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1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1984"/>
        <w:gridCol w:w="1418"/>
        <w:gridCol w:w="1559"/>
        <w:gridCol w:w="1417"/>
        <w:gridCol w:w="1560"/>
        <w:gridCol w:w="1417"/>
        <w:gridCol w:w="2126"/>
        <w:gridCol w:w="930"/>
        <w:gridCol w:w="1905"/>
        <w:tblGridChange w:id="0">
          <w:tblGrid>
            <w:gridCol w:w="1135"/>
            <w:gridCol w:w="1984"/>
            <w:gridCol w:w="1418"/>
            <w:gridCol w:w="1559"/>
            <w:gridCol w:w="1417"/>
            <w:gridCol w:w="1560"/>
            <w:gridCol w:w="1417"/>
            <w:gridCol w:w="2126"/>
            <w:gridCol w:w="930"/>
            <w:gridCol w:w="1905"/>
          </w:tblGrid>
        </w:tblGridChange>
      </w:tblGrid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Creative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MFL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Spanish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 and DT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P.E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 Trips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Autumn 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 Focus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Stone Age to Iron Age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Presenting on Google Slides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to our school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and Painting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1: Health and Wellbeing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Think Positive</w:t>
            </w:r>
          </w:p>
        </w:tc>
        <w:tc>
          <w:tcPr>
            <w:shd w:fill="ffff6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NUFC: Multi-Skills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Ukulele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Lordenshaws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6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Teacher: Dance</w:t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Geography Focus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Field Work and Map Skills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Rocks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Animation and sound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Robots Around Town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Print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1: Health and Wellbeing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Safety First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66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NUFC: Modified Team Games</w:t>
            </w:r>
          </w:p>
        </w:tc>
        <w:tc>
          <w:tcPr>
            <w:vMerge w:val="restart"/>
            <w:shd w:fill="ffff66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ukulele</w:t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66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Teacher: Gymnastics</w:t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66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 Focus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Anglo-Saxons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Managing online information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 the Alien Family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Textiles and Collage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2: Relationships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  <w:br w:type="textWrapping"/>
              <w:t xml:space="preserve">VIPs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NUFC: Attacking and defending Invasion games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ukulele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Visitor to school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‘Anglo-Saxon Day’</w:t>
            </w:r>
          </w:p>
        </w:tc>
      </w:tr>
      <w:tr>
        <w:trPr>
          <w:cantSplit w:val="0"/>
          <w:trHeight w:val="334.140625" w:hRule="atLeast"/>
          <w:tblHeader w:val="0"/>
        </w:trPr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Geography Focus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Rivers and Water Cycle</w:t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Teacher: Gymnastics</w:t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Parts of our Body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3D art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2: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It’s My body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NUFC: Striking and fielding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ukulele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Teacher: Dance</w:t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Summer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 Focus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Ancient Egypt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Things- habitats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Computational thinking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don’t feel well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Painting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3: Living in the wider world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world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ff66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NUFC: Net and Wall games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ukulele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Durham University Egyptology Dept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ff66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Teacher: Team games</w:t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Merge w:val="continue"/>
            <w:shd w:fill="66ff66" w:val="clea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Geography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Regions of the UK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(including humans)- digestion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Coding, programming and networks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Weather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Response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3: Living in the wider world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World</w:t>
            </w:r>
          </w:p>
        </w:tc>
        <w:tc>
          <w:tcPr>
            <w:shd w:fill="66ff66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NUFC: Athletics and Fitness</w:t>
            </w:r>
          </w:p>
        </w:tc>
        <w:tc>
          <w:tcPr>
            <w:vMerge w:val="restart"/>
            <w:shd w:fill="66ff66" w:val="clear"/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ukulele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vMerge w:val="continue"/>
            <w:shd w:fill="66ff66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ff66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Teacher: Swimming (TBC)</w:t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6ff66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NB: our focused weeks of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Interfaith Week</w:t>
      </w:r>
      <w:r w:rsidDel="00000000" w:rsidR="00000000" w:rsidRPr="00000000">
        <w:rPr>
          <w:b w:val="1"/>
          <w:sz w:val="24"/>
          <w:szCs w:val="24"/>
          <w:rtl w:val="0"/>
        </w:rPr>
        <w:t xml:space="preserve"> covers a whole week of RE objectives, year group dependent.</w:t>
      </w:r>
    </w:p>
    <w:p w:rsidR="00000000" w:rsidDel="00000000" w:rsidP="00000000" w:rsidRDefault="00000000" w:rsidRPr="00000000" w14:paraId="000000A0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STEM week</w:t>
      </w:r>
      <w:r w:rsidDel="00000000" w:rsidR="00000000" w:rsidRPr="00000000">
        <w:rPr>
          <w:b w:val="1"/>
          <w:sz w:val="24"/>
          <w:szCs w:val="24"/>
          <w:rtl w:val="0"/>
        </w:rPr>
        <w:t xml:space="preserve"> reinforces Science/Maths and technology in a real life context.</w:t>
      </w:r>
    </w:p>
    <w:p w:rsidR="00000000" w:rsidDel="00000000" w:rsidP="00000000" w:rsidRDefault="00000000" w:rsidRPr="00000000" w14:paraId="000000A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Healthy Choices week</w:t>
      </w:r>
      <w:r w:rsidDel="00000000" w:rsidR="00000000" w:rsidRPr="00000000">
        <w:rPr>
          <w:b w:val="1"/>
          <w:sz w:val="24"/>
          <w:szCs w:val="24"/>
          <w:rtl w:val="0"/>
        </w:rPr>
        <w:t xml:space="preserve"> allows opportunities for community engagement, health and wellbeing and cookery experiences</w:t>
      </w:r>
    </w:p>
    <w:sectPr>
      <w:headerReference r:id="rId7" w:type="default"/>
      <w:pgSz w:h="11906" w:w="16838" w:orient="landscape"/>
      <w:pgMar w:bottom="832.2047244094489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Whittonstall and Broomley First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-429258</wp:posOffset>
          </wp:positionH>
          <wp:positionV relativeFrom="paragraph">
            <wp:posOffset>-14603</wp:posOffset>
          </wp:positionV>
          <wp:extent cx="485775" cy="471170"/>
          <wp:effectExtent b="0" l="0" r="0" t="0"/>
          <wp:wrapSquare wrapText="bothSides" distB="0" distT="0" distL="114300" distR="114300"/>
          <wp:docPr descr="Picture1" id="16" name="image1.png"/>
          <a:graphic>
            <a:graphicData uri="http://schemas.openxmlformats.org/drawingml/2006/picture">
              <pic:pic>
                <pic:nvPicPr>
                  <pic:cNvPr descr="Picture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" cy="4711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8871585</wp:posOffset>
          </wp:positionH>
          <wp:positionV relativeFrom="paragraph">
            <wp:posOffset>-9523</wp:posOffset>
          </wp:positionV>
          <wp:extent cx="476250" cy="587375"/>
          <wp:effectExtent b="0" l="0" r="0" t="0"/>
          <wp:wrapSquare wrapText="bothSides" distB="0" distT="0" distL="114300" distR="114300"/>
          <wp:docPr descr="Broomley_logo" id="17" name="image2.png"/>
          <a:graphic>
            <a:graphicData uri="http://schemas.openxmlformats.org/drawingml/2006/picture">
              <pic:pic>
                <pic:nvPicPr>
                  <pic:cNvPr descr="Broomley_logo" id="0" name="image2.png"/>
                  <pic:cNvPicPr preferRelativeResize="0"/>
                </pic:nvPicPr>
                <pic:blipFill>
                  <a:blip r:embed="rId2"/>
                  <a:srcRect b="35417" l="32751" r="32056" t="13750"/>
                  <a:stretch>
                    <a:fillRect/>
                  </a:stretch>
                </pic:blipFill>
                <pic:spPr>
                  <a:xfrm>
                    <a:off x="0" y="0"/>
                    <a:ext cx="476250" cy="587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Class 3 Curriculum Overview</w:t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Year B</w:t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13D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13D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3DD7"/>
  </w:style>
  <w:style w:type="paragraph" w:styleId="Footer">
    <w:name w:val="footer"/>
    <w:basedOn w:val="Normal"/>
    <w:link w:val="FooterChar"/>
    <w:uiPriority w:val="99"/>
    <w:unhideWhenUsed w:val="1"/>
    <w:rsid w:val="00913D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3DD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13DD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13DD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u5Iy8ac6JPGdWDuNgCo1xldNA==">AMUW2mVu3T88H+qtCIiOj74DgdI3CpeqsYoaMPSjlgQAvAxeSHuyhv1hTWqD0LtAd8BS/Hvg56ytBpNZUzUgO/x1moul8lWB4SYVOgppcsZAjNF6Zkc687Xj8sRKua7iaBGSaJI2wdVO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2021-09-05T19:24:00Z</dcterms:created>
  <dc:creator>Barker, Leanne</dc:creator>
</cp:coreProperties>
</file>