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5D3" w:rsidRDefault="009C25D3" w:rsidP="00E03979">
      <w:pPr>
        <w:spacing w:before="960"/>
        <w:jc w:val="center"/>
        <w:rPr>
          <w:rFonts w:ascii="Arial" w:hAnsi="Arial" w:cs="Arial"/>
          <w:b/>
          <w:sz w:val="36"/>
          <w:szCs w:val="36"/>
        </w:rPr>
      </w:pPr>
      <w:r w:rsidRPr="00B72BF3">
        <w:rPr>
          <w:rFonts w:ascii="Times New Roman" w:eastAsia="Times New Roman" w:hAnsi="Times New Roman" w:cs="Times New Roman"/>
          <w:noProof/>
          <w:lang w:eastAsia="en-GB"/>
        </w:rPr>
        <w:drawing>
          <wp:inline distT="0" distB="0" distL="0" distR="0" wp14:anchorId="03C08571" wp14:editId="0BCBEB4A">
            <wp:extent cx="2925793" cy="2765914"/>
            <wp:effectExtent l="0" t="0" r="0" b="3175"/>
            <wp:docPr id="1" name="Picture 1" descr="page1image235450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23545056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2467"/>
                    <a:stretch/>
                  </pic:blipFill>
                  <pic:spPr bwMode="auto">
                    <a:xfrm>
                      <a:off x="0" y="0"/>
                      <a:ext cx="2937137" cy="2776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C25D3" w:rsidRDefault="009C25D3" w:rsidP="00D33F6C">
      <w:pPr>
        <w:jc w:val="center"/>
        <w:rPr>
          <w:rFonts w:ascii="Arial" w:hAnsi="Arial" w:cs="Arial"/>
          <w:b/>
          <w:sz w:val="48"/>
          <w:szCs w:val="48"/>
        </w:rPr>
      </w:pPr>
    </w:p>
    <w:p w:rsidR="00E45414" w:rsidRDefault="00E45414" w:rsidP="00D33F6C">
      <w:pPr>
        <w:jc w:val="center"/>
        <w:rPr>
          <w:rFonts w:ascii="Arial" w:hAnsi="Arial" w:cs="Arial"/>
          <w:b/>
          <w:sz w:val="48"/>
          <w:szCs w:val="48"/>
        </w:rPr>
      </w:pPr>
    </w:p>
    <w:p w:rsidR="00E45414" w:rsidRDefault="00E45414" w:rsidP="00D33F6C">
      <w:pPr>
        <w:jc w:val="center"/>
        <w:rPr>
          <w:rFonts w:ascii="Arial" w:hAnsi="Arial" w:cs="Arial"/>
          <w:b/>
          <w:sz w:val="48"/>
          <w:szCs w:val="48"/>
        </w:rPr>
      </w:pPr>
    </w:p>
    <w:p w:rsidR="00E45414" w:rsidRDefault="00E45414" w:rsidP="00D33F6C">
      <w:pPr>
        <w:jc w:val="center"/>
        <w:rPr>
          <w:rFonts w:ascii="Arial" w:hAnsi="Arial" w:cs="Arial"/>
          <w:b/>
          <w:sz w:val="48"/>
          <w:szCs w:val="48"/>
        </w:rPr>
      </w:pPr>
    </w:p>
    <w:p w:rsidR="00E45414" w:rsidRPr="009C25D3" w:rsidRDefault="00E03979" w:rsidP="00D33F6C">
      <w:pPr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The Dales School</w:t>
      </w:r>
    </w:p>
    <w:p w:rsidR="00D33F6C" w:rsidRDefault="00D33F6C" w:rsidP="00D33F6C">
      <w:pPr>
        <w:jc w:val="center"/>
        <w:rPr>
          <w:rFonts w:ascii="Arial" w:hAnsi="Arial" w:cs="Arial"/>
          <w:b/>
          <w:sz w:val="48"/>
          <w:szCs w:val="48"/>
        </w:rPr>
      </w:pPr>
      <w:r w:rsidRPr="009C25D3">
        <w:rPr>
          <w:rFonts w:ascii="Arial" w:hAnsi="Arial" w:cs="Arial"/>
          <w:b/>
          <w:sz w:val="48"/>
          <w:szCs w:val="48"/>
        </w:rPr>
        <w:t>SEND Policy</w:t>
      </w:r>
    </w:p>
    <w:p w:rsidR="00E45414" w:rsidRDefault="00E45414" w:rsidP="00D33F6C">
      <w:pPr>
        <w:jc w:val="center"/>
        <w:rPr>
          <w:rFonts w:ascii="Arial" w:hAnsi="Arial" w:cs="Arial"/>
          <w:b/>
          <w:sz w:val="48"/>
          <w:szCs w:val="48"/>
        </w:rPr>
      </w:pPr>
    </w:p>
    <w:p w:rsidR="00E45414" w:rsidRDefault="00E45414" w:rsidP="00D33F6C">
      <w:pPr>
        <w:jc w:val="center"/>
        <w:rPr>
          <w:rFonts w:ascii="Arial" w:hAnsi="Arial" w:cs="Arial"/>
          <w:b/>
          <w:sz w:val="48"/>
          <w:szCs w:val="48"/>
        </w:rPr>
      </w:pPr>
    </w:p>
    <w:p w:rsidR="00E45414" w:rsidRDefault="00E45414" w:rsidP="00D33F6C">
      <w:pPr>
        <w:jc w:val="center"/>
        <w:rPr>
          <w:rFonts w:ascii="Arial" w:hAnsi="Arial" w:cs="Arial"/>
          <w:b/>
          <w:sz w:val="48"/>
          <w:szCs w:val="48"/>
        </w:rPr>
      </w:pPr>
    </w:p>
    <w:p w:rsidR="00E45414" w:rsidRDefault="00E45414" w:rsidP="00D33F6C">
      <w:pPr>
        <w:jc w:val="center"/>
        <w:rPr>
          <w:rFonts w:ascii="Arial" w:hAnsi="Arial" w:cs="Arial"/>
          <w:b/>
          <w:sz w:val="48"/>
          <w:szCs w:val="48"/>
        </w:rPr>
      </w:pPr>
    </w:p>
    <w:p w:rsidR="00D33F6C" w:rsidRPr="00D33F6C" w:rsidRDefault="00D33F6C" w:rsidP="00D33F6C">
      <w:pPr>
        <w:jc w:val="both"/>
        <w:rPr>
          <w:rFonts w:ascii="Arial" w:hAnsi="Arial" w:cs="Arial"/>
          <w:b/>
          <w:color w:val="215868" w:themeColor="accent5" w:themeShade="80"/>
          <w:sz w:val="24"/>
          <w:szCs w:val="24"/>
        </w:rPr>
      </w:pPr>
      <w:r w:rsidRPr="00D33F6C">
        <w:rPr>
          <w:rFonts w:ascii="Arial" w:hAnsi="Arial" w:cs="Arial"/>
          <w:b/>
          <w:color w:val="215868" w:themeColor="accent5" w:themeShade="80"/>
          <w:sz w:val="24"/>
          <w:szCs w:val="24"/>
        </w:rPr>
        <w:lastRenderedPageBreak/>
        <w:t xml:space="preserve">Definition of SEND </w:t>
      </w:r>
    </w:p>
    <w:p w:rsidR="00D33F6C" w:rsidRDefault="00D33F6C" w:rsidP="00D33F6C">
      <w:pPr>
        <w:jc w:val="both"/>
        <w:rPr>
          <w:rFonts w:ascii="Arial" w:hAnsi="Arial" w:cs="Arial"/>
          <w:sz w:val="24"/>
          <w:szCs w:val="24"/>
        </w:rPr>
      </w:pPr>
      <w:r w:rsidRPr="00D33F6C">
        <w:rPr>
          <w:rFonts w:ascii="Arial" w:hAnsi="Arial" w:cs="Arial"/>
          <w:sz w:val="24"/>
          <w:szCs w:val="24"/>
        </w:rPr>
        <w:t xml:space="preserve">A child or young person has SEND if they have a learning difficulty or disability which calls for special educational provision to be made for him or her. A child of compulsory school age or a young person has a learning difficulty if he or she: </w:t>
      </w:r>
    </w:p>
    <w:p w:rsidR="00D33F6C" w:rsidRPr="00D33F6C" w:rsidRDefault="00D33F6C" w:rsidP="00D33F6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33F6C">
        <w:rPr>
          <w:rFonts w:ascii="Arial" w:hAnsi="Arial" w:cs="Arial"/>
          <w:sz w:val="24"/>
          <w:szCs w:val="24"/>
        </w:rPr>
        <w:t xml:space="preserve">Has a significantly greater difficulty in learning than the majority of others of the same age; </w:t>
      </w:r>
    </w:p>
    <w:p w:rsidR="00D33F6C" w:rsidRPr="00D33F6C" w:rsidRDefault="00D33F6C" w:rsidP="00D33F6C">
      <w:pPr>
        <w:pStyle w:val="ListParagraph"/>
        <w:jc w:val="both"/>
        <w:rPr>
          <w:rFonts w:ascii="Arial" w:hAnsi="Arial" w:cs="Arial"/>
          <w:sz w:val="24"/>
          <w:szCs w:val="24"/>
        </w:rPr>
      </w:pPr>
      <w:proofErr w:type="gramStart"/>
      <w:r w:rsidRPr="00D33F6C">
        <w:rPr>
          <w:rFonts w:ascii="Arial" w:hAnsi="Arial" w:cs="Arial"/>
          <w:sz w:val="24"/>
          <w:szCs w:val="24"/>
        </w:rPr>
        <w:t>or</w:t>
      </w:r>
      <w:proofErr w:type="gramEnd"/>
      <w:r w:rsidRPr="00D33F6C">
        <w:rPr>
          <w:rFonts w:ascii="Arial" w:hAnsi="Arial" w:cs="Arial"/>
          <w:sz w:val="24"/>
          <w:szCs w:val="24"/>
        </w:rPr>
        <w:t xml:space="preserve"> </w:t>
      </w:r>
    </w:p>
    <w:p w:rsidR="00D33F6C" w:rsidRPr="00D33F6C" w:rsidRDefault="00D33F6C" w:rsidP="00D33F6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33F6C">
        <w:rPr>
          <w:rFonts w:ascii="Arial" w:hAnsi="Arial" w:cs="Arial"/>
          <w:sz w:val="24"/>
          <w:szCs w:val="24"/>
        </w:rPr>
        <w:t xml:space="preserve">Has a disability, which prevents or hinders him or her from making use of facilities of a kind generally provided for others of the same age in mainstream schools or mainstream post-16 institutions. </w:t>
      </w:r>
    </w:p>
    <w:p w:rsidR="00B017B0" w:rsidRDefault="00D33F6C" w:rsidP="00D33F6C">
      <w:pPr>
        <w:pStyle w:val="ListParagraph"/>
        <w:jc w:val="right"/>
        <w:rPr>
          <w:rFonts w:ascii="Arial" w:hAnsi="Arial" w:cs="Arial"/>
          <w:sz w:val="24"/>
          <w:szCs w:val="24"/>
        </w:rPr>
      </w:pPr>
      <w:r w:rsidRPr="00D33F6C">
        <w:rPr>
          <w:rFonts w:ascii="Arial" w:hAnsi="Arial" w:cs="Arial"/>
          <w:sz w:val="24"/>
          <w:szCs w:val="24"/>
        </w:rPr>
        <w:t>SEN Code of Practice (January 2015, pages 15-16 xiii-xiv)</w:t>
      </w:r>
    </w:p>
    <w:p w:rsidR="00D33F6C" w:rsidRPr="00D33F6C" w:rsidRDefault="00D33F6C" w:rsidP="00D33F6C">
      <w:pPr>
        <w:rPr>
          <w:rFonts w:ascii="Arial" w:hAnsi="Arial" w:cs="Arial"/>
          <w:b/>
          <w:color w:val="215868" w:themeColor="accent5" w:themeShade="80"/>
          <w:sz w:val="24"/>
          <w:szCs w:val="24"/>
        </w:rPr>
      </w:pPr>
      <w:r w:rsidRPr="00D33F6C">
        <w:rPr>
          <w:rFonts w:ascii="Arial" w:hAnsi="Arial" w:cs="Arial"/>
          <w:b/>
          <w:color w:val="215868" w:themeColor="accent5" w:themeShade="80"/>
          <w:sz w:val="24"/>
          <w:szCs w:val="24"/>
        </w:rPr>
        <w:t>Definition of disability</w:t>
      </w:r>
    </w:p>
    <w:p w:rsidR="00D33F6C" w:rsidRDefault="00D33F6C" w:rsidP="00D33F6C">
      <w:pPr>
        <w:jc w:val="both"/>
        <w:rPr>
          <w:rFonts w:ascii="Arial" w:hAnsi="Arial" w:cs="Arial"/>
          <w:sz w:val="24"/>
          <w:szCs w:val="24"/>
        </w:rPr>
      </w:pPr>
      <w:r w:rsidRPr="00D33F6C">
        <w:rPr>
          <w:rFonts w:ascii="Arial" w:hAnsi="Arial" w:cs="Arial"/>
          <w:sz w:val="24"/>
          <w:szCs w:val="24"/>
        </w:rPr>
        <w:t>Many children and young people who have SEND may also have a disability under the</w:t>
      </w:r>
      <w:r>
        <w:rPr>
          <w:rFonts w:ascii="Arial" w:hAnsi="Arial" w:cs="Arial"/>
          <w:sz w:val="24"/>
          <w:szCs w:val="24"/>
        </w:rPr>
        <w:t xml:space="preserve"> </w:t>
      </w:r>
      <w:r w:rsidRPr="00D33F6C">
        <w:rPr>
          <w:rFonts w:ascii="Arial" w:hAnsi="Arial" w:cs="Arial"/>
          <w:sz w:val="24"/>
          <w:szCs w:val="24"/>
        </w:rPr>
        <w:t>Equality Act 2010, that is, ‘…a physical or mental impairment which has a long-term and</w:t>
      </w:r>
      <w:r>
        <w:rPr>
          <w:rFonts w:ascii="Arial" w:hAnsi="Arial" w:cs="Arial"/>
          <w:sz w:val="24"/>
          <w:szCs w:val="24"/>
        </w:rPr>
        <w:t xml:space="preserve"> </w:t>
      </w:r>
      <w:r w:rsidRPr="00D33F6C">
        <w:rPr>
          <w:rFonts w:ascii="Arial" w:hAnsi="Arial" w:cs="Arial"/>
          <w:sz w:val="24"/>
          <w:szCs w:val="24"/>
        </w:rPr>
        <w:t xml:space="preserve">substantial adverse effect on their ability to carry out normal day-to-day activities’. </w:t>
      </w:r>
    </w:p>
    <w:p w:rsidR="00D33F6C" w:rsidRDefault="00D33F6C" w:rsidP="00D33F6C">
      <w:pPr>
        <w:jc w:val="both"/>
        <w:rPr>
          <w:rFonts w:ascii="Arial" w:hAnsi="Arial" w:cs="Arial"/>
          <w:sz w:val="24"/>
          <w:szCs w:val="24"/>
        </w:rPr>
      </w:pPr>
      <w:r w:rsidRPr="00D33F6C">
        <w:rPr>
          <w:rFonts w:ascii="Arial" w:hAnsi="Arial" w:cs="Arial"/>
          <w:sz w:val="24"/>
          <w:szCs w:val="24"/>
        </w:rPr>
        <w:t>This</w:t>
      </w:r>
      <w:r>
        <w:rPr>
          <w:rFonts w:ascii="Arial" w:hAnsi="Arial" w:cs="Arial"/>
          <w:sz w:val="24"/>
          <w:szCs w:val="24"/>
        </w:rPr>
        <w:t xml:space="preserve"> </w:t>
      </w:r>
      <w:r w:rsidRPr="00D33F6C">
        <w:rPr>
          <w:rFonts w:ascii="Arial" w:hAnsi="Arial" w:cs="Arial"/>
          <w:sz w:val="24"/>
          <w:szCs w:val="24"/>
        </w:rPr>
        <w:t>definition provides a relatively low threshold and includes more children than many realise:</w:t>
      </w:r>
      <w:r>
        <w:rPr>
          <w:rFonts w:ascii="Arial" w:hAnsi="Arial" w:cs="Arial"/>
          <w:sz w:val="24"/>
          <w:szCs w:val="24"/>
        </w:rPr>
        <w:t xml:space="preserve"> </w:t>
      </w:r>
      <w:r w:rsidRPr="00D33F6C">
        <w:rPr>
          <w:rFonts w:ascii="Arial" w:hAnsi="Arial" w:cs="Arial"/>
          <w:sz w:val="24"/>
          <w:szCs w:val="24"/>
        </w:rPr>
        <w:t>‘long-term’ is defined as ‘a year or more’ and ‘substantial’ is defined as ‘more than minor or</w:t>
      </w:r>
      <w:r>
        <w:rPr>
          <w:rFonts w:ascii="Arial" w:hAnsi="Arial" w:cs="Arial"/>
          <w:sz w:val="24"/>
          <w:szCs w:val="24"/>
        </w:rPr>
        <w:t xml:space="preserve"> </w:t>
      </w:r>
      <w:r w:rsidRPr="00D33F6C">
        <w:rPr>
          <w:rFonts w:ascii="Arial" w:hAnsi="Arial" w:cs="Arial"/>
          <w:sz w:val="24"/>
          <w:szCs w:val="24"/>
        </w:rPr>
        <w:t xml:space="preserve">trivial’ </w:t>
      </w:r>
    </w:p>
    <w:p w:rsidR="00D33F6C" w:rsidRDefault="00D33F6C" w:rsidP="00D33F6C">
      <w:pPr>
        <w:jc w:val="right"/>
        <w:rPr>
          <w:rFonts w:ascii="Arial" w:hAnsi="Arial" w:cs="Arial"/>
          <w:sz w:val="24"/>
          <w:szCs w:val="24"/>
        </w:rPr>
      </w:pPr>
      <w:r w:rsidRPr="00D33F6C">
        <w:rPr>
          <w:rFonts w:ascii="Arial" w:hAnsi="Arial" w:cs="Arial"/>
          <w:sz w:val="24"/>
          <w:szCs w:val="24"/>
        </w:rPr>
        <w:t>SEN Code of Practice (January 2015, pages 15-16 xviii)</w:t>
      </w:r>
    </w:p>
    <w:p w:rsidR="00D33F6C" w:rsidRDefault="00D33F6C" w:rsidP="00D33F6C">
      <w:pPr>
        <w:jc w:val="both"/>
        <w:rPr>
          <w:rFonts w:ascii="Arial" w:hAnsi="Arial" w:cs="Arial"/>
          <w:b/>
          <w:color w:val="215868" w:themeColor="accent5" w:themeShade="80"/>
          <w:sz w:val="24"/>
          <w:szCs w:val="24"/>
        </w:rPr>
      </w:pPr>
    </w:p>
    <w:p w:rsidR="00D33F6C" w:rsidRPr="00D33F6C" w:rsidRDefault="00D33F6C" w:rsidP="00D33F6C">
      <w:pPr>
        <w:jc w:val="both"/>
        <w:rPr>
          <w:rFonts w:ascii="Arial" w:hAnsi="Arial" w:cs="Arial"/>
          <w:b/>
          <w:color w:val="215868" w:themeColor="accent5" w:themeShade="80"/>
          <w:sz w:val="24"/>
          <w:szCs w:val="24"/>
        </w:rPr>
      </w:pPr>
      <w:r w:rsidRPr="00D33F6C">
        <w:rPr>
          <w:rFonts w:ascii="Arial" w:hAnsi="Arial" w:cs="Arial"/>
          <w:b/>
          <w:color w:val="215868" w:themeColor="accent5" w:themeShade="80"/>
          <w:sz w:val="24"/>
          <w:szCs w:val="24"/>
        </w:rPr>
        <w:t xml:space="preserve">Special Educational Needs and Disabilities at </w:t>
      </w:r>
      <w:proofErr w:type="gramStart"/>
      <w:r w:rsidRPr="00D33F6C">
        <w:rPr>
          <w:rFonts w:ascii="Arial" w:hAnsi="Arial" w:cs="Arial"/>
          <w:b/>
          <w:color w:val="215868" w:themeColor="accent5" w:themeShade="80"/>
          <w:sz w:val="24"/>
          <w:szCs w:val="24"/>
        </w:rPr>
        <w:t>The</w:t>
      </w:r>
      <w:proofErr w:type="gramEnd"/>
      <w:r w:rsidRPr="00D33F6C">
        <w:rPr>
          <w:rFonts w:ascii="Arial" w:hAnsi="Arial" w:cs="Arial"/>
          <w:b/>
          <w:color w:val="215868" w:themeColor="accent5" w:themeShade="80"/>
          <w:sz w:val="24"/>
          <w:szCs w:val="24"/>
        </w:rPr>
        <w:t xml:space="preserve"> Dales School</w:t>
      </w:r>
    </w:p>
    <w:p w:rsidR="00D33F6C" w:rsidRPr="00D33F6C" w:rsidRDefault="00D33F6C" w:rsidP="00D33F6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Dales</w:t>
      </w:r>
      <w:r w:rsidRPr="00D33F6C">
        <w:rPr>
          <w:rFonts w:ascii="Arial" w:hAnsi="Arial" w:cs="Arial"/>
          <w:sz w:val="24"/>
          <w:szCs w:val="24"/>
        </w:rPr>
        <w:t xml:space="preserve"> School is a co-educational maintain</w:t>
      </w:r>
      <w:r>
        <w:rPr>
          <w:rFonts w:ascii="Arial" w:hAnsi="Arial" w:cs="Arial"/>
          <w:sz w:val="24"/>
          <w:szCs w:val="24"/>
        </w:rPr>
        <w:t xml:space="preserve">ed special school in South East </w:t>
      </w:r>
      <w:r w:rsidRPr="00D33F6C">
        <w:rPr>
          <w:rFonts w:ascii="Arial" w:hAnsi="Arial" w:cs="Arial"/>
          <w:sz w:val="24"/>
          <w:szCs w:val="24"/>
        </w:rPr>
        <w:t>Northu</w:t>
      </w:r>
      <w:r>
        <w:rPr>
          <w:rFonts w:ascii="Arial" w:hAnsi="Arial" w:cs="Arial"/>
          <w:sz w:val="24"/>
          <w:szCs w:val="24"/>
        </w:rPr>
        <w:t>mberland for pupils aged 4 to 11</w:t>
      </w:r>
      <w:r w:rsidRPr="00D33F6C">
        <w:rPr>
          <w:rFonts w:ascii="Arial" w:hAnsi="Arial" w:cs="Arial"/>
          <w:sz w:val="24"/>
          <w:szCs w:val="24"/>
        </w:rPr>
        <w:t xml:space="preserve"> years with an</w:t>
      </w:r>
      <w:r>
        <w:rPr>
          <w:rFonts w:ascii="Arial" w:hAnsi="Arial" w:cs="Arial"/>
          <w:sz w:val="24"/>
          <w:szCs w:val="24"/>
        </w:rPr>
        <w:t xml:space="preserve"> Education Health and Care Plan </w:t>
      </w:r>
      <w:r w:rsidRPr="00D33F6C">
        <w:rPr>
          <w:rFonts w:ascii="Arial" w:hAnsi="Arial" w:cs="Arial"/>
          <w:sz w:val="24"/>
          <w:szCs w:val="24"/>
        </w:rPr>
        <w:t>(EHCP).</w:t>
      </w:r>
    </w:p>
    <w:p w:rsidR="00D33F6C" w:rsidRPr="00D33F6C" w:rsidRDefault="00D33F6C" w:rsidP="00D33F6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Dales</w:t>
      </w:r>
      <w:r w:rsidRPr="00D33F6C">
        <w:rPr>
          <w:rFonts w:ascii="Arial" w:hAnsi="Arial" w:cs="Arial"/>
          <w:sz w:val="24"/>
          <w:szCs w:val="24"/>
        </w:rPr>
        <w:t xml:space="preserve"> currently meets the needs of pupils with an E</w:t>
      </w:r>
      <w:r>
        <w:rPr>
          <w:rFonts w:ascii="Arial" w:hAnsi="Arial" w:cs="Arial"/>
          <w:sz w:val="24"/>
          <w:szCs w:val="24"/>
        </w:rPr>
        <w:t>HCP with the follo</w:t>
      </w:r>
      <w:r w:rsidR="002848FC">
        <w:rPr>
          <w:rFonts w:ascii="Arial" w:hAnsi="Arial" w:cs="Arial"/>
          <w:sz w:val="24"/>
          <w:szCs w:val="24"/>
        </w:rPr>
        <w:t xml:space="preserve">wing </w:t>
      </w:r>
      <w:r>
        <w:rPr>
          <w:rFonts w:ascii="Arial" w:hAnsi="Arial" w:cs="Arial"/>
          <w:sz w:val="24"/>
          <w:szCs w:val="24"/>
        </w:rPr>
        <w:t>needs</w:t>
      </w:r>
      <w:r w:rsidRPr="00D33F6C">
        <w:rPr>
          <w:rFonts w:ascii="Arial" w:hAnsi="Arial" w:cs="Arial"/>
          <w:sz w:val="24"/>
          <w:szCs w:val="24"/>
        </w:rPr>
        <w:t>:</w:t>
      </w:r>
    </w:p>
    <w:p w:rsidR="00D33F6C" w:rsidRDefault="00D33F6C" w:rsidP="00D33F6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D33F6C">
        <w:rPr>
          <w:rFonts w:ascii="Arial" w:hAnsi="Arial" w:cs="Arial"/>
          <w:sz w:val="24"/>
          <w:szCs w:val="24"/>
        </w:rPr>
        <w:t xml:space="preserve">ASD and associated behavioural difficulties, </w:t>
      </w:r>
    </w:p>
    <w:p w:rsidR="00D33F6C" w:rsidRDefault="00D33F6C" w:rsidP="00D33F6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Pr="00D33F6C">
        <w:rPr>
          <w:rFonts w:ascii="Arial" w:hAnsi="Arial" w:cs="Arial"/>
          <w:sz w:val="24"/>
          <w:szCs w:val="24"/>
        </w:rPr>
        <w:t xml:space="preserve">earning disabilities, </w:t>
      </w:r>
    </w:p>
    <w:p w:rsidR="00D33F6C" w:rsidRDefault="00D33F6C" w:rsidP="00D33F6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D33F6C">
        <w:rPr>
          <w:rFonts w:ascii="Arial" w:hAnsi="Arial" w:cs="Arial"/>
          <w:sz w:val="24"/>
          <w:szCs w:val="24"/>
        </w:rPr>
        <w:t xml:space="preserve">peech, language and communication </w:t>
      </w:r>
      <w:r>
        <w:rPr>
          <w:rFonts w:ascii="Arial" w:hAnsi="Arial" w:cs="Arial"/>
          <w:sz w:val="24"/>
          <w:szCs w:val="24"/>
        </w:rPr>
        <w:t>need</w:t>
      </w:r>
      <w:r w:rsidRPr="00D33F6C">
        <w:rPr>
          <w:rFonts w:ascii="Arial" w:hAnsi="Arial" w:cs="Arial"/>
          <w:sz w:val="24"/>
          <w:szCs w:val="24"/>
        </w:rPr>
        <w:t xml:space="preserve">s, </w:t>
      </w:r>
    </w:p>
    <w:p w:rsidR="00D33F6C" w:rsidRDefault="00D33F6C" w:rsidP="00D33F6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Social, emotional and mental health needs including some behavioural needs.</w:t>
      </w:r>
    </w:p>
    <w:p w:rsidR="00D33F6C" w:rsidRDefault="00D33F6C" w:rsidP="00D33F6C">
      <w:pPr>
        <w:jc w:val="both"/>
        <w:rPr>
          <w:rFonts w:ascii="Arial" w:hAnsi="Arial" w:cs="Arial"/>
          <w:sz w:val="24"/>
          <w:szCs w:val="24"/>
        </w:rPr>
      </w:pPr>
      <w:r w:rsidRPr="00D33F6C">
        <w:rPr>
          <w:rFonts w:ascii="Arial" w:hAnsi="Arial" w:cs="Arial"/>
          <w:sz w:val="24"/>
          <w:szCs w:val="24"/>
        </w:rPr>
        <w:t>Decisions on the admission of pupils a</w:t>
      </w:r>
      <w:r>
        <w:rPr>
          <w:rFonts w:ascii="Arial" w:hAnsi="Arial" w:cs="Arial"/>
          <w:sz w:val="24"/>
          <w:szCs w:val="24"/>
        </w:rPr>
        <w:t>re made by the Local Authority.</w:t>
      </w:r>
    </w:p>
    <w:p w:rsidR="00E45414" w:rsidRDefault="00E45414" w:rsidP="00D33F6C">
      <w:pPr>
        <w:jc w:val="both"/>
        <w:rPr>
          <w:rFonts w:ascii="Arial" w:hAnsi="Arial" w:cs="Arial"/>
          <w:b/>
          <w:color w:val="215868" w:themeColor="accent5" w:themeShade="80"/>
          <w:sz w:val="24"/>
          <w:szCs w:val="24"/>
        </w:rPr>
      </w:pPr>
    </w:p>
    <w:p w:rsidR="00E03979" w:rsidRDefault="00E03979" w:rsidP="00D33F6C">
      <w:pPr>
        <w:jc w:val="both"/>
        <w:rPr>
          <w:rFonts w:ascii="Arial" w:hAnsi="Arial" w:cs="Arial"/>
          <w:b/>
          <w:color w:val="215868" w:themeColor="accent5" w:themeShade="80"/>
          <w:sz w:val="24"/>
          <w:szCs w:val="24"/>
        </w:rPr>
      </w:pPr>
      <w:bookmarkStart w:id="0" w:name="_GoBack"/>
      <w:bookmarkEnd w:id="0"/>
    </w:p>
    <w:p w:rsidR="00D33F6C" w:rsidRPr="00D33F6C" w:rsidRDefault="00D33F6C" w:rsidP="00D33F6C">
      <w:pPr>
        <w:jc w:val="both"/>
        <w:rPr>
          <w:rFonts w:ascii="Arial" w:hAnsi="Arial" w:cs="Arial"/>
          <w:b/>
          <w:color w:val="215868" w:themeColor="accent5" w:themeShade="80"/>
          <w:sz w:val="24"/>
          <w:szCs w:val="24"/>
        </w:rPr>
      </w:pPr>
      <w:r w:rsidRPr="00D33F6C">
        <w:rPr>
          <w:rFonts w:ascii="Arial" w:hAnsi="Arial" w:cs="Arial"/>
          <w:b/>
          <w:color w:val="215868" w:themeColor="accent5" w:themeShade="80"/>
          <w:sz w:val="24"/>
          <w:szCs w:val="24"/>
        </w:rPr>
        <w:lastRenderedPageBreak/>
        <w:t xml:space="preserve">Assessment and Provision for our Pupils </w:t>
      </w:r>
    </w:p>
    <w:p w:rsidR="00D33F6C" w:rsidRPr="00D33F6C" w:rsidRDefault="00D33F6C" w:rsidP="00D33F6C">
      <w:pPr>
        <w:jc w:val="both"/>
        <w:rPr>
          <w:rFonts w:ascii="Arial" w:hAnsi="Arial" w:cs="Arial"/>
          <w:sz w:val="24"/>
          <w:szCs w:val="24"/>
        </w:rPr>
      </w:pPr>
      <w:r w:rsidRPr="00D33F6C">
        <w:rPr>
          <w:rFonts w:ascii="Arial" w:hAnsi="Arial" w:cs="Arial"/>
          <w:sz w:val="24"/>
          <w:szCs w:val="24"/>
        </w:rPr>
        <w:t xml:space="preserve">We monitor the progress of all pupils throughout the year to </w:t>
      </w:r>
      <w:r>
        <w:rPr>
          <w:rFonts w:ascii="Arial" w:hAnsi="Arial" w:cs="Arial"/>
          <w:sz w:val="24"/>
          <w:szCs w:val="24"/>
        </w:rPr>
        <w:t xml:space="preserve">review their academic progress. </w:t>
      </w:r>
      <w:r w:rsidRPr="00D33F6C">
        <w:rPr>
          <w:rFonts w:ascii="Arial" w:hAnsi="Arial" w:cs="Arial"/>
          <w:sz w:val="24"/>
          <w:szCs w:val="24"/>
        </w:rPr>
        <w:t xml:space="preserve">Full details are within the school’s Assessment </w:t>
      </w:r>
      <w:r>
        <w:rPr>
          <w:rFonts w:ascii="Arial" w:hAnsi="Arial" w:cs="Arial"/>
          <w:sz w:val="24"/>
          <w:szCs w:val="24"/>
        </w:rPr>
        <w:t>statement</w:t>
      </w:r>
      <w:r w:rsidRPr="00D33F6C">
        <w:rPr>
          <w:rFonts w:ascii="Arial" w:hAnsi="Arial" w:cs="Arial"/>
          <w:sz w:val="24"/>
          <w:szCs w:val="24"/>
        </w:rPr>
        <w:t>, Cur</w:t>
      </w:r>
      <w:r>
        <w:rPr>
          <w:rFonts w:ascii="Arial" w:hAnsi="Arial" w:cs="Arial"/>
          <w:sz w:val="24"/>
          <w:szCs w:val="24"/>
        </w:rPr>
        <w:t xml:space="preserve">riculum Policy and the Teaching </w:t>
      </w:r>
      <w:r w:rsidRPr="00D33F6C">
        <w:rPr>
          <w:rFonts w:ascii="Arial" w:hAnsi="Arial" w:cs="Arial"/>
          <w:sz w:val="24"/>
          <w:szCs w:val="24"/>
        </w:rPr>
        <w:t>and Learning Policy.</w:t>
      </w:r>
    </w:p>
    <w:p w:rsidR="00D33F6C" w:rsidRDefault="00D33F6C" w:rsidP="00D33F6C">
      <w:pPr>
        <w:jc w:val="both"/>
        <w:rPr>
          <w:rFonts w:ascii="Arial" w:hAnsi="Arial" w:cs="Arial"/>
          <w:sz w:val="24"/>
          <w:szCs w:val="24"/>
        </w:rPr>
      </w:pPr>
    </w:p>
    <w:p w:rsidR="00D33F6C" w:rsidRPr="002848FC" w:rsidRDefault="00D33F6C" w:rsidP="00D33F6C">
      <w:pPr>
        <w:jc w:val="both"/>
        <w:rPr>
          <w:rFonts w:ascii="Arial" w:hAnsi="Arial" w:cs="Arial"/>
          <w:b/>
          <w:color w:val="215868" w:themeColor="accent5" w:themeShade="80"/>
          <w:sz w:val="24"/>
          <w:szCs w:val="24"/>
        </w:rPr>
      </w:pPr>
      <w:r w:rsidRPr="002848FC">
        <w:rPr>
          <w:rFonts w:ascii="Arial" w:hAnsi="Arial" w:cs="Arial"/>
          <w:b/>
          <w:color w:val="215868" w:themeColor="accent5" w:themeShade="80"/>
          <w:sz w:val="24"/>
          <w:szCs w:val="24"/>
        </w:rPr>
        <w:t>Identifying and Reviewing Pupil’s Needs</w:t>
      </w:r>
    </w:p>
    <w:p w:rsidR="00D33F6C" w:rsidRPr="00D33F6C" w:rsidRDefault="00D33F6C" w:rsidP="00D33F6C">
      <w:pPr>
        <w:jc w:val="both"/>
        <w:rPr>
          <w:rFonts w:ascii="Arial" w:hAnsi="Arial" w:cs="Arial"/>
          <w:sz w:val="24"/>
          <w:szCs w:val="24"/>
        </w:rPr>
      </w:pPr>
      <w:r w:rsidRPr="00D33F6C">
        <w:rPr>
          <w:rFonts w:ascii="Arial" w:hAnsi="Arial" w:cs="Arial"/>
          <w:sz w:val="24"/>
          <w:szCs w:val="24"/>
        </w:rPr>
        <w:t>Pupils’ EHCPs are reviewed at least annually. Annual Revi</w:t>
      </w:r>
      <w:r>
        <w:rPr>
          <w:rFonts w:ascii="Arial" w:hAnsi="Arial" w:cs="Arial"/>
          <w:sz w:val="24"/>
          <w:szCs w:val="24"/>
        </w:rPr>
        <w:t xml:space="preserve">ews are held in accordance with </w:t>
      </w:r>
      <w:r w:rsidRPr="00D33F6C">
        <w:rPr>
          <w:rFonts w:ascii="Arial" w:hAnsi="Arial" w:cs="Arial"/>
          <w:sz w:val="24"/>
          <w:szCs w:val="24"/>
        </w:rPr>
        <w:t xml:space="preserve">government guidance, to review progress and to ensure that </w:t>
      </w:r>
      <w:r>
        <w:rPr>
          <w:rFonts w:ascii="Arial" w:hAnsi="Arial" w:cs="Arial"/>
          <w:sz w:val="24"/>
          <w:szCs w:val="24"/>
        </w:rPr>
        <w:t xml:space="preserve">the child's needs are being met </w:t>
      </w:r>
      <w:r w:rsidRPr="00D33F6C">
        <w:rPr>
          <w:rFonts w:ascii="Arial" w:hAnsi="Arial" w:cs="Arial"/>
          <w:sz w:val="24"/>
          <w:szCs w:val="24"/>
        </w:rPr>
        <w:t>and the school placement remains appropriate. Input is made</w:t>
      </w:r>
      <w:r>
        <w:rPr>
          <w:rFonts w:ascii="Arial" w:hAnsi="Arial" w:cs="Arial"/>
          <w:sz w:val="24"/>
          <w:szCs w:val="24"/>
        </w:rPr>
        <w:t xml:space="preserve"> by a range of professionals, a </w:t>
      </w:r>
      <w:r w:rsidR="00E45414">
        <w:rPr>
          <w:rFonts w:ascii="Arial" w:hAnsi="Arial" w:cs="Arial"/>
          <w:sz w:val="24"/>
          <w:szCs w:val="24"/>
        </w:rPr>
        <w:t>school report is included</w:t>
      </w:r>
      <w:r w:rsidRPr="00D33F6C">
        <w:rPr>
          <w:rFonts w:ascii="Arial" w:hAnsi="Arial" w:cs="Arial"/>
          <w:sz w:val="24"/>
          <w:szCs w:val="24"/>
        </w:rPr>
        <w:t xml:space="preserve"> and parental and pupil involvemen</w:t>
      </w:r>
      <w:r>
        <w:rPr>
          <w:rFonts w:ascii="Arial" w:hAnsi="Arial" w:cs="Arial"/>
          <w:sz w:val="24"/>
          <w:szCs w:val="24"/>
        </w:rPr>
        <w:t xml:space="preserve">t is strongly encouraged. Where </w:t>
      </w:r>
      <w:r w:rsidRPr="00D33F6C">
        <w:rPr>
          <w:rFonts w:ascii="Arial" w:hAnsi="Arial" w:cs="Arial"/>
          <w:sz w:val="24"/>
          <w:szCs w:val="24"/>
        </w:rPr>
        <w:t>appropriate, other professionals may be invited to attend the Review Meeting.</w:t>
      </w:r>
    </w:p>
    <w:p w:rsidR="00D33F6C" w:rsidRPr="00D33F6C" w:rsidRDefault="00D33F6C" w:rsidP="00D33F6C">
      <w:pPr>
        <w:jc w:val="both"/>
        <w:rPr>
          <w:rFonts w:ascii="Arial" w:hAnsi="Arial" w:cs="Arial"/>
          <w:sz w:val="24"/>
          <w:szCs w:val="24"/>
        </w:rPr>
      </w:pPr>
      <w:r w:rsidRPr="00D33F6C">
        <w:rPr>
          <w:rFonts w:ascii="Arial" w:hAnsi="Arial" w:cs="Arial"/>
          <w:sz w:val="24"/>
          <w:szCs w:val="24"/>
        </w:rPr>
        <w:t>Pupils’ progress is identified through classroom observation</w:t>
      </w:r>
      <w:r>
        <w:rPr>
          <w:rFonts w:ascii="Arial" w:hAnsi="Arial" w:cs="Arial"/>
          <w:sz w:val="24"/>
          <w:szCs w:val="24"/>
        </w:rPr>
        <w:t xml:space="preserve">, ongoing assessment and tracking, and data </w:t>
      </w:r>
      <w:r w:rsidRPr="00D33F6C">
        <w:rPr>
          <w:rFonts w:ascii="Arial" w:hAnsi="Arial" w:cs="Arial"/>
          <w:sz w:val="24"/>
          <w:szCs w:val="24"/>
        </w:rPr>
        <w:t xml:space="preserve">analysis. The school has robust procedures outlined within </w:t>
      </w:r>
      <w:r>
        <w:rPr>
          <w:rFonts w:ascii="Arial" w:hAnsi="Arial" w:cs="Arial"/>
          <w:sz w:val="24"/>
          <w:szCs w:val="24"/>
        </w:rPr>
        <w:t>the Teaching and Learning Policy</w:t>
      </w:r>
      <w:r w:rsidRPr="00D33F6C">
        <w:rPr>
          <w:rFonts w:ascii="Arial" w:hAnsi="Arial" w:cs="Arial"/>
          <w:sz w:val="24"/>
          <w:szCs w:val="24"/>
        </w:rPr>
        <w:t xml:space="preserve"> to ensure the best possible progress for individual pupils.</w:t>
      </w:r>
    </w:p>
    <w:p w:rsidR="00D33F6C" w:rsidRPr="00D33F6C" w:rsidRDefault="00D33F6C" w:rsidP="00D33F6C">
      <w:pPr>
        <w:jc w:val="both"/>
        <w:rPr>
          <w:rFonts w:ascii="Arial" w:hAnsi="Arial" w:cs="Arial"/>
          <w:sz w:val="24"/>
          <w:szCs w:val="24"/>
        </w:rPr>
      </w:pPr>
      <w:r w:rsidRPr="00D33F6C">
        <w:rPr>
          <w:rFonts w:ascii="Arial" w:hAnsi="Arial" w:cs="Arial"/>
          <w:sz w:val="24"/>
          <w:szCs w:val="24"/>
        </w:rPr>
        <w:t>The management of all children with intimate care needs</w:t>
      </w:r>
      <w:r w:rsidR="0011572F">
        <w:rPr>
          <w:rFonts w:ascii="Arial" w:hAnsi="Arial" w:cs="Arial"/>
          <w:sz w:val="24"/>
          <w:szCs w:val="24"/>
        </w:rPr>
        <w:t>,</w:t>
      </w:r>
      <w:r w:rsidRPr="00D33F6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including toileting and medical </w:t>
      </w:r>
      <w:proofErr w:type="gramStart"/>
      <w:r w:rsidRPr="00D33F6C">
        <w:rPr>
          <w:rFonts w:ascii="Arial" w:hAnsi="Arial" w:cs="Arial"/>
          <w:sz w:val="24"/>
          <w:szCs w:val="24"/>
        </w:rPr>
        <w:t>needs,</w:t>
      </w:r>
      <w:proofErr w:type="gramEnd"/>
      <w:r w:rsidRPr="00D33F6C">
        <w:rPr>
          <w:rFonts w:ascii="Arial" w:hAnsi="Arial" w:cs="Arial"/>
          <w:sz w:val="24"/>
          <w:szCs w:val="24"/>
        </w:rPr>
        <w:t xml:space="preserve"> are c</w:t>
      </w:r>
      <w:r w:rsidR="0011572F">
        <w:rPr>
          <w:rFonts w:ascii="Arial" w:hAnsi="Arial" w:cs="Arial"/>
          <w:sz w:val="24"/>
          <w:szCs w:val="24"/>
        </w:rPr>
        <w:t>arefully assessed and</w:t>
      </w:r>
      <w:r w:rsidRPr="00D33F6C">
        <w:rPr>
          <w:rFonts w:ascii="Arial" w:hAnsi="Arial" w:cs="Arial"/>
          <w:sz w:val="24"/>
          <w:szCs w:val="24"/>
        </w:rPr>
        <w:t xml:space="preserve"> plans ar</w:t>
      </w:r>
      <w:r w:rsidR="0011572F">
        <w:rPr>
          <w:rFonts w:ascii="Arial" w:hAnsi="Arial" w:cs="Arial"/>
          <w:sz w:val="24"/>
          <w:szCs w:val="24"/>
        </w:rPr>
        <w:t xml:space="preserve">e implemented. These are shared </w:t>
      </w:r>
      <w:r w:rsidRPr="00D33F6C">
        <w:rPr>
          <w:rFonts w:ascii="Arial" w:hAnsi="Arial" w:cs="Arial"/>
          <w:sz w:val="24"/>
          <w:szCs w:val="24"/>
        </w:rPr>
        <w:t>between school, health professionals, class teachers and parents and are mo</w:t>
      </w:r>
      <w:r w:rsidR="0011572F">
        <w:rPr>
          <w:rFonts w:ascii="Arial" w:hAnsi="Arial" w:cs="Arial"/>
          <w:sz w:val="24"/>
          <w:szCs w:val="24"/>
        </w:rPr>
        <w:t xml:space="preserve">nitored and </w:t>
      </w:r>
      <w:r w:rsidRPr="00D33F6C">
        <w:rPr>
          <w:rFonts w:ascii="Arial" w:hAnsi="Arial" w:cs="Arial"/>
          <w:sz w:val="24"/>
          <w:szCs w:val="24"/>
        </w:rPr>
        <w:t>reviewed regularly. Further information is available in the Intimate Care policy.</w:t>
      </w:r>
    </w:p>
    <w:p w:rsidR="0011572F" w:rsidRDefault="0011572F" w:rsidP="00D33F6C">
      <w:pPr>
        <w:jc w:val="both"/>
        <w:rPr>
          <w:rFonts w:ascii="Arial" w:hAnsi="Arial" w:cs="Arial"/>
          <w:sz w:val="24"/>
          <w:szCs w:val="24"/>
        </w:rPr>
      </w:pPr>
    </w:p>
    <w:p w:rsidR="00D33F6C" w:rsidRPr="0011572F" w:rsidRDefault="00D33F6C" w:rsidP="00D33F6C">
      <w:pPr>
        <w:jc w:val="both"/>
        <w:rPr>
          <w:rFonts w:ascii="Arial" w:hAnsi="Arial" w:cs="Arial"/>
          <w:b/>
          <w:color w:val="215868" w:themeColor="accent5" w:themeShade="80"/>
          <w:sz w:val="24"/>
          <w:szCs w:val="24"/>
        </w:rPr>
      </w:pPr>
      <w:r w:rsidRPr="0011572F">
        <w:rPr>
          <w:rFonts w:ascii="Arial" w:hAnsi="Arial" w:cs="Arial"/>
          <w:b/>
          <w:color w:val="215868" w:themeColor="accent5" w:themeShade="80"/>
          <w:sz w:val="24"/>
          <w:szCs w:val="24"/>
        </w:rPr>
        <w:t xml:space="preserve">School Access </w:t>
      </w:r>
      <w:r w:rsidR="0011572F">
        <w:rPr>
          <w:rFonts w:ascii="Arial" w:hAnsi="Arial" w:cs="Arial"/>
          <w:b/>
          <w:color w:val="215868" w:themeColor="accent5" w:themeShade="80"/>
          <w:sz w:val="24"/>
          <w:szCs w:val="24"/>
        </w:rPr>
        <w:t>and Facilities</w:t>
      </w:r>
    </w:p>
    <w:p w:rsidR="0011572F" w:rsidRPr="0011572F" w:rsidRDefault="0011572F" w:rsidP="0011572F">
      <w:pPr>
        <w:jc w:val="both"/>
        <w:rPr>
          <w:rFonts w:ascii="Arial" w:hAnsi="Arial" w:cs="Arial"/>
          <w:sz w:val="24"/>
          <w:szCs w:val="24"/>
        </w:rPr>
      </w:pPr>
      <w:r w:rsidRPr="0011572F">
        <w:rPr>
          <w:rFonts w:ascii="Arial" w:hAnsi="Arial" w:cs="Arial"/>
          <w:sz w:val="24"/>
          <w:szCs w:val="24"/>
        </w:rPr>
        <w:t>The school supports the rights of all pupils to equal access and</w:t>
      </w:r>
      <w:r>
        <w:rPr>
          <w:rFonts w:ascii="Arial" w:hAnsi="Arial" w:cs="Arial"/>
          <w:sz w:val="24"/>
          <w:szCs w:val="24"/>
        </w:rPr>
        <w:t xml:space="preserve"> opportunities regardless of </w:t>
      </w:r>
      <w:r w:rsidRPr="0011572F">
        <w:rPr>
          <w:rFonts w:ascii="Arial" w:hAnsi="Arial" w:cs="Arial"/>
          <w:sz w:val="24"/>
          <w:szCs w:val="24"/>
        </w:rPr>
        <w:t>age, culture, religion, gender, ab</w:t>
      </w:r>
      <w:r>
        <w:rPr>
          <w:rFonts w:ascii="Arial" w:hAnsi="Arial" w:cs="Arial"/>
          <w:sz w:val="24"/>
          <w:szCs w:val="24"/>
        </w:rPr>
        <w:t xml:space="preserve">ility, disability or sexuality. </w:t>
      </w:r>
      <w:r w:rsidRPr="0011572F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Dales S</w:t>
      </w:r>
      <w:r w:rsidRPr="0011572F">
        <w:rPr>
          <w:rFonts w:ascii="Arial" w:hAnsi="Arial" w:cs="Arial"/>
          <w:sz w:val="24"/>
          <w:szCs w:val="24"/>
        </w:rPr>
        <w:t>chool promotes an ethos of respect for everyone.</w:t>
      </w:r>
    </w:p>
    <w:p w:rsidR="0011572F" w:rsidRPr="0011572F" w:rsidRDefault="0011572F" w:rsidP="0011572F">
      <w:pPr>
        <w:jc w:val="both"/>
        <w:rPr>
          <w:rFonts w:ascii="Arial" w:hAnsi="Arial" w:cs="Arial"/>
          <w:sz w:val="24"/>
          <w:szCs w:val="24"/>
        </w:rPr>
      </w:pPr>
      <w:r w:rsidRPr="0011572F">
        <w:rPr>
          <w:rFonts w:ascii="Arial" w:hAnsi="Arial" w:cs="Arial"/>
          <w:sz w:val="24"/>
          <w:szCs w:val="24"/>
        </w:rPr>
        <w:t xml:space="preserve">School has undertaken an extensive program of </w:t>
      </w:r>
      <w:r>
        <w:rPr>
          <w:rFonts w:ascii="Arial" w:hAnsi="Arial" w:cs="Arial"/>
          <w:sz w:val="24"/>
          <w:szCs w:val="24"/>
        </w:rPr>
        <w:t xml:space="preserve">improving its classroom furnishing and equipment, premises and </w:t>
      </w:r>
      <w:r w:rsidRPr="0011572F">
        <w:rPr>
          <w:rFonts w:ascii="Arial" w:hAnsi="Arial" w:cs="Arial"/>
          <w:sz w:val="24"/>
          <w:szCs w:val="24"/>
        </w:rPr>
        <w:t>facilities to ensure the changing needs of its pupil popul</w:t>
      </w:r>
      <w:r>
        <w:rPr>
          <w:rFonts w:ascii="Arial" w:hAnsi="Arial" w:cs="Arial"/>
          <w:sz w:val="24"/>
          <w:szCs w:val="24"/>
        </w:rPr>
        <w:t xml:space="preserve">ation continue to be met. </w:t>
      </w:r>
    </w:p>
    <w:p w:rsidR="0011572F" w:rsidRPr="0011572F" w:rsidRDefault="0011572F" w:rsidP="0011572F">
      <w:pPr>
        <w:jc w:val="both"/>
        <w:rPr>
          <w:rFonts w:ascii="Arial" w:hAnsi="Arial" w:cs="Arial"/>
          <w:sz w:val="24"/>
          <w:szCs w:val="24"/>
        </w:rPr>
      </w:pPr>
      <w:r w:rsidRPr="0011572F">
        <w:rPr>
          <w:rFonts w:ascii="Arial" w:hAnsi="Arial" w:cs="Arial"/>
          <w:sz w:val="24"/>
          <w:szCs w:val="24"/>
        </w:rPr>
        <w:t>The school has</w:t>
      </w:r>
      <w:r>
        <w:rPr>
          <w:rFonts w:ascii="Arial" w:hAnsi="Arial" w:cs="Arial"/>
          <w:sz w:val="24"/>
          <w:szCs w:val="24"/>
        </w:rPr>
        <w:t xml:space="preserve"> four</w:t>
      </w:r>
      <w:r w:rsidRPr="0011572F">
        <w:rPr>
          <w:rFonts w:ascii="Arial" w:hAnsi="Arial" w:cs="Arial"/>
          <w:sz w:val="24"/>
          <w:szCs w:val="24"/>
        </w:rPr>
        <w:t xml:space="preserve"> minibuses, </w:t>
      </w:r>
      <w:r>
        <w:rPr>
          <w:rFonts w:ascii="Arial" w:hAnsi="Arial" w:cs="Arial"/>
          <w:sz w:val="24"/>
          <w:szCs w:val="24"/>
        </w:rPr>
        <w:t>including vehicles</w:t>
      </w:r>
      <w:r w:rsidRPr="0011572F">
        <w:rPr>
          <w:rFonts w:ascii="Arial" w:hAnsi="Arial" w:cs="Arial"/>
          <w:sz w:val="24"/>
          <w:szCs w:val="24"/>
        </w:rPr>
        <w:t xml:space="preserve"> with a tail lift and an accessible vehicle.</w:t>
      </w:r>
    </w:p>
    <w:p w:rsidR="0011572F" w:rsidRDefault="0011572F" w:rsidP="0011572F">
      <w:pPr>
        <w:jc w:val="both"/>
        <w:rPr>
          <w:rFonts w:ascii="Arial" w:hAnsi="Arial" w:cs="Arial"/>
          <w:sz w:val="24"/>
          <w:szCs w:val="24"/>
        </w:rPr>
      </w:pPr>
      <w:r w:rsidRPr="0011572F">
        <w:rPr>
          <w:rFonts w:ascii="Arial" w:hAnsi="Arial" w:cs="Arial"/>
          <w:sz w:val="24"/>
          <w:szCs w:val="24"/>
        </w:rPr>
        <w:t>Further information is available in the School Access Plan, Equalities Policy and Objectives.</w:t>
      </w:r>
    </w:p>
    <w:p w:rsidR="002848FC" w:rsidRDefault="002848FC" w:rsidP="0011572F">
      <w:pPr>
        <w:jc w:val="both"/>
        <w:rPr>
          <w:rFonts w:ascii="Arial" w:hAnsi="Arial" w:cs="Arial"/>
          <w:sz w:val="24"/>
          <w:szCs w:val="24"/>
        </w:rPr>
      </w:pPr>
    </w:p>
    <w:p w:rsidR="002848FC" w:rsidRDefault="002848FC" w:rsidP="0011572F">
      <w:pPr>
        <w:jc w:val="both"/>
        <w:rPr>
          <w:rFonts w:ascii="Arial" w:hAnsi="Arial" w:cs="Arial"/>
          <w:sz w:val="24"/>
          <w:szCs w:val="24"/>
        </w:rPr>
      </w:pPr>
    </w:p>
    <w:p w:rsidR="0011572F" w:rsidRPr="002848FC" w:rsidRDefault="0011572F" w:rsidP="0011572F">
      <w:pPr>
        <w:jc w:val="both"/>
        <w:rPr>
          <w:rFonts w:ascii="Arial" w:hAnsi="Arial" w:cs="Arial"/>
          <w:b/>
          <w:color w:val="215868" w:themeColor="accent5" w:themeShade="80"/>
          <w:sz w:val="24"/>
          <w:szCs w:val="24"/>
        </w:rPr>
      </w:pPr>
      <w:r w:rsidRPr="002848FC">
        <w:rPr>
          <w:rFonts w:ascii="Arial" w:hAnsi="Arial" w:cs="Arial"/>
          <w:b/>
          <w:color w:val="215868" w:themeColor="accent5" w:themeShade="80"/>
          <w:sz w:val="24"/>
          <w:szCs w:val="24"/>
        </w:rPr>
        <w:lastRenderedPageBreak/>
        <w:t>R</w:t>
      </w:r>
      <w:r w:rsidR="002848FC">
        <w:rPr>
          <w:rFonts w:ascii="Arial" w:hAnsi="Arial" w:cs="Arial"/>
          <w:b/>
          <w:color w:val="215868" w:themeColor="accent5" w:themeShade="80"/>
          <w:sz w:val="24"/>
          <w:szCs w:val="24"/>
        </w:rPr>
        <w:t>esource</w:t>
      </w:r>
      <w:r w:rsidRPr="002848FC">
        <w:rPr>
          <w:rFonts w:ascii="Arial" w:hAnsi="Arial" w:cs="Arial"/>
          <w:b/>
          <w:color w:val="215868" w:themeColor="accent5" w:themeShade="80"/>
          <w:sz w:val="24"/>
          <w:szCs w:val="24"/>
        </w:rPr>
        <w:t xml:space="preserve"> Allocation</w:t>
      </w:r>
    </w:p>
    <w:p w:rsidR="0011572F" w:rsidRPr="0011572F" w:rsidRDefault="0011572F" w:rsidP="0011572F">
      <w:pPr>
        <w:jc w:val="both"/>
        <w:rPr>
          <w:rFonts w:ascii="Arial" w:hAnsi="Arial" w:cs="Arial"/>
          <w:sz w:val="24"/>
          <w:szCs w:val="24"/>
        </w:rPr>
      </w:pPr>
      <w:r w:rsidRPr="0011572F">
        <w:rPr>
          <w:rFonts w:ascii="Arial" w:hAnsi="Arial" w:cs="Arial"/>
          <w:sz w:val="24"/>
          <w:szCs w:val="24"/>
        </w:rPr>
        <w:t>Resources are allocated to pupils according to their asse</w:t>
      </w:r>
      <w:r>
        <w:rPr>
          <w:rFonts w:ascii="Arial" w:hAnsi="Arial" w:cs="Arial"/>
          <w:sz w:val="24"/>
          <w:szCs w:val="24"/>
        </w:rPr>
        <w:t xml:space="preserve">ssed need. Staffing is flexibly </w:t>
      </w:r>
      <w:r w:rsidRPr="0011572F">
        <w:rPr>
          <w:rFonts w:ascii="Arial" w:hAnsi="Arial" w:cs="Arial"/>
          <w:sz w:val="24"/>
          <w:szCs w:val="24"/>
        </w:rPr>
        <w:t>allocated to class groups with some individual pupils receiving additional support.</w:t>
      </w:r>
    </w:p>
    <w:p w:rsidR="0011572F" w:rsidRPr="0011572F" w:rsidRDefault="0011572F" w:rsidP="0011572F">
      <w:pPr>
        <w:jc w:val="both"/>
        <w:rPr>
          <w:rFonts w:ascii="Arial" w:hAnsi="Arial" w:cs="Arial"/>
          <w:sz w:val="24"/>
          <w:szCs w:val="24"/>
        </w:rPr>
      </w:pPr>
      <w:r w:rsidRPr="0011572F">
        <w:rPr>
          <w:rFonts w:ascii="Arial" w:hAnsi="Arial" w:cs="Arial"/>
          <w:sz w:val="24"/>
          <w:szCs w:val="24"/>
        </w:rPr>
        <w:t>Some pupils have individualised equipment that enables them to access the curriculum and</w:t>
      </w:r>
      <w:r>
        <w:rPr>
          <w:rFonts w:ascii="Arial" w:hAnsi="Arial" w:cs="Arial"/>
          <w:sz w:val="24"/>
          <w:szCs w:val="24"/>
        </w:rPr>
        <w:t xml:space="preserve"> </w:t>
      </w:r>
      <w:r w:rsidRPr="0011572F">
        <w:rPr>
          <w:rFonts w:ascii="Arial" w:hAnsi="Arial" w:cs="Arial"/>
          <w:sz w:val="24"/>
          <w:szCs w:val="24"/>
        </w:rPr>
        <w:t>social environment of the school.</w:t>
      </w:r>
    </w:p>
    <w:p w:rsidR="0011572F" w:rsidRDefault="0011572F" w:rsidP="0011572F">
      <w:pPr>
        <w:jc w:val="both"/>
        <w:rPr>
          <w:rFonts w:ascii="Arial" w:hAnsi="Arial" w:cs="Arial"/>
          <w:sz w:val="24"/>
          <w:szCs w:val="24"/>
        </w:rPr>
      </w:pPr>
      <w:r w:rsidRPr="0011572F">
        <w:rPr>
          <w:rFonts w:ascii="Arial" w:hAnsi="Arial" w:cs="Arial"/>
          <w:sz w:val="24"/>
          <w:szCs w:val="24"/>
        </w:rPr>
        <w:t>Further information is available in the Equalities Policy and Pupil Premium Policy.</w:t>
      </w:r>
    </w:p>
    <w:p w:rsidR="0011572F" w:rsidRPr="0011572F" w:rsidRDefault="0011572F" w:rsidP="0011572F">
      <w:pPr>
        <w:jc w:val="both"/>
        <w:rPr>
          <w:rFonts w:ascii="Arial" w:hAnsi="Arial" w:cs="Arial"/>
          <w:sz w:val="24"/>
          <w:szCs w:val="24"/>
        </w:rPr>
      </w:pPr>
    </w:p>
    <w:p w:rsidR="0011572F" w:rsidRPr="00EC2D6F" w:rsidRDefault="0011572F" w:rsidP="0011572F">
      <w:pPr>
        <w:jc w:val="both"/>
        <w:rPr>
          <w:rFonts w:ascii="Arial" w:hAnsi="Arial" w:cs="Arial"/>
          <w:b/>
          <w:color w:val="215868" w:themeColor="accent5" w:themeShade="80"/>
          <w:sz w:val="24"/>
          <w:szCs w:val="24"/>
        </w:rPr>
      </w:pPr>
      <w:r w:rsidRPr="00EC2D6F">
        <w:rPr>
          <w:rFonts w:ascii="Arial" w:hAnsi="Arial" w:cs="Arial"/>
          <w:b/>
          <w:color w:val="215868" w:themeColor="accent5" w:themeShade="80"/>
          <w:sz w:val="24"/>
          <w:szCs w:val="24"/>
        </w:rPr>
        <w:t>Access to a Broad and Balanced Curriculum</w:t>
      </w:r>
    </w:p>
    <w:p w:rsidR="0011572F" w:rsidRPr="0011572F" w:rsidRDefault="0011572F" w:rsidP="0011572F">
      <w:pPr>
        <w:jc w:val="both"/>
        <w:rPr>
          <w:rFonts w:ascii="Arial" w:hAnsi="Arial" w:cs="Arial"/>
          <w:sz w:val="24"/>
          <w:szCs w:val="24"/>
        </w:rPr>
      </w:pPr>
      <w:r w:rsidRPr="0011572F">
        <w:rPr>
          <w:rFonts w:ascii="Arial" w:hAnsi="Arial" w:cs="Arial"/>
          <w:sz w:val="24"/>
          <w:szCs w:val="24"/>
        </w:rPr>
        <w:t>Refer to the Teaching and Learning Policy, the Curriculum Policy and School website.</w:t>
      </w:r>
    </w:p>
    <w:p w:rsidR="0011572F" w:rsidRPr="0011572F" w:rsidRDefault="00EC2D6F" w:rsidP="0011572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11572F" w:rsidRPr="0011572F">
        <w:rPr>
          <w:rFonts w:ascii="Arial" w:hAnsi="Arial" w:cs="Arial"/>
          <w:sz w:val="24"/>
          <w:szCs w:val="24"/>
        </w:rPr>
        <w:t xml:space="preserve">he Governing Body evaluate the success of </w:t>
      </w:r>
      <w:r>
        <w:rPr>
          <w:rFonts w:ascii="Arial" w:hAnsi="Arial" w:cs="Arial"/>
          <w:sz w:val="24"/>
          <w:szCs w:val="24"/>
        </w:rPr>
        <w:t xml:space="preserve">the education which is provided </w:t>
      </w:r>
      <w:r w:rsidR="0011572F" w:rsidRPr="0011572F">
        <w:rPr>
          <w:rFonts w:ascii="Arial" w:hAnsi="Arial" w:cs="Arial"/>
          <w:sz w:val="24"/>
          <w:szCs w:val="24"/>
        </w:rPr>
        <w:t>at the school</w:t>
      </w:r>
      <w:r>
        <w:rPr>
          <w:rFonts w:ascii="Arial" w:hAnsi="Arial" w:cs="Arial"/>
          <w:sz w:val="24"/>
          <w:szCs w:val="24"/>
        </w:rPr>
        <w:t xml:space="preserve"> through</w:t>
      </w:r>
      <w:r w:rsidR="0011572F">
        <w:rPr>
          <w:rFonts w:ascii="Arial" w:hAnsi="Arial" w:cs="Arial"/>
          <w:sz w:val="24"/>
          <w:szCs w:val="24"/>
        </w:rPr>
        <w:t>:</w:t>
      </w:r>
    </w:p>
    <w:p w:rsidR="0011572F" w:rsidRPr="0011572F" w:rsidRDefault="0011572F" w:rsidP="0011572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11572F">
        <w:rPr>
          <w:rFonts w:ascii="Arial" w:hAnsi="Arial" w:cs="Arial"/>
          <w:sz w:val="24"/>
          <w:szCs w:val="24"/>
        </w:rPr>
        <w:t>Termly reports are made by the Head teacher to Governors</w:t>
      </w:r>
    </w:p>
    <w:p w:rsidR="0011572F" w:rsidRPr="0011572F" w:rsidRDefault="0011572F" w:rsidP="0011572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11572F">
        <w:rPr>
          <w:rFonts w:ascii="Arial" w:hAnsi="Arial" w:cs="Arial"/>
          <w:sz w:val="24"/>
          <w:szCs w:val="24"/>
        </w:rPr>
        <w:t>Annual monitoring reports presented to Governors at Autumn Governors meeting</w:t>
      </w:r>
    </w:p>
    <w:p w:rsidR="0011572F" w:rsidRPr="0011572F" w:rsidRDefault="0011572F" w:rsidP="0011572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11572F">
        <w:rPr>
          <w:rFonts w:ascii="Arial" w:hAnsi="Arial" w:cs="Arial"/>
          <w:sz w:val="24"/>
          <w:szCs w:val="24"/>
        </w:rPr>
        <w:t>Feedback to Governors from School Improvement Partner</w:t>
      </w:r>
    </w:p>
    <w:p w:rsidR="0011572F" w:rsidRPr="0011572F" w:rsidRDefault="0011572F" w:rsidP="0011572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11572F">
        <w:rPr>
          <w:rFonts w:ascii="Arial" w:hAnsi="Arial" w:cs="Arial"/>
          <w:sz w:val="24"/>
          <w:szCs w:val="24"/>
        </w:rPr>
        <w:t>SEF summary</w:t>
      </w:r>
      <w:r>
        <w:rPr>
          <w:rFonts w:ascii="Arial" w:hAnsi="Arial" w:cs="Arial"/>
          <w:sz w:val="24"/>
          <w:szCs w:val="24"/>
        </w:rPr>
        <w:t xml:space="preserve"> involving and</w:t>
      </w:r>
      <w:r w:rsidRPr="0011572F">
        <w:rPr>
          <w:rFonts w:ascii="Arial" w:hAnsi="Arial" w:cs="Arial"/>
          <w:sz w:val="24"/>
          <w:szCs w:val="24"/>
        </w:rPr>
        <w:t xml:space="preserve"> presented to Governors</w:t>
      </w:r>
    </w:p>
    <w:p w:rsidR="0011572F" w:rsidRPr="0011572F" w:rsidRDefault="0011572F" w:rsidP="0011572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11572F">
        <w:rPr>
          <w:rFonts w:ascii="Arial" w:hAnsi="Arial" w:cs="Arial"/>
          <w:sz w:val="24"/>
          <w:szCs w:val="24"/>
        </w:rPr>
        <w:t>Governors make frequent, regular focussed visits and report back to full Governor</w:t>
      </w:r>
      <w:r>
        <w:rPr>
          <w:rFonts w:ascii="Arial" w:hAnsi="Arial" w:cs="Arial"/>
          <w:sz w:val="24"/>
          <w:szCs w:val="24"/>
        </w:rPr>
        <w:t xml:space="preserve"> </w:t>
      </w:r>
      <w:r w:rsidRPr="0011572F">
        <w:rPr>
          <w:rFonts w:ascii="Arial" w:hAnsi="Arial" w:cs="Arial"/>
          <w:sz w:val="24"/>
          <w:szCs w:val="24"/>
        </w:rPr>
        <w:t>meetings each term</w:t>
      </w:r>
    </w:p>
    <w:p w:rsidR="0011572F" w:rsidRDefault="0011572F" w:rsidP="0011572F">
      <w:pPr>
        <w:jc w:val="both"/>
        <w:rPr>
          <w:rFonts w:ascii="Arial" w:hAnsi="Arial" w:cs="Arial"/>
          <w:sz w:val="24"/>
          <w:szCs w:val="24"/>
        </w:rPr>
      </w:pPr>
    </w:p>
    <w:p w:rsidR="0011572F" w:rsidRPr="00EC2D6F" w:rsidRDefault="0011572F" w:rsidP="0011572F">
      <w:pPr>
        <w:jc w:val="both"/>
        <w:rPr>
          <w:rFonts w:ascii="Arial" w:hAnsi="Arial" w:cs="Arial"/>
          <w:b/>
          <w:color w:val="215868" w:themeColor="accent5" w:themeShade="80"/>
          <w:sz w:val="24"/>
          <w:szCs w:val="24"/>
        </w:rPr>
      </w:pPr>
      <w:r w:rsidRPr="00EC2D6F">
        <w:rPr>
          <w:rFonts w:ascii="Arial" w:hAnsi="Arial" w:cs="Arial"/>
          <w:b/>
          <w:color w:val="215868" w:themeColor="accent5" w:themeShade="80"/>
          <w:sz w:val="24"/>
          <w:szCs w:val="24"/>
        </w:rPr>
        <w:t>Complaints regarding the provision made for pupils at the school</w:t>
      </w:r>
    </w:p>
    <w:p w:rsidR="0011572F" w:rsidRPr="0011572F" w:rsidRDefault="0011572F" w:rsidP="0011572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r</w:t>
      </w:r>
      <w:r w:rsidRPr="0011572F">
        <w:rPr>
          <w:rFonts w:ascii="Arial" w:hAnsi="Arial" w:cs="Arial"/>
          <w:sz w:val="24"/>
          <w:szCs w:val="24"/>
        </w:rPr>
        <w:t>efer to Complaints Policy that outlines how parent</w:t>
      </w:r>
      <w:r>
        <w:rPr>
          <w:rFonts w:ascii="Arial" w:hAnsi="Arial" w:cs="Arial"/>
          <w:sz w:val="24"/>
          <w:szCs w:val="24"/>
        </w:rPr>
        <w:t xml:space="preserve">s can communicate difficulties, </w:t>
      </w:r>
      <w:r w:rsidRPr="0011572F">
        <w:rPr>
          <w:rFonts w:ascii="Arial" w:hAnsi="Arial" w:cs="Arial"/>
          <w:sz w:val="24"/>
          <w:szCs w:val="24"/>
        </w:rPr>
        <w:t>complaints and issues regarding their child’s educational provision. We encourage parents</w:t>
      </w:r>
      <w:r w:rsidRPr="0011572F">
        <w:t xml:space="preserve"> </w:t>
      </w:r>
      <w:r w:rsidRPr="0011572F">
        <w:rPr>
          <w:rFonts w:ascii="Arial" w:hAnsi="Arial" w:cs="Arial"/>
          <w:sz w:val="24"/>
          <w:szCs w:val="24"/>
        </w:rPr>
        <w:t>to discuss their concerns with a member of the class team and</w:t>
      </w:r>
      <w:r>
        <w:rPr>
          <w:rFonts w:ascii="Arial" w:hAnsi="Arial" w:cs="Arial"/>
          <w:sz w:val="24"/>
          <w:szCs w:val="24"/>
        </w:rPr>
        <w:t xml:space="preserve"> if issues are not resolved, we </w:t>
      </w:r>
      <w:r w:rsidRPr="0011572F">
        <w:rPr>
          <w:rFonts w:ascii="Arial" w:hAnsi="Arial" w:cs="Arial"/>
          <w:sz w:val="24"/>
          <w:szCs w:val="24"/>
        </w:rPr>
        <w:t>advise further involvement of a member of the School Leadership Team.</w:t>
      </w:r>
    </w:p>
    <w:p w:rsidR="0011572F" w:rsidRDefault="0011572F" w:rsidP="0011572F">
      <w:pPr>
        <w:jc w:val="both"/>
        <w:rPr>
          <w:rFonts w:ascii="Arial" w:hAnsi="Arial" w:cs="Arial"/>
          <w:sz w:val="24"/>
          <w:szCs w:val="24"/>
        </w:rPr>
      </w:pPr>
    </w:p>
    <w:p w:rsidR="0011572F" w:rsidRPr="00EC2D6F" w:rsidRDefault="0011572F" w:rsidP="0011572F">
      <w:pPr>
        <w:jc w:val="both"/>
        <w:rPr>
          <w:rFonts w:ascii="Arial" w:hAnsi="Arial" w:cs="Arial"/>
          <w:b/>
          <w:color w:val="215868" w:themeColor="accent5" w:themeShade="80"/>
          <w:sz w:val="24"/>
          <w:szCs w:val="24"/>
        </w:rPr>
      </w:pPr>
      <w:r w:rsidRPr="00EC2D6F">
        <w:rPr>
          <w:rFonts w:ascii="Arial" w:hAnsi="Arial" w:cs="Arial"/>
          <w:b/>
          <w:color w:val="215868" w:themeColor="accent5" w:themeShade="80"/>
          <w:sz w:val="24"/>
          <w:szCs w:val="24"/>
        </w:rPr>
        <w:t xml:space="preserve">School Staffing Policies and Partnerships </w:t>
      </w:r>
    </w:p>
    <w:p w:rsidR="0011572F" w:rsidRPr="0011572F" w:rsidRDefault="0011572F" w:rsidP="0011572F">
      <w:pPr>
        <w:jc w:val="both"/>
        <w:rPr>
          <w:rFonts w:ascii="Arial" w:hAnsi="Arial" w:cs="Arial"/>
          <w:sz w:val="24"/>
          <w:szCs w:val="24"/>
        </w:rPr>
      </w:pPr>
      <w:r w:rsidRPr="0011572F">
        <w:rPr>
          <w:rFonts w:ascii="Arial" w:hAnsi="Arial" w:cs="Arial"/>
          <w:sz w:val="24"/>
          <w:szCs w:val="24"/>
        </w:rPr>
        <w:t>Staffing:</w:t>
      </w:r>
    </w:p>
    <w:p w:rsidR="0011572F" w:rsidRPr="0011572F" w:rsidRDefault="0011572F" w:rsidP="0011572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11572F">
        <w:rPr>
          <w:rFonts w:ascii="Arial" w:hAnsi="Arial" w:cs="Arial"/>
          <w:sz w:val="24"/>
          <w:szCs w:val="24"/>
        </w:rPr>
        <w:t>On-going review of School’s staffing by Staffing Committee of the Governing Body</w:t>
      </w:r>
    </w:p>
    <w:p w:rsidR="0011572F" w:rsidRDefault="0011572F" w:rsidP="0011572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11572F">
        <w:rPr>
          <w:rFonts w:ascii="Arial" w:hAnsi="Arial" w:cs="Arial"/>
          <w:sz w:val="24"/>
          <w:szCs w:val="24"/>
        </w:rPr>
        <w:t>The school has a School Leadership Team comprising the Head teacher, Deputy</w:t>
      </w:r>
      <w:r>
        <w:rPr>
          <w:rFonts w:ascii="Arial" w:hAnsi="Arial" w:cs="Arial"/>
          <w:sz w:val="24"/>
          <w:szCs w:val="24"/>
        </w:rPr>
        <w:t xml:space="preserve"> </w:t>
      </w:r>
      <w:r w:rsidRPr="0011572F">
        <w:rPr>
          <w:rFonts w:ascii="Arial" w:hAnsi="Arial" w:cs="Arial"/>
          <w:sz w:val="24"/>
          <w:szCs w:val="24"/>
        </w:rPr>
        <w:t>Head teacher</w:t>
      </w:r>
      <w:r>
        <w:rPr>
          <w:rFonts w:ascii="Arial" w:hAnsi="Arial" w:cs="Arial"/>
          <w:sz w:val="24"/>
          <w:szCs w:val="24"/>
        </w:rPr>
        <w:t>s</w:t>
      </w:r>
      <w:r w:rsidRPr="0011572F">
        <w:rPr>
          <w:rFonts w:ascii="Arial" w:hAnsi="Arial" w:cs="Arial"/>
          <w:sz w:val="24"/>
          <w:szCs w:val="24"/>
        </w:rPr>
        <w:t>, Assistant Head teacher</w:t>
      </w:r>
      <w:r>
        <w:rPr>
          <w:rFonts w:ascii="Arial" w:hAnsi="Arial" w:cs="Arial"/>
          <w:sz w:val="24"/>
          <w:szCs w:val="24"/>
        </w:rPr>
        <w:t>s</w:t>
      </w:r>
      <w:r w:rsidRPr="0011572F">
        <w:rPr>
          <w:rFonts w:ascii="Arial" w:hAnsi="Arial" w:cs="Arial"/>
          <w:sz w:val="24"/>
          <w:szCs w:val="24"/>
        </w:rPr>
        <w:t xml:space="preserve"> </w:t>
      </w:r>
    </w:p>
    <w:p w:rsidR="0011572F" w:rsidRPr="0011572F" w:rsidRDefault="0011572F" w:rsidP="0011572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11572F">
        <w:rPr>
          <w:rFonts w:ascii="Arial" w:hAnsi="Arial" w:cs="Arial"/>
          <w:sz w:val="24"/>
          <w:szCs w:val="24"/>
        </w:rPr>
        <w:lastRenderedPageBreak/>
        <w:t>The school employs teachers, teaching and support assistants, Higher Level</w:t>
      </w:r>
      <w:r>
        <w:rPr>
          <w:rFonts w:ascii="Arial" w:hAnsi="Arial" w:cs="Arial"/>
          <w:sz w:val="24"/>
          <w:szCs w:val="24"/>
        </w:rPr>
        <w:t xml:space="preserve"> </w:t>
      </w:r>
      <w:r w:rsidRPr="0011572F">
        <w:rPr>
          <w:rFonts w:ascii="Arial" w:hAnsi="Arial" w:cs="Arial"/>
          <w:sz w:val="24"/>
          <w:szCs w:val="24"/>
        </w:rPr>
        <w:t>Teaching Assistants, Cover Supervisors, an IT/Site manager, an office manager,</w:t>
      </w:r>
      <w:r>
        <w:rPr>
          <w:rFonts w:ascii="Arial" w:hAnsi="Arial" w:cs="Arial"/>
          <w:sz w:val="24"/>
          <w:szCs w:val="24"/>
        </w:rPr>
        <w:t xml:space="preserve"> </w:t>
      </w:r>
      <w:r w:rsidRPr="0011572F">
        <w:rPr>
          <w:rFonts w:ascii="Arial" w:hAnsi="Arial" w:cs="Arial"/>
          <w:sz w:val="24"/>
          <w:szCs w:val="24"/>
        </w:rPr>
        <w:t>administrative assistants, caretakers and cleaners.</w:t>
      </w:r>
    </w:p>
    <w:p w:rsidR="0011572F" w:rsidRPr="0011572F" w:rsidRDefault="0011572F" w:rsidP="0011572F">
      <w:pPr>
        <w:jc w:val="both"/>
        <w:rPr>
          <w:rFonts w:ascii="Arial" w:hAnsi="Arial" w:cs="Arial"/>
          <w:sz w:val="24"/>
          <w:szCs w:val="24"/>
        </w:rPr>
      </w:pPr>
      <w:r w:rsidRPr="0011572F">
        <w:rPr>
          <w:rFonts w:ascii="Arial" w:hAnsi="Arial" w:cs="Arial"/>
          <w:sz w:val="24"/>
          <w:szCs w:val="24"/>
        </w:rPr>
        <w:t>Links include:</w:t>
      </w:r>
    </w:p>
    <w:p w:rsidR="00EC2D6F" w:rsidRDefault="002848FC" w:rsidP="0011572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Association of </w:t>
      </w:r>
      <w:r w:rsidR="00EC2D6F">
        <w:rPr>
          <w:rFonts w:ascii="Arial" w:hAnsi="Arial" w:cs="Arial"/>
          <w:sz w:val="24"/>
          <w:szCs w:val="24"/>
        </w:rPr>
        <w:t xml:space="preserve">National Teaching Schools </w:t>
      </w:r>
      <w:r>
        <w:rPr>
          <w:rFonts w:ascii="Arial" w:hAnsi="Arial" w:cs="Arial"/>
          <w:sz w:val="24"/>
          <w:szCs w:val="24"/>
        </w:rPr>
        <w:t>(ANTS)</w:t>
      </w:r>
    </w:p>
    <w:p w:rsidR="0011572F" w:rsidRPr="0011572F" w:rsidRDefault="0011572F" w:rsidP="0011572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11572F">
        <w:rPr>
          <w:rFonts w:ascii="Arial" w:hAnsi="Arial" w:cs="Arial"/>
          <w:sz w:val="24"/>
          <w:szCs w:val="24"/>
        </w:rPr>
        <w:t>National College for Teaching and Leadership</w:t>
      </w:r>
      <w:r w:rsidR="00EC2D6F">
        <w:rPr>
          <w:rFonts w:ascii="Arial" w:hAnsi="Arial" w:cs="Arial"/>
          <w:sz w:val="24"/>
          <w:szCs w:val="24"/>
        </w:rPr>
        <w:t xml:space="preserve"> </w:t>
      </w:r>
      <w:r w:rsidRPr="0011572F">
        <w:rPr>
          <w:rFonts w:ascii="Arial" w:hAnsi="Arial" w:cs="Arial"/>
          <w:sz w:val="24"/>
          <w:szCs w:val="24"/>
        </w:rPr>
        <w:t>-</w:t>
      </w:r>
      <w:r w:rsidR="00EC2D6F">
        <w:rPr>
          <w:rFonts w:ascii="Arial" w:hAnsi="Arial" w:cs="Arial"/>
          <w:sz w:val="24"/>
          <w:szCs w:val="24"/>
        </w:rPr>
        <w:t xml:space="preserve"> </w:t>
      </w:r>
      <w:r w:rsidRPr="0011572F">
        <w:rPr>
          <w:rFonts w:ascii="Arial" w:hAnsi="Arial" w:cs="Arial"/>
          <w:sz w:val="24"/>
          <w:szCs w:val="24"/>
        </w:rPr>
        <w:t>NPQSL/ML placements</w:t>
      </w:r>
    </w:p>
    <w:p w:rsidR="0011572F" w:rsidRPr="0011572F" w:rsidRDefault="0011572F" w:rsidP="0011572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11572F">
        <w:rPr>
          <w:rFonts w:ascii="Arial" w:hAnsi="Arial" w:cs="Arial"/>
          <w:sz w:val="24"/>
          <w:szCs w:val="24"/>
        </w:rPr>
        <w:t>Northumbria, Durham, Sunderland Universities</w:t>
      </w:r>
      <w:r w:rsidR="00EC2D6F">
        <w:rPr>
          <w:rFonts w:ascii="Arial" w:hAnsi="Arial" w:cs="Arial"/>
          <w:sz w:val="24"/>
          <w:szCs w:val="24"/>
        </w:rPr>
        <w:t xml:space="preserve"> – </w:t>
      </w:r>
      <w:r w:rsidRPr="0011572F">
        <w:rPr>
          <w:rFonts w:ascii="Arial" w:hAnsi="Arial" w:cs="Arial"/>
          <w:sz w:val="24"/>
          <w:szCs w:val="24"/>
        </w:rPr>
        <w:t>ITT placements</w:t>
      </w:r>
    </w:p>
    <w:p w:rsidR="00EC2D6F" w:rsidRDefault="0011572F" w:rsidP="0011572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11572F">
        <w:rPr>
          <w:rFonts w:ascii="Arial" w:hAnsi="Arial" w:cs="Arial"/>
          <w:sz w:val="24"/>
          <w:szCs w:val="24"/>
        </w:rPr>
        <w:t>Newcastle College, Northumberland College, Tyne Met College- TA/Social Care</w:t>
      </w:r>
      <w:r w:rsidR="00EC2D6F">
        <w:rPr>
          <w:rFonts w:ascii="Arial" w:hAnsi="Arial" w:cs="Arial"/>
          <w:sz w:val="24"/>
          <w:szCs w:val="24"/>
        </w:rPr>
        <w:t xml:space="preserve"> </w:t>
      </w:r>
      <w:r w:rsidRPr="00EC2D6F">
        <w:rPr>
          <w:rFonts w:ascii="Arial" w:hAnsi="Arial" w:cs="Arial"/>
          <w:sz w:val="24"/>
          <w:szCs w:val="24"/>
        </w:rPr>
        <w:t xml:space="preserve">placements </w:t>
      </w:r>
    </w:p>
    <w:p w:rsidR="00EC2D6F" w:rsidRDefault="0011572F" w:rsidP="00EC2D6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EC2D6F">
        <w:rPr>
          <w:rFonts w:ascii="Arial" w:hAnsi="Arial" w:cs="Arial"/>
          <w:sz w:val="24"/>
          <w:szCs w:val="24"/>
        </w:rPr>
        <w:t>NASHH</w:t>
      </w:r>
    </w:p>
    <w:p w:rsidR="00EC2D6F" w:rsidRDefault="00EC2D6F" w:rsidP="0011572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EC2D6F">
        <w:rPr>
          <w:rFonts w:ascii="Arial" w:hAnsi="Arial" w:cs="Arial"/>
          <w:sz w:val="24"/>
          <w:szCs w:val="24"/>
        </w:rPr>
        <w:t>Blyth</w:t>
      </w:r>
      <w:r w:rsidR="0011572F" w:rsidRPr="00EC2D6F">
        <w:rPr>
          <w:rFonts w:ascii="Arial" w:hAnsi="Arial" w:cs="Arial"/>
          <w:sz w:val="24"/>
          <w:szCs w:val="24"/>
        </w:rPr>
        <w:t xml:space="preserve"> Schools Partnership</w:t>
      </w:r>
    </w:p>
    <w:p w:rsidR="00EC2D6F" w:rsidRDefault="0011572F" w:rsidP="0011572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EC2D6F">
        <w:rPr>
          <w:rFonts w:ascii="Arial" w:hAnsi="Arial" w:cs="Arial"/>
          <w:sz w:val="24"/>
          <w:szCs w:val="24"/>
        </w:rPr>
        <w:t>Northumberland Health Authority</w:t>
      </w:r>
    </w:p>
    <w:p w:rsidR="00EC2D6F" w:rsidRDefault="0011572F" w:rsidP="0011572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EC2D6F">
        <w:rPr>
          <w:rFonts w:ascii="Arial" w:hAnsi="Arial" w:cs="Arial"/>
          <w:sz w:val="24"/>
          <w:szCs w:val="24"/>
        </w:rPr>
        <w:t>NSCB Education Reference Group</w:t>
      </w:r>
    </w:p>
    <w:p w:rsidR="00EC2D6F" w:rsidRDefault="0011572F" w:rsidP="0011572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EC2D6F">
        <w:rPr>
          <w:rFonts w:ascii="Arial" w:hAnsi="Arial" w:cs="Arial"/>
          <w:sz w:val="24"/>
          <w:szCs w:val="24"/>
        </w:rPr>
        <w:t>Family Support Network Group</w:t>
      </w:r>
    </w:p>
    <w:p w:rsidR="0011572F" w:rsidRPr="00EC2D6F" w:rsidRDefault="0011572F" w:rsidP="0011572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EC2D6F">
        <w:rPr>
          <w:rFonts w:ascii="Arial" w:hAnsi="Arial" w:cs="Arial"/>
          <w:sz w:val="24"/>
          <w:szCs w:val="24"/>
        </w:rPr>
        <w:t>Numerous associations with other local mainstream and special schools.</w:t>
      </w:r>
    </w:p>
    <w:p w:rsidR="00EC2D6F" w:rsidRDefault="00EC2D6F" w:rsidP="0011572F">
      <w:pPr>
        <w:jc w:val="both"/>
        <w:rPr>
          <w:rFonts w:ascii="Arial" w:hAnsi="Arial" w:cs="Arial"/>
          <w:b/>
          <w:color w:val="215868" w:themeColor="accent5" w:themeShade="80"/>
          <w:sz w:val="24"/>
          <w:szCs w:val="24"/>
        </w:rPr>
      </w:pPr>
    </w:p>
    <w:p w:rsidR="00EC2D6F" w:rsidRDefault="00EC2D6F" w:rsidP="0011572F">
      <w:pPr>
        <w:jc w:val="both"/>
        <w:rPr>
          <w:rFonts w:ascii="Arial" w:hAnsi="Arial" w:cs="Arial"/>
          <w:b/>
          <w:color w:val="215868" w:themeColor="accent5" w:themeShade="80"/>
          <w:sz w:val="24"/>
          <w:szCs w:val="24"/>
        </w:rPr>
      </w:pPr>
      <w:r w:rsidRPr="00EC2D6F">
        <w:rPr>
          <w:rFonts w:ascii="Arial" w:hAnsi="Arial" w:cs="Arial"/>
          <w:b/>
          <w:color w:val="215868" w:themeColor="accent5" w:themeShade="80"/>
          <w:sz w:val="24"/>
          <w:szCs w:val="24"/>
        </w:rPr>
        <w:t xml:space="preserve">Continuous Professional Development (CPD) </w:t>
      </w:r>
    </w:p>
    <w:p w:rsidR="0011572F" w:rsidRDefault="00EC2D6F" w:rsidP="0011572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CPD</w:t>
      </w:r>
      <w:r w:rsidR="0011572F" w:rsidRPr="0011572F">
        <w:rPr>
          <w:rFonts w:ascii="Arial" w:hAnsi="Arial" w:cs="Arial"/>
          <w:sz w:val="24"/>
          <w:szCs w:val="24"/>
        </w:rPr>
        <w:t xml:space="preserve"> is available for all staff. </w:t>
      </w:r>
      <w:r>
        <w:rPr>
          <w:rFonts w:ascii="Arial" w:hAnsi="Arial" w:cs="Arial"/>
          <w:sz w:val="24"/>
          <w:szCs w:val="24"/>
        </w:rPr>
        <w:t xml:space="preserve">Staff access training through a </w:t>
      </w:r>
      <w:r w:rsidR="0011572F" w:rsidRPr="0011572F">
        <w:rPr>
          <w:rFonts w:ascii="Arial" w:hAnsi="Arial" w:cs="Arial"/>
          <w:sz w:val="24"/>
          <w:szCs w:val="24"/>
        </w:rPr>
        <w:t>balance between the needs of the school (as expressed i</w:t>
      </w:r>
      <w:r>
        <w:rPr>
          <w:rFonts w:ascii="Arial" w:hAnsi="Arial" w:cs="Arial"/>
          <w:sz w:val="24"/>
          <w:szCs w:val="24"/>
        </w:rPr>
        <w:t xml:space="preserve">n the Whole School Targets) and </w:t>
      </w:r>
      <w:r w:rsidR="0011572F" w:rsidRPr="0011572F">
        <w:rPr>
          <w:rFonts w:ascii="Arial" w:hAnsi="Arial" w:cs="Arial"/>
          <w:sz w:val="24"/>
          <w:szCs w:val="24"/>
        </w:rPr>
        <w:t>an individual’s professional needs as well as emerging need</w:t>
      </w:r>
      <w:r>
        <w:rPr>
          <w:rFonts w:ascii="Arial" w:hAnsi="Arial" w:cs="Arial"/>
          <w:sz w:val="24"/>
          <w:szCs w:val="24"/>
        </w:rPr>
        <w:t xml:space="preserve">s related to any changes in the </w:t>
      </w:r>
      <w:r w:rsidR="0011572F" w:rsidRPr="0011572F">
        <w:rPr>
          <w:rFonts w:ascii="Arial" w:hAnsi="Arial" w:cs="Arial"/>
          <w:sz w:val="24"/>
          <w:szCs w:val="24"/>
        </w:rPr>
        <w:t xml:space="preserve">pupil population. An annual </w:t>
      </w:r>
      <w:r>
        <w:rPr>
          <w:rFonts w:ascii="Arial" w:hAnsi="Arial" w:cs="Arial"/>
          <w:sz w:val="24"/>
          <w:szCs w:val="24"/>
        </w:rPr>
        <w:t>consultation, including a gap analysis,</w:t>
      </w:r>
      <w:r w:rsidR="0011572F" w:rsidRPr="0011572F">
        <w:rPr>
          <w:rFonts w:ascii="Arial" w:hAnsi="Arial" w:cs="Arial"/>
          <w:sz w:val="24"/>
          <w:szCs w:val="24"/>
        </w:rPr>
        <w:t xml:space="preserve"> informs School L</w:t>
      </w:r>
      <w:r>
        <w:rPr>
          <w:rFonts w:ascii="Arial" w:hAnsi="Arial" w:cs="Arial"/>
          <w:sz w:val="24"/>
          <w:szCs w:val="24"/>
        </w:rPr>
        <w:t xml:space="preserve">eaders of the training needs of </w:t>
      </w:r>
      <w:r w:rsidR="002848FC">
        <w:rPr>
          <w:rFonts w:ascii="Arial" w:hAnsi="Arial" w:cs="Arial"/>
          <w:sz w:val="24"/>
          <w:szCs w:val="24"/>
        </w:rPr>
        <w:t>staff.</w:t>
      </w:r>
    </w:p>
    <w:p w:rsidR="00EC2D6F" w:rsidRPr="00EC2D6F" w:rsidRDefault="00EC2D6F" w:rsidP="00EC2D6F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EC2D6F">
        <w:rPr>
          <w:rFonts w:ascii="Arial" w:hAnsi="Arial" w:cs="Arial"/>
          <w:sz w:val="24"/>
          <w:szCs w:val="24"/>
        </w:rPr>
        <w:t>Staff have</w:t>
      </w:r>
      <w:proofErr w:type="gramEnd"/>
      <w:r w:rsidRPr="00EC2D6F">
        <w:rPr>
          <w:rFonts w:ascii="Arial" w:hAnsi="Arial" w:cs="Arial"/>
          <w:sz w:val="24"/>
          <w:szCs w:val="24"/>
        </w:rPr>
        <w:t xml:space="preserve"> an essential ‘toolkit’ of training including: Chi</w:t>
      </w:r>
      <w:r>
        <w:rPr>
          <w:rFonts w:ascii="Arial" w:hAnsi="Arial" w:cs="Arial"/>
          <w:sz w:val="24"/>
          <w:szCs w:val="24"/>
        </w:rPr>
        <w:t>ld Protect</w:t>
      </w:r>
      <w:r w:rsidR="002848FC">
        <w:rPr>
          <w:rFonts w:ascii="Arial" w:hAnsi="Arial" w:cs="Arial"/>
          <w:sz w:val="24"/>
          <w:szCs w:val="24"/>
        </w:rPr>
        <w:t>ion and Safeguarding, basic First Aid,</w:t>
      </w:r>
      <w:r>
        <w:rPr>
          <w:rFonts w:ascii="Arial" w:hAnsi="Arial" w:cs="Arial"/>
          <w:sz w:val="24"/>
          <w:szCs w:val="24"/>
        </w:rPr>
        <w:t xml:space="preserve"> communication needs, teaching and </w:t>
      </w:r>
      <w:r w:rsidRPr="00EC2D6F">
        <w:rPr>
          <w:rFonts w:ascii="Arial" w:hAnsi="Arial" w:cs="Arial"/>
          <w:sz w:val="24"/>
          <w:szCs w:val="24"/>
        </w:rPr>
        <w:t>learning strategies</w:t>
      </w:r>
      <w:r>
        <w:rPr>
          <w:rFonts w:ascii="Arial" w:hAnsi="Arial" w:cs="Arial"/>
          <w:sz w:val="24"/>
          <w:szCs w:val="24"/>
        </w:rPr>
        <w:t xml:space="preserve">, </w:t>
      </w:r>
      <w:r w:rsidR="002848FC">
        <w:rPr>
          <w:rFonts w:ascii="Arial" w:hAnsi="Arial" w:cs="Arial"/>
          <w:sz w:val="24"/>
          <w:szCs w:val="24"/>
        </w:rPr>
        <w:t xml:space="preserve">assessment, </w:t>
      </w:r>
      <w:r>
        <w:rPr>
          <w:rFonts w:ascii="Arial" w:hAnsi="Arial" w:cs="Arial"/>
          <w:sz w:val="24"/>
          <w:szCs w:val="24"/>
        </w:rPr>
        <w:t>managing behaviour</w:t>
      </w:r>
      <w:r w:rsidRPr="00EC2D6F">
        <w:rPr>
          <w:rFonts w:ascii="Arial" w:hAnsi="Arial" w:cs="Arial"/>
          <w:sz w:val="24"/>
          <w:szCs w:val="24"/>
        </w:rPr>
        <w:t xml:space="preserve"> and Sensory Integration.</w:t>
      </w:r>
    </w:p>
    <w:p w:rsidR="00EC2D6F" w:rsidRDefault="00EC2D6F" w:rsidP="00EC2D6F">
      <w:pPr>
        <w:jc w:val="both"/>
        <w:rPr>
          <w:rFonts w:ascii="Arial" w:hAnsi="Arial" w:cs="Arial"/>
          <w:sz w:val="24"/>
          <w:szCs w:val="24"/>
        </w:rPr>
      </w:pPr>
      <w:r w:rsidRPr="00EC2D6F">
        <w:rPr>
          <w:rFonts w:ascii="Arial" w:hAnsi="Arial" w:cs="Arial"/>
          <w:sz w:val="24"/>
          <w:szCs w:val="24"/>
        </w:rPr>
        <w:t>Further training on hearing/visual impairment, diabetes and epi</w:t>
      </w:r>
      <w:r>
        <w:rPr>
          <w:rFonts w:ascii="Arial" w:hAnsi="Arial" w:cs="Arial"/>
          <w:sz w:val="24"/>
          <w:szCs w:val="24"/>
        </w:rPr>
        <w:t xml:space="preserve">lepsy management, </w:t>
      </w:r>
      <w:r w:rsidRPr="00EC2D6F">
        <w:rPr>
          <w:rFonts w:ascii="Arial" w:hAnsi="Arial" w:cs="Arial"/>
          <w:sz w:val="24"/>
          <w:szCs w:val="24"/>
        </w:rPr>
        <w:t>administering medication and other specialist approache</w:t>
      </w:r>
      <w:r>
        <w:rPr>
          <w:rFonts w:ascii="Arial" w:hAnsi="Arial" w:cs="Arial"/>
          <w:sz w:val="24"/>
          <w:szCs w:val="24"/>
        </w:rPr>
        <w:t xml:space="preserve">s are carried out with specific </w:t>
      </w:r>
      <w:r w:rsidR="002848FC">
        <w:rPr>
          <w:rFonts w:ascii="Arial" w:hAnsi="Arial" w:cs="Arial"/>
          <w:sz w:val="24"/>
          <w:szCs w:val="24"/>
        </w:rPr>
        <w:t>individuals or teams.</w:t>
      </w:r>
    </w:p>
    <w:p w:rsidR="002848FC" w:rsidRPr="002848FC" w:rsidRDefault="002848FC" w:rsidP="00EC2D6F">
      <w:pPr>
        <w:jc w:val="both"/>
        <w:rPr>
          <w:rFonts w:ascii="Arial" w:hAnsi="Arial" w:cs="Arial"/>
          <w:sz w:val="24"/>
          <w:szCs w:val="24"/>
        </w:rPr>
      </w:pPr>
    </w:p>
    <w:p w:rsidR="00EC2D6F" w:rsidRPr="00EC2D6F" w:rsidRDefault="00EC2D6F" w:rsidP="00EC2D6F">
      <w:pPr>
        <w:jc w:val="both"/>
        <w:rPr>
          <w:rFonts w:ascii="Arial" w:hAnsi="Arial" w:cs="Arial"/>
          <w:b/>
          <w:color w:val="215868" w:themeColor="accent5" w:themeShade="80"/>
          <w:sz w:val="24"/>
          <w:szCs w:val="24"/>
        </w:rPr>
      </w:pPr>
      <w:r w:rsidRPr="00EC2D6F">
        <w:rPr>
          <w:rFonts w:ascii="Arial" w:hAnsi="Arial" w:cs="Arial"/>
          <w:b/>
          <w:color w:val="215868" w:themeColor="accent5" w:themeShade="80"/>
          <w:sz w:val="24"/>
          <w:szCs w:val="24"/>
        </w:rPr>
        <w:t>Outside Links</w:t>
      </w:r>
    </w:p>
    <w:p w:rsidR="00EC2D6F" w:rsidRPr="00EC2D6F" w:rsidRDefault="00EC2D6F" w:rsidP="00EC2D6F">
      <w:pPr>
        <w:jc w:val="both"/>
        <w:rPr>
          <w:rFonts w:ascii="Arial" w:hAnsi="Arial" w:cs="Arial"/>
          <w:sz w:val="24"/>
          <w:szCs w:val="24"/>
        </w:rPr>
      </w:pPr>
      <w:r w:rsidRPr="00EC2D6F">
        <w:rPr>
          <w:rFonts w:ascii="Arial" w:hAnsi="Arial" w:cs="Arial"/>
          <w:sz w:val="24"/>
          <w:szCs w:val="24"/>
        </w:rPr>
        <w:t>The school has links with a wide range of organisations including;</w:t>
      </w:r>
    </w:p>
    <w:p w:rsidR="00EC2D6F" w:rsidRDefault="00EC2D6F" w:rsidP="00EC2D6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EC2D6F">
        <w:rPr>
          <w:rFonts w:ascii="Arial" w:hAnsi="Arial" w:cs="Arial"/>
          <w:sz w:val="24"/>
          <w:szCs w:val="24"/>
        </w:rPr>
        <w:t>A variety of sport/dance based coaches-for specialised PE sessions</w:t>
      </w:r>
    </w:p>
    <w:p w:rsidR="00EC2D6F" w:rsidRPr="00EC2D6F" w:rsidRDefault="00EC2D6F" w:rsidP="00EC2D6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Dance City</w:t>
      </w:r>
    </w:p>
    <w:p w:rsidR="00EC2D6F" w:rsidRPr="00EC2D6F" w:rsidRDefault="00EC2D6F" w:rsidP="00EC2D6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EC2D6F">
        <w:rPr>
          <w:rFonts w:ascii="Arial" w:hAnsi="Arial" w:cs="Arial"/>
          <w:sz w:val="24"/>
          <w:szCs w:val="24"/>
        </w:rPr>
        <w:t>Blyth Leisure Centre</w:t>
      </w:r>
      <w:r>
        <w:rPr>
          <w:rFonts w:ascii="Arial" w:hAnsi="Arial" w:cs="Arial"/>
          <w:sz w:val="24"/>
          <w:szCs w:val="24"/>
        </w:rPr>
        <w:t xml:space="preserve"> </w:t>
      </w:r>
      <w:r w:rsidRPr="00EC2D6F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EC2D6F">
        <w:rPr>
          <w:rFonts w:ascii="Arial" w:hAnsi="Arial" w:cs="Arial"/>
          <w:sz w:val="24"/>
          <w:szCs w:val="24"/>
        </w:rPr>
        <w:t>Swimming coaching</w:t>
      </w:r>
    </w:p>
    <w:p w:rsidR="00EC2D6F" w:rsidRPr="00EC2D6F" w:rsidRDefault="00EC2D6F" w:rsidP="00EC2D6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Blyth STEM Partnership</w:t>
      </w:r>
    </w:p>
    <w:p w:rsidR="00EC2D6F" w:rsidRPr="00EC2D6F" w:rsidRDefault="00EC2D6F" w:rsidP="00EC2D6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EC2D6F">
        <w:rPr>
          <w:rFonts w:ascii="Arial" w:hAnsi="Arial" w:cs="Arial"/>
          <w:sz w:val="24"/>
          <w:szCs w:val="24"/>
        </w:rPr>
        <w:t>Groundworks-horticultural/land-based activity providers</w:t>
      </w:r>
    </w:p>
    <w:p w:rsidR="00EC2D6F" w:rsidRPr="00EC2D6F" w:rsidRDefault="00EC2D6F" w:rsidP="00EC2D6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EC2D6F">
        <w:rPr>
          <w:rFonts w:ascii="Arial" w:hAnsi="Arial" w:cs="Arial"/>
          <w:sz w:val="24"/>
          <w:szCs w:val="24"/>
        </w:rPr>
        <w:lastRenderedPageBreak/>
        <w:t>Alnwick garden</w:t>
      </w:r>
      <w:r>
        <w:rPr>
          <w:rFonts w:ascii="Arial" w:hAnsi="Arial" w:cs="Arial"/>
          <w:sz w:val="24"/>
          <w:szCs w:val="24"/>
        </w:rPr>
        <w:t xml:space="preserve"> </w:t>
      </w:r>
      <w:r w:rsidRPr="00EC2D6F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EC2D6F">
        <w:rPr>
          <w:rFonts w:ascii="Arial" w:hAnsi="Arial" w:cs="Arial"/>
          <w:sz w:val="24"/>
          <w:szCs w:val="24"/>
        </w:rPr>
        <w:t>Roots and Shoots</w:t>
      </w:r>
    </w:p>
    <w:p w:rsidR="00EC2D6F" w:rsidRDefault="00EC2D6F" w:rsidP="00EC2D6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Forest Schools</w:t>
      </w:r>
    </w:p>
    <w:p w:rsidR="00EC2D6F" w:rsidRPr="00EC2D6F" w:rsidRDefault="00EC2D6F" w:rsidP="00EC2D6F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EC2D6F" w:rsidRPr="00EC2D6F" w:rsidRDefault="00EC2D6F" w:rsidP="00EC2D6F">
      <w:pPr>
        <w:jc w:val="both"/>
        <w:rPr>
          <w:rFonts w:ascii="Arial" w:hAnsi="Arial" w:cs="Arial"/>
          <w:b/>
          <w:color w:val="215868" w:themeColor="accent5" w:themeShade="80"/>
          <w:sz w:val="24"/>
          <w:szCs w:val="24"/>
        </w:rPr>
      </w:pPr>
      <w:r w:rsidRPr="00EC2D6F">
        <w:rPr>
          <w:rFonts w:ascii="Arial" w:hAnsi="Arial" w:cs="Arial"/>
          <w:b/>
          <w:color w:val="215868" w:themeColor="accent5" w:themeShade="80"/>
          <w:sz w:val="24"/>
          <w:szCs w:val="24"/>
        </w:rPr>
        <w:t>Parental Consultation and Involvement</w:t>
      </w:r>
    </w:p>
    <w:p w:rsidR="00EC2D6F" w:rsidRDefault="00EC2D6F" w:rsidP="00EC2D6F">
      <w:pPr>
        <w:jc w:val="both"/>
        <w:rPr>
          <w:rFonts w:ascii="Arial" w:hAnsi="Arial" w:cs="Arial"/>
          <w:sz w:val="24"/>
          <w:szCs w:val="24"/>
        </w:rPr>
      </w:pPr>
      <w:r w:rsidRPr="00EC2D6F">
        <w:rPr>
          <w:rFonts w:ascii="Arial" w:hAnsi="Arial" w:cs="Arial"/>
          <w:sz w:val="24"/>
          <w:szCs w:val="24"/>
        </w:rPr>
        <w:t>The school strives to create and maintain positive relat</w:t>
      </w:r>
      <w:r>
        <w:rPr>
          <w:rFonts w:ascii="Arial" w:hAnsi="Arial" w:cs="Arial"/>
          <w:sz w:val="24"/>
          <w:szCs w:val="24"/>
        </w:rPr>
        <w:t xml:space="preserve">ionships with parents/carers by </w:t>
      </w:r>
      <w:r w:rsidRPr="00EC2D6F">
        <w:rPr>
          <w:rFonts w:ascii="Arial" w:hAnsi="Arial" w:cs="Arial"/>
          <w:sz w:val="24"/>
          <w:szCs w:val="24"/>
        </w:rPr>
        <w:t xml:space="preserve">frequent and appropriate communication. </w:t>
      </w:r>
    </w:p>
    <w:p w:rsidR="00EC2D6F" w:rsidRPr="00EC2D6F" w:rsidRDefault="00EC2D6F" w:rsidP="00EC2D6F">
      <w:pPr>
        <w:jc w:val="both"/>
        <w:rPr>
          <w:rFonts w:ascii="Arial" w:hAnsi="Arial" w:cs="Arial"/>
          <w:sz w:val="24"/>
          <w:szCs w:val="24"/>
        </w:rPr>
      </w:pPr>
      <w:r w:rsidRPr="00EC2D6F">
        <w:rPr>
          <w:rFonts w:ascii="Arial" w:hAnsi="Arial" w:cs="Arial"/>
          <w:sz w:val="24"/>
          <w:szCs w:val="24"/>
        </w:rPr>
        <w:t>Engagement wi</w:t>
      </w:r>
      <w:r>
        <w:rPr>
          <w:rFonts w:ascii="Arial" w:hAnsi="Arial" w:cs="Arial"/>
          <w:sz w:val="24"/>
          <w:szCs w:val="24"/>
        </w:rPr>
        <w:t xml:space="preserve">th parents/carers and involving </w:t>
      </w:r>
      <w:r w:rsidRPr="00EC2D6F">
        <w:rPr>
          <w:rFonts w:ascii="Arial" w:hAnsi="Arial" w:cs="Arial"/>
          <w:sz w:val="24"/>
          <w:szCs w:val="24"/>
        </w:rPr>
        <w:t>them in the education of their child is considered as vital. Paren</w:t>
      </w:r>
      <w:r>
        <w:rPr>
          <w:rFonts w:ascii="Arial" w:hAnsi="Arial" w:cs="Arial"/>
          <w:sz w:val="24"/>
          <w:szCs w:val="24"/>
        </w:rPr>
        <w:t xml:space="preserve">ts/carers are invited to review </w:t>
      </w:r>
      <w:r w:rsidRPr="00EC2D6F">
        <w:rPr>
          <w:rFonts w:ascii="Arial" w:hAnsi="Arial" w:cs="Arial"/>
          <w:sz w:val="24"/>
          <w:szCs w:val="24"/>
        </w:rPr>
        <w:t>meetings to discuss progress and to be involved in s</w:t>
      </w:r>
      <w:r>
        <w:rPr>
          <w:rFonts w:ascii="Arial" w:hAnsi="Arial" w:cs="Arial"/>
          <w:sz w:val="24"/>
          <w:szCs w:val="24"/>
        </w:rPr>
        <w:t xml:space="preserve">etting targets with appropriate </w:t>
      </w:r>
      <w:r w:rsidRPr="00EC2D6F">
        <w:rPr>
          <w:rFonts w:ascii="Arial" w:hAnsi="Arial" w:cs="Arial"/>
          <w:sz w:val="24"/>
          <w:szCs w:val="24"/>
        </w:rPr>
        <w:t>intervention strategies to help their child at home and at school. In addi</w:t>
      </w:r>
      <w:r>
        <w:rPr>
          <w:rFonts w:ascii="Arial" w:hAnsi="Arial" w:cs="Arial"/>
          <w:sz w:val="24"/>
          <w:szCs w:val="24"/>
        </w:rPr>
        <w:t xml:space="preserve">tion, we are happy to </w:t>
      </w:r>
      <w:r w:rsidRPr="00EC2D6F">
        <w:rPr>
          <w:rFonts w:ascii="Arial" w:hAnsi="Arial" w:cs="Arial"/>
          <w:sz w:val="24"/>
          <w:szCs w:val="24"/>
        </w:rPr>
        <w:t>arrange meetings outside these times. Younger pupils and</w:t>
      </w:r>
      <w:r>
        <w:rPr>
          <w:rFonts w:ascii="Arial" w:hAnsi="Arial" w:cs="Arial"/>
          <w:sz w:val="24"/>
          <w:szCs w:val="24"/>
        </w:rPr>
        <w:t xml:space="preserve"> those with complex </w:t>
      </w:r>
      <w:proofErr w:type="gramStart"/>
      <w:r>
        <w:rPr>
          <w:rFonts w:ascii="Arial" w:hAnsi="Arial" w:cs="Arial"/>
          <w:sz w:val="24"/>
          <w:szCs w:val="24"/>
        </w:rPr>
        <w:t>needs</w:t>
      </w:r>
      <w:proofErr w:type="gramEnd"/>
      <w:r>
        <w:rPr>
          <w:rFonts w:ascii="Arial" w:hAnsi="Arial" w:cs="Arial"/>
          <w:sz w:val="24"/>
          <w:szCs w:val="24"/>
        </w:rPr>
        <w:t xml:space="preserve"> share </w:t>
      </w:r>
      <w:r w:rsidRPr="00EC2D6F">
        <w:rPr>
          <w:rFonts w:ascii="Arial" w:hAnsi="Arial" w:cs="Arial"/>
          <w:sz w:val="24"/>
          <w:szCs w:val="24"/>
        </w:rPr>
        <w:t>activities and learning between home and school using Tapestry.</w:t>
      </w:r>
      <w:r w:rsidRPr="00EC2D6F">
        <w:rPr>
          <w:rFonts w:ascii="Arial" w:hAnsi="Arial" w:cs="Arial"/>
          <w:sz w:val="24"/>
          <w:szCs w:val="24"/>
        </w:rPr>
        <w:cr/>
      </w:r>
    </w:p>
    <w:p w:rsidR="00EC2D6F" w:rsidRPr="00EC2D6F" w:rsidRDefault="00EC2D6F" w:rsidP="00EC2D6F">
      <w:pPr>
        <w:jc w:val="both"/>
        <w:rPr>
          <w:rFonts w:ascii="Arial" w:hAnsi="Arial" w:cs="Arial"/>
          <w:b/>
          <w:color w:val="215868" w:themeColor="accent5" w:themeShade="80"/>
          <w:sz w:val="24"/>
          <w:szCs w:val="24"/>
        </w:rPr>
      </w:pPr>
      <w:r w:rsidRPr="00EC2D6F">
        <w:rPr>
          <w:rFonts w:ascii="Arial" w:hAnsi="Arial" w:cs="Arial"/>
          <w:b/>
          <w:color w:val="215868" w:themeColor="accent5" w:themeShade="80"/>
          <w:sz w:val="24"/>
          <w:szCs w:val="24"/>
        </w:rPr>
        <w:t>Links with other Services</w:t>
      </w:r>
    </w:p>
    <w:p w:rsidR="00EC2D6F" w:rsidRPr="00EC2D6F" w:rsidRDefault="00EC2D6F" w:rsidP="00EC2D6F">
      <w:pPr>
        <w:jc w:val="both"/>
        <w:rPr>
          <w:rFonts w:ascii="Arial" w:hAnsi="Arial" w:cs="Arial"/>
          <w:sz w:val="24"/>
          <w:szCs w:val="24"/>
        </w:rPr>
      </w:pPr>
      <w:r w:rsidRPr="00EC2D6F">
        <w:rPr>
          <w:rFonts w:ascii="Arial" w:hAnsi="Arial" w:cs="Arial"/>
          <w:sz w:val="24"/>
          <w:szCs w:val="24"/>
        </w:rPr>
        <w:t>A number of professionals are linked to the school and s</w:t>
      </w:r>
      <w:r w:rsidR="002848FC">
        <w:rPr>
          <w:rFonts w:ascii="Arial" w:hAnsi="Arial" w:cs="Arial"/>
          <w:sz w:val="24"/>
          <w:szCs w:val="24"/>
        </w:rPr>
        <w:t>upport our work in various ways. These include:</w:t>
      </w:r>
    </w:p>
    <w:p w:rsidR="00EC2D6F" w:rsidRDefault="00EC2D6F" w:rsidP="00EC2D6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EC2D6F">
        <w:rPr>
          <w:rFonts w:ascii="Arial" w:hAnsi="Arial" w:cs="Arial"/>
          <w:sz w:val="24"/>
          <w:szCs w:val="24"/>
        </w:rPr>
        <w:t>Speech and Language Therapists</w:t>
      </w:r>
    </w:p>
    <w:p w:rsidR="002848FC" w:rsidRDefault="002848FC" w:rsidP="00EC2D6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2848FC">
        <w:rPr>
          <w:rFonts w:ascii="Arial" w:hAnsi="Arial" w:cs="Arial"/>
          <w:sz w:val="24"/>
          <w:szCs w:val="24"/>
        </w:rPr>
        <w:t>Music Therapy</w:t>
      </w:r>
    </w:p>
    <w:p w:rsidR="002848FC" w:rsidRDefault="002848FC" w:rsidP="00EC2D6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Educational Psychology Services</w:t>
      </w:r>
    </w:p>
    <w:p w:rsidR="00EC2D6F" w:rsidRPr="002848FC" w:rsidRDefault="00EC2D6F" w:rsidP="00EC2D6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2848FC">
        <w:rPr>
          <w:rFonts w:ascii="Arial" w:hAnsi="Arial" w:cs="Arial"/>
          <w:sz w:val="24"/>
          <w:szCs w:val="24"/>
        </w:rPr>
        <w:t>Peripatetic advisors for VI, HI and MSI</w:t>
      </w:r>
    </w:p>
    <w:p w:rsidR="00EC2D6F" w:rsidRPr="00EC2D6F" w:rsidRDefault="00EC2D6F" w:rsidP="00EC2D6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EC2D6F">
        <w:rPr>
          <w:rFonts w:ascii="Arial" w:hAnsi="Arial" w:cs="Arial"/>
          <w:sz w:val="24"/>
          <w:szCs w:val="24"/>
        </w:rPr>
        <w:t>Bliss Mediation-Counselling</w:t>
      </w:r>
    </w:p>
    <w:p w:rsidR="00EC2D6F" w:rsidRPr="00EC2D6F" w:rsidRDefault="00EC2D6F" w:rsidP="00EC2D6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EC2D6F">
        <w:rPr>
          <w:rFonts w:ascii="Arial" w:hAnsi="Arial" w:cs="Arial"/>
          <w:sz w:val="24"/>
          <w:szCs w:val="24"/>
        </w:rPr>
        <w:t>Occupational Therapy Services</w:t>
      </w:r>
    </w:p>
    <w:p w:rsidR="00EC2D6F" w:rsidRPr="00EC2D6F" w:rsidRDefault="002848FC" w:rsidP="00EC2D6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Disabled Children’s Team </w:t>
      </w:r>
      <w:r w:rsidR="00EC2D6F" w:rsidRPr="00EC2D6F">
        <w:rPr>
          <w:rFonts w:ascii="Arial" w:hAnsi="Arial" w:cs="Arial"/>
          <w:sz w:val="24"/>
          <w:szCs w:val="24"/>
        </w:rPr>
        <w:t>/ Children’s Services</w:t>
      </w:r>
    </w:p>
    <w:p w:rsidR="00EC2D6F" w:rsidRPr="00EC2D6F" w:rsidRDefault="00EC2D6F" w:rsidP="00EC2D6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EC2D6F">
        <w:rPr>
          <w:rFonts w:ascii="Arial" w:hAnsi="Arial" w:cs="Arial"/>
          <w:sz w:val="24"/>
          <w:szCs w:val="24"/>
        </w:rPr>
        <w:t>Health Services, including Dietician, Dental Services, CYPS, School Nurse</w:t>
      </w:r>
    </w:p>
    <w:p w:rsidR="00EC2D6F" w:rsidRPr="00EC2D6F" w:rsidRDefault="00EC2D6F" w:rsidP="002848FC">
      <w:pPr>
        <w:pStyle w:val="ListParagraph"/>
        <w:jc w:val="both"/>
        <w:rPr>
          <w:rFonts w:ascii="Arial" w:hAnsi="Arial" w:cs="Arial"/>
          <w:sz w:val="24"/>
          <w:szCs w:val="24"/>
        </w:rPr>
      </w:pPr>
      <w:r w:rsidRPr="00EC2D6F">
        <w:rPr>
          <w:rFonts w:ascii="Arial" w:hAnsi="Arial" w:cs="Arial"/>
          <w:sz w:val="24"/>
          <w:szCs w:val="24"/>
        </w:rPr>
        <w:t>Pract</w:t>
      </w:r>
      <w:r w:rsidR="002848FC">
        <w:rPr>
          <w:rFonts w:ascii="Arial" w:hAnsi="Arial" w:cs="Arial"/>
          <w:sz w:val="24"/>
          <w:szCs w:val="24"/>
        </w:rPr>
        <w:t>itioners, Diabetes and Epilepsy</w:t>
      </w:r>
    </w:p>
    <w:sectPr w:rsidR="00EC2D6F" w:rsidRPr="00EC2D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22B6C"/>
    <w:multiLevelType w:val="hybridMultilevel"/>
    <w:tmpl w:val="0436E3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9C5BD4"/>
    <w:multiLevelType w:val="hybridMultilevel"/>
    <w:tmpl w:val="50B6CF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9638F7"/>
    <w:multiLevelType w:val="hybridMultilevel"/>
    <w:tmpl w:val="3432E4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FD4244"/>
    <w:multiLevelType w:val="hybridMultilevel"/>
    <w:tmpl w:val="FA8EE3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C06147"/>
    <w:multiLevelType w:val="hybridMultilevel"/>
    <w:tmpl w:val="53BCA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764626"/>
    <w:multiLevelType w:val="hybridMultilevel"/>
    <w:tmpl w:val="582AB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5B47FD"/>
    <w:multiLevelType w:val="hybridMultilevel"/>
    <w:tmpl w:val="280CD6D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F6C"/>
    <w:rsid w:val="0011572F"/>
    <w:rsid w:val="002848FC"/>
    <w:rsid w:val="009C25D3"/>
    <w:rsid w:val="00C94DAC"/>
    <w:rsid w:val="00D33F6C"/>
    <w:rsid w:val="00E03979"/>
    <w:rsid w:val="00E45414"/>
    <w:rsid w:val="00E656E3"/>
    <w:rsid w:val="00EC2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3F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2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5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3F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2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5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1238</Words>
  <Characters>7059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8281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Fisher</dc:creator>
  <cp:lastModifiedBy>Sue Fisher</cp:lastModifiedBy>
  <cp:revision>3</cp:revision>
  <dcterms:created xsi:type="dcterms:W3CDTF">2020-10-05T10:48:00Z</dcterms:created>
  <dcterms:modified xsi:type="dcterms:W3CDTF">2020-10-06T10:32:00Z</dcterms:modified>
</cp:coreProperties>
</file>