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5005"/>
        <w:gridCol w:w="5082"/>
        <w:gridCol w:w="4851"/>
      </w:tblGrid>
      <w:tr w:rsidR="00920246" w14:paraId="06304C45" w14:textId="77777777" w:rsidTr="00920246">
        <w:tc>
          <w:tcPr>
            <w:tcW w:w="420" w:type="dxa"/>
            <w:shd w:val="clear" w:color="auto" w:fill="009193"/>
          </w:tcPr>
          <w:p w14:paraId="429052D4" w14:textId="77777777" w:rsidR="0030369E" w:rsidRPr="0030369E" w:rsidRDefault="0030369E" w:rsidP="00920246">
            <w:pPr>
              <w:spacing w:before="1080"/>
              <w:jc w:val="center"/>
              <w:rPr>
                <w:rFonts w:ascii="Arial Rounded MT Bold" w:hAnsi="Arial Rounded MT Bold"/>
                <w:color w:val="009193"/>
                <w:sz w:val="32"/>
                <w:szCs w:val="32"/>
              </w:rPr>
            </w:pPr>
            <w:bookmarkStart w:id="0" w:name="_Hlk48837774"/>
            <w:r w:rsidRPr="0030369E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A</w:t>
            </w:r>
          </w:p>
        </w:tc>
        <w:tc>
          <w:tcPr>
            <w:tcW w:w="4270" w:type="dxa"/>
          </w:tcPr>
          <w:p w14:paraId="06B6E3A3" w14:textId="6BDE32FE" w:rsidR="0030369E" w:rsidRDefault="0030369E" w:rsidP="003036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72DE3" wp14:editId="3EB33B21">
                  <wp:extent cx="3007360" cy="1879600"/>
                  <wp:effectExtent l="0" t="0" r="15240" b="1270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05F9B3-F8C9-2D4B-ACBF-297FA9C645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2FC1A1DB" w14:textId="0C9C9B95" w:rsidR="0030369E" w:rsidRDefault="0030369E">
            <w:r>
              <w:rPr>
                <w:noProof/>
              </w:rPr>
              <w:drawing>
                <wp:inline distT="0" distB="0" distL="0" distR="0" wp14:anchorId="6F096540" wp14:editId="68EB3B9C">
                  <wp:extent cx="3129280" cy="1879600"/>
                  <wp:effectExtent l="0" t="0" r="7620" b="12700"/>
                  <wp:docPr id="2" name="Chart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A65C7-3FBB-A74D-9CC7-37C4076A5DB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14:paraId="5A3D8BFD" w14:textId="7DF5993A" w:rsidR="0030369E" w:rsidRDefault="0030369E">
            <w:r>
              <w:rPr>
                <w:noProof/>
              </w:rPr>
              <w:drawing>
                <wp:inline distT="0" distB="0" distL="0" distR="0" wp14:anchorId="520446A5" wp14:editId="3A226DFE">
                  <wp:extent cx="2844800" cy="1879600"/>
                  <wp:effectExtent l="0" t="0" r="12700" b="12700"/>
                  <wp:docPr id="3" name="Chart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A0D692-81BC-D248-85DA-6842BB701B3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30369E" w14:paraId="1D796639" w14:textId="77777777" w:rsidTr="00AA6F4F">
        <w:tc>
          <w:tcPr>
            <w:tcW w:w="15390" w:type="dxa"/>
            <w:gridSpan w:val="4"/>
          </w:tcPr>
          <w:p w14:paraId="34FE5E6E" w14:textId="780E1965" w:rsidR="0030369E" w:rsidRDefault="00AA6F4F" w:rsidP="00AA6F4F">
            <w:pPr>
              <w:spacing w:before="120" w:after="120"/>
            </w:pPr>
            <w:bookmarkStart w:id="1" w:name="OLE_LINK2"/>
            <w:bookmarkEnd w:id="0"/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Pr="00AA6F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A,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at least 5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.</w:t>
            </w:r>
            <w:bookmarkEnd w:id="1"/>
          </w:p>
        </w:tc>
      </w:tr>
      <w:tr w:rsidR="00920246" w14:paraId="2D3A76DB" w14:textId="77777777" w:rsidTr="00920246">
        <w:tc>
          <w:tcPr>
            <w:tcW w:w="420" w:type="dxa"/>
            <w:shd w:val="clear" w:color="auto" w:fill="00B0F0"/>
          </w:tcPr>
          <w:p w14:paraId="1D08D8BD" w14:textId="035044F1" w:rsidR="0030369E" w:rsidRDefault="0030369E" w:rsidP="00920246">
            <w:pPr>
              <w:spacing w:before="1080"/>
            </w:pPr>
            <w:bookmarkStart w:id="2" w:name="_Hlk48837874"/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4270" w:type="dxa"/>
          </w:tcPr>
          <w:p w14:paraId="776F82C7" w14:textId="0EFAF7DB" w:rsidR="0030369E" w:rsidRDefault="00AA6F4F">
            <w:r>
              <w:rPr>
                <w:noProof/>
              </w:rPr>
              <w:drawing>
                <wp:inline distT="0" distB="0" distL="0" distR="0" wp14:anchorId="4D0345E1" wp14:editId="143D2485">
                  <wp:extent cx="3058160" cy="1899920"/>
                  <wp:effectExtent l="0" t="0" r="15240" b="17780"/>
                  <wp:docPr id="5" name="Chart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DD075AD-3995-044F-8842-2BE089BD24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0BF90E5F" w14:textId="67D45273" w:rsidR="0030369E" w:rsidRDefault="00AA6F4F">
            <w:r>
              <w:rPr>
                <w:noProof/>
              </w:rPr>
              <w:drawing>
                <wp:inline distT="0" distB="0" distL="0" distR="0" wp14:anchorId="576BE589" wp14:editId="37138656">
                  <wp:extent cx="3129280" cy="1899920"/>
                  <wp:effectExtent l="0" t="0" r="7620" b="1778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0EA92-CD2D-EF4F-820F-038E4D6ACDA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14:paraId="6CA91293" w14:textId="3F1656FD" w:rsidR="0030369E" w:rsidRDefault="00AA6F4F">
            <w:r>
              <w:rPr>
                <w:noProof/>
              </w:rPr>
              <w:drawing>
                <wp:inline distT="0" distB="0" distL="0" distR="0" wp14:anchorId="57140784" wp14:editId="65C7D6A6">
                  <wp:extent cx="2844800" cy="1899920"/>
                  <wp:effectExtent l="0" t="0" r="12700" b="17780"/>
                  <wp:docPr id="6" name="Chart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466B62-E671-2148-AD00-F224A000CD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bookmarkEnd w:id="2"/>
      <w:tr w:rsidR="0030369E" w14:paraId="2A3AA43D" w14:textId="77777777" w:rsidTr="00AA6F4F">
        <w:tc>
          <w:tcPr>
            <w:tcW w:w="15390" w:type="dxa"/>
            <w:gridSpan w:val="4"/>
          </w:tcPr>
          <w:p w14:paraId="58A0C1E0" w14:textId="0B47A96E" w:rsidR="0030369E" w:rsidRDefault="00AA6F4F" w:rsidP="00AA6F4F">
            <w:pPr>
              <w:spacing w:before="120" w:after="120"/>
            </w:pP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33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S,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subject.</w:t>
            </w:r>
          </w:p>
        </w:tc>
      </w:tr>
      <w:tr w:rsidR="00920246" w14:paraId="262F7F9E" w14:textId="77777777" w:rsidTr="00920246">
        <w:tc>
          <w:tcPr>
            <w:tcW w:w="420" w:type="dxa"/>
            <w:shd w:val="clear" w:color="auto" w:fill="0070C0"/>
          </w:tcPr>
          <w:p w14:paraId="435C49EF" w14:textId="5689BC68" w:rsidR="0030369E" w:rsidRDefault="0030369E" w:rsidP="00920246">
            <w:pPr>
              <w:spacing w:before="1080"/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lastRenderedPageBreak/>
              <w:t>E</w:t>
            </w:r>
          </w:p>
        </w:tc>
        <w:tc>
          <w:tcPr>
            <w:tcW w:w="4270" w:type="dxa"/>
          </w:tcPr>
          <w:p w14:paraId="468D37AE" w14:textId="43E32623" w:rsidR="0030369E" w:rsidRDefault="00AA6F4F">
            <w:r>
              <w:rPr>
                <w:noProof/>
              </w:rPr>
              <w:drawing>
                <wp:inline distT="0" distB="0" distL="0" distR="0" wp14:anchorId="7C3ADE4F" wp14:editId="762B98F9">
                  <wp:extent cx="3058160" cy="1849120"/>
                  <wp:effectExtent l="0" t="0" r="15240" b="17780"/>
                  <wp:docPr id="7" name="Chart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405639-25FA-0643-966A-1042A5FBA92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329DF098" w14:textId="1BDFCDB6" w:rsidR="0030369E" w:rsidRDefault="00AA6F4F">
            <w:r>
              <w:rPr>
                <w:noProof/>
              </w:rPr>
              <w:drawing>
                <wp:inline distT="0" distB="0" distL="0" distR="0" wp14:anchorId="73E37669" wp14:editId="13B6AC10">
                  <wp:extent cx="3129280" cy="1849120"/>
                  <wp:effectExtent l="0" t="0" r="7620" b="1778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C42BB6-A67C-D24A-AC82-DBDA9826621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14:paraId="7023BDA6" w14:textId="2DB8B628" w:rsidR="0030369E" w:rsidRDefault="00AA6F4F">
            <w:r>
              <w:rPr>
                <w:noProof/>
              </w:rPr>
              <w:drawing>
                <wp:inline distT="0" distB="0" distL="0" distR="0" wp14:anchorId="2230E357" wp14:editId="021BE226">
                  <wp:extent cx="2844800" cy="1849120"/>
                  <wp:effectExtent l="0" t="0" r="12700" b="1778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031A61-CED7-CB46-AC7E-A4C63F9CC5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30369E" w14:paraId="23315AED" w14:textId="77777777" w:rsidTr="00AA6F4F">
        <w:tc>
          <w:tcPr>
            <w:tcW w:w="15390" w:type="dxa"/>
            <w:gridSpan w:val="4"/>
          </w:tcPr>
          <w:p w14:paraId="7B205A33" w14:textId="46E513BC" w:rsidR="0030369E" w:rsidRDefault="00AA6F4F" w:rsidP="00AA6F4F">
            <w:pPr>
              <w:spacing w:before="120" w:after="120"/>
            </w:pP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="00920246" w:rsidRPr="0092024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AA6F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920246"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subject.</w:t>
            </w:r>
          </w:p>
        </w:tc>
      </w:tr>
      <w:tr w:rsidR="00920246" w14:paraId="33C5FA06" w14:textId="77777777" w:rsidTr="00920246">
        <w:tc>
          <w:tcPr>
            <w:tcW w:w="420" w:type="dxa"/>
            <w:shd w:val="clear" w:color="auto" w:fill="9437FF"/>
          </w:tcPr>
          <w:p w14:paraId="66067A7B" w14:textId="173642A5" w:rsidR="0030369E" w:rsidRDefault="0030369E" w:rsidP="00696896">
            <w:pPr>
              <w:spacing w:before="1200"/>
              <w:jc w:val="center"/>
            </w:pPr>
            <w:bookmarkStart w:id="3" w:name="_Hlk48835212"/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4270" w:type="dxa"/>
          </w:tcPr>
          <w:p w14:paraId="2195B5CC" w14:textId="4FEF5724" w:rsidR="0030369E" w:rsidRDefault="00920246">
            <w:r>
              <w:rPr>
                <w:noProof/>
              </w:rPr>
              <w:drawing>
                <wp:inline distT="0" distB="0" distL="0" distR="0" wp14:anchorId="2BEEEAA1" wp14:editId="0005280E">
                  <wp:extent cx="3139440" cy="1950720"/>
                  <wp:effectExtent l="0" t="0" r="10160" b="17780"/>
                  <wp:docPr id="10" name="Chart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B91A7A-17B7-8144-8D4A-FCAE219356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14:paraId="076C2948" w14:textId="544BF8EF" w:rsidR="0030369E" w:rsidRDefault="00920246">
            <w:r>
              <w:rPr>
                <w:noProof/>
              </w:rPr>
              <w:drawing>
                <wp:inline distT="0" distB="0" distL="0" distR="0" wp14:anchorId="0199D879" wp14:editId="6804EAA5">
                  <wp:extent cx="3190240" cy="1981200"/>
                  <wp:effectExtent l="0" t="0" r="10160" b="12700"/>
                  <wp:docPr id="11" name="Chart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A26B3-787F-2F43-BEE5-B7457685D9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6263" w:type="dxa"/>
          </w:tcPr>
          <w:p w14:paraId="5B785E49" w14:textId="185F4CBB" w:rsidR="0030369E" w:rsidRDefault="00920246">
            <w:r>
              <w:rPr>
                <w:noProof/>
              </w:rPr>
              <w:drawing>
                <wp:inline distT="0" distB="0" distL="0" distR="0" wp14:anchorId="1B0F5F9A" wp14:editId="08A6D85B">
                  <wp:extent cx="3037840" cy="1981200"/>
                  <wp:effectExtent l="0" t="0" r="10160" b="12700"/>
                  <wp:docPr id="12" name="Chart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6609D6-C08B-3749-983B-971B7C40A15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30369E" w14:paraId="633A0F1A" w14:textId="77777777" w:rsidTr="00AA6F4F">
        <w:tc>
          <w:tcPr>
            <w:tcW w:w="15390" w:type="dxa"/>
            <w:gridSpan w:val="4"/>
          </w:tcPr>
          <w:p w14:paraId="7A2E748C" w14:textId="7F79540E" w:rsidR="0030369E" w:rsidRDefault="00AA6F4F" w:rsidP="00AA6F4F">
            <w:pPr>
              <w:spacing w:before="120" w:after="120"/>
            </w:pP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Of </w:t>
            </w:r>
            <w:r w:rsidRPr="00AA6F4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 pupils working within iASEND Stage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N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920246">
              <w:rPr>
                <w:rFonts w:ascii="Arial" w:hAnsi="Arial" w:cs="Arial"/>
                <w:noProof/>
                <w:sz w:val="20"/>
                <w:szCs w:val="20"/>
              </w:rPr>
              <w:t>100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 xml:space="preserve">% met or exceeded the target of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12</w:t>
            </w:r>
            <w:r w:rsidRPr="006551C4">
              <w:rPr>
                <w:rFonts w:ascii="Arial" w:hAnsi="Arial" w:cs="Arial"/>
                <w:noProof/>
                <w:sz w:val="20"/>
                <w:szCs w:val="20"/>
              </w:rPr>
              <w:t>% progress overall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in at least one subject</w:t>
            </w:r>
            <w:r w:rsidR="007125FC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bookmarkEnd w:id="3"/>
    </w:tbl>
    <w:p w14:paraId="0274C6B3" w14:textId="57DCB973" w:rsidR="00AC38D9" w:rsidRDefault="00AC38D9"/>
    <w:p w14:paraId="48BC11F6" w14:textId="77777777" w:rsidR="00C50DBF" w:rsidRDefault="00C50DBF"/>
    <w:p w14:paraId="0222844F" w14:textId="77777777" w:rsidR="00C50DBF" w:rsidRDefault="00C50DBF"/>
    <w:p w14:paraId="3949F594" w14:textId="77777777" w:rsidR="00C50DBF" w:rsidRDefault="00C50DBF"/>
    <w:p w14:paraId="08B1A7D6" w14:textId="77777777" w:rsidR="00C50DBF" w:rsidRDefault="00C50DBF"/>
    <w:p w14:paraId="32D6F79B" w14:textId="77777777" w:rsidR="00C50DBF" w:rsidRDefault="00C50DBF"/>
    <w:p w14:paraId="37F8911E" w14:textId="77777777" w:rsidR="00C50DBF" w:rsidRDefault="00C50DBF"/>
    <w:p w14:paraId="28696D93" w14:textId="77777777" w:rsidR="00C50DBF" w:rsidRDefault="00C50DBF"/>
    <w:p w14:paraId="04C6CC76" w14:textId="77777777" w:rsidR="00C50DBF" w:rsidRDefault="00C50DBF"/>
    <w:p w14:paraId="49C3654A" w14:textId="6F3052EF" w:rsidR="00696896" w:rsidRDefault="00696896">
      <w:pPr>
        <w:rPr>
          <w:rFonts w:ascii="Arial" w:hAnsi="Arial" w:cs="Arial"/>
        </w:rPr>
      </w:pPr>
      <w:r w:rsidRPr="00C50DBF">
        <w:rPr>
          <w:rFonts w:ascii="Arial" w:hAnsi="Arial" w:cs="Arial"/>
        </w:rPr>
        <w:lastRenderedPageBreak/>
        <w:t>Overall</w:t>
      </w:r>
      <w:r w:rsidR="000246A2" w:rsidRPr="00C50DBF">
        <w:rPr>
          <w:rFonts w:ascii="Arial" w:hAnsi="Arial" w:cs="Arial"/>
        </w:rPr>
        <w:t xml:space="preserve">, pupils working at all </w:t>
      </w:r>
      <w:proofErr w:type="spellStart"/>
      <w:r w:rsidR="000246A2" w:rsidRPr="00C50DBF">
        <w:rPr>
          <w:rFonts w:ascii="Arial" w:hAnsi="Arial" w:cs="Arial"/>
        </w:rPr>
        <w:t>iASEND</w:t>
      </w:r>
      <w:proofErr w:type="spellEnd"/>
      <w:r w:rsidR="000246A2" w:rsidRPr="00C50DBF">
        <w:rPr>
          <w:rFonts w:ascii="Arial" w:hAnsi="Arial" w:cs="Arial"/>
        </w:rPr>
        <w:t xml:space="preserve"> stages achieved more than 10% progress in every subject.  </w:t>
      </w:r>
    </w:p>
    <w:p w14:paraId="2BEA7DA8" w14:textId="77777777" w:rsidR="00C50DBF" w:rsidRPr="00C50DBF" w:rsidRDefault="00C50DBF">
      <w:pPr>
        <w:rPr>
          <w:rFonts w:ascii="Arial" w:hAnsi="Arial" w:cs="Arial"/>
        </w:rPr>
      </w:pPr>
    </w:p>
    <w:p w14:paraId="0A0E0A02" w14:textId="77777777" w:rsidR="00696896" w:rsidRDefault="00696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7341"/>
        <w:gridCol w:w="7438"/>
      </w:tblGrid>
      <w:tr w:rsidR="00696896" w14:paraId="758DF99A" w14:textId="77777777" w:rsidTr="000246A2">
        <w:trPr>
          <w:trHeight w:val="4838"/>
        </w:trPr>
        <w:tc>
          <w:tcPr>
            <w:tcW w:w="603" w:type="dxa"/>
            <w:shd w:val="clear" w:color="auto" w:fill="FF9300"/>
          </w:tcPr>
          <w:p w14:paraId="713E2C0C" w14:textId="152C0DDE" w:rsidR="00696896" w:rsidRDefault="00696896" w:rsidP="00C50DBF">
            <w:pPr>
              <w:spacing w:before="36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 w:rsidRPr="00696896"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A L</w:t>
            </w:r>
            <w:r w:rsidR="00C50DBF"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696896"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L</w:t>
            </w:r>
            <w:proofErr w:type="spellEnd"/>
          </w:p>
          <w:p w14:paraId="2D7C5094" w14:textId="77777777" w:rsidR="00C50DBF" w:rsidRDefault="00C50DBF" w:rsidP="00C50DBF">
            <w:pPr>
              <w:spacing w:before="12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</w:p>
          <w:p w14:paraId="456C0CA9" w14:textId="526237D0" w:rsidR="00C50DBF" w:rsidRPr="00C50DBF" w:rsidRDefault="00C50DBF" w:rsidP="00C50DBF">
            <w:pPr>
              <w:spacing w:before="120"/>
              <w:jc w:val="center"/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 xml:space="preserve">P U </w:t>
            </w:r>
            <w:proofErr w:type="gramStart"/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>P  I</w:t>
            </w:r>
            <w:proofErr w:type="gramEnd"/>
            <w:r>
              <w:rPr>
                <w:rFonts w:ascii="Arial Rounded MT Bold" w:hAnsi="Arial Rounded MT Bold"/>
                <w:color w:val="000000" w:themeColor="text1"/>
                <w:sz w:val="32"/>
                <w:szCs w:val="32"/>
              </w:rPr>
              <w:t xml:space="preserve"> LS</w:t>
            </w:r>
          </w:p>
        </w:tc>
        <w:tc>
          <w:tcPr>
            <w:tcW w:w="7614" w:type="dxa"/>
          </w:tcPr>
          <w:p w14:paraId="5D2E94FF" w14:textId="457C0F41" w:rsidR="00696896" w:rsidRDefault="00696896" w:rsidP="001C3ACD">
            <w:r>
              <w:rPr>
                <w:noProof/>
              </w:rPr>
              <w:drawing>
                <wp:inline distT="0" distB="0" distL="0" distR="0" wp14:anchorId="4362074E" wp14:editId="5C418C10">
                  <wp:extent cx="4643120" cy="3048000"/>
                  <wp:effectExtent l="0" t="0" r="17780" b="12700"/>
                  <wp:docPr id="16" name="Chart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C60ABC-9D6C-2345-A77A-81AD049A8D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14:paraId="0BA289D2" w14:textId="348A2BEA" w:rsidR="00696896" w:rsidRDefault="00696896" w:rsidP="001C3ACD">
            <w:r>
              <w:rPr>
                <w:noProof/>
              </w:rPr>
              <w:drawing>
                <wp:inline distT="0" distB="0" distL="0" distR="0" wp14:anchorId="33C388E0" wp14:editId="330B17FC">
                  <wp:extent cx="4714240" cy="3048000"/>
                  <wp:effectExtent l="0" t="0" r="10160" b="12700"/>
                  <wp:docPr id="17" name="Chart 1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F85804-9545-2248-A884-FD158AF472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14:paraId="0FDA9BA5" w14:textId="70980B5B" w:rsidR="0030369E" w:rsidRDefault="0030369E"/>
    <w:p w14:paraId="13F8A749" w14:textId="45364D7F" w:rsidR="000246A2" w:rsidRDefault="000246A2"/>
    <w:p w14:paraId="4F47E0E5" w14:textId="599E8323" w:rsidR="000246A2" w:rsidRDefault="000246A2"/>
    <w:p w14:paraId="3119BF5D" w14:textId="43CF30F8" w:rsidR="00C50DBF" w:rsidRDefault="00C50DBF"/>
    <w:p w14:paraId="7E96804B" w14:textId="6EC4B428" w:rsidR="00C50DBF" w:rsidRDefault="00C50DBF"/>
    <w:p w14:paraId="0B404690" w14:textId="3BDFC8AC" w:rsidR="00C50DBF" w:rsidRDefault="00C50DBF"/>
    <w:p w14:paraId="13223778" w14:textId="22B6A6ED" w:rsidR="00C50DBF" w:rsidRDefault="00C50DBF"/>
    <w:p w14:paraId="542E8BA4" w14:textId="18AFFF9A" w:rsidR="00C50DBF" w:rsidRDefault="00C50DBF"/>
    <w:p w14:paraId="32ED7570" w14:textId="5ABF0FE5" w:rsidR="00C50DBF" w:rsidRDefault="00C50DBF"/>
    <w:p w14:paraId="6ED1A598" w14:textId="7BCABD83" w:rsidR="00C50DBF" w:rsidRDefault="00C50DBF"/>
    <w:p w14:paraId="2BD55030" w14:textId="3172162F" w:rsidR="00C50DBF" w:rsidRDefault="00C50DBF"/>
    <w:p w14:paraId="00C9CD43" w14:textId="77777777" w:rsidR="00C50DBF" w:rsidRDefault="00C50DBF"/>
    <w:p w14:paraId="6C2ABA86" w14:textId="3E429280" w:rsidR="000246A2" w:rsidRDefault="000246A2"/>
    <w:p w14:paraId="1AFB2107" w14:textId="2F2ECBEE" w:rsidR="000246A2" w:rsidRDefault="000246A2"/>
    <w:p w14:paraId="315240C1" w14:textId="50B48727" w:rsidR="000246A2" w:rsidRPr="00C50DBF" w:rsidRDefault="00C50DBF" w:rsidP="00C50DBF">
      <w:pPr>
        <w:jc w:val="both"/>
        <w:rPr>
          <w:rFonts w:ascii="Arial" w:hAnsi="Arial" w:cs="Arial"/>
        </w:rPr>
      </w:pPr>
      <w:r w:rsidRPr="00C50DBF">
        <w:rPr>
          <w:rFonts w:ascii="Arial" w:hAnsi="Arial" w:cs="Arial"/>
        </w:rPr>
        <w:lastRenderedPageBreak/>
        <w:t>Analysis highlighted no statistically significant in the progress of those p</w:t>
      </w:r>
      <w:r w:rsidR="000246A2" w:rsidRPr="00C50DBF">
        <w:rPr>
          <w:rFonts w:ascii="Arial" w:hAnsi="Arial" w:cs="Arial"/>
        </w:rPr>
        <w:t xml:space="preserve">upils in receipt of Premium </w:t>
      </w:r>
      <w:proofErr w:type="spellStart"/>
      <w:r w:rsidR="000246A2" w:rsidRPr="00C50DBF">
        <w:rPr>
          <w:rFonts w:ascii="Arial" w:hAnsi="Arial" w:cs="Arial"/>
        </w:rPr>
        <w:t>Premium</w:t>
      </w:r>
      <w:proofErr w:type="spellEnd"/>
      <w:r w:rsidR="000246A2" w:rsidRPr="00C50DBF">
        <w:rPr>
          <w:rFonts w:ascii="Arial" w:hAnsi="Arial" w:cs="Arial"/>
        </w:rPr>
        <w:t xml:space="preserve"> (PP)</w:t>
      </w:r>
      <w:r w:rsidRPr="00C50DBF">
        <w:rPr>
          <w:rFonts w:ascii="Arial" w:hAnsi="Arial" w:cs="Arial"/>
        </w:rPr>
        <w:t xml:space="preserve"> and the whole school population in most subjects. However, pupils with PP working at S made statistically significant less progress in English than all </w:t>
      </w:r>
      <w:r w:rsidR="008C3EE7">
        <w:rPr>
          <w:rFonts w:ascii="Arial" w:hAnsi="Arial" w:cs="Arial"/>
        </w:rPr>
        <w:t>pupils</w:t>
      </w:r>
      <w:r w:rsidRPr="00C50DBF">
        <w:rPr>
          <w:rFonts w:ascii="Arial" w:hAnsi="Arial" w:cs="Arial"/>
        </w:rPr>
        <w:t xml:space="preserve"> in school.</w:t>
      </w:r>
    </w:p>
    <w:p w14:paraId="34573EC7" w14:textId="12103AD4" w:rsidR="000246A2" w:rsidRDefault="000246A2"/>
    <w:tbl>
      <w:tblPr>
        <w:tblStyle w:val="TableGrid"/>
        <w:tblW w:w="15243" w:type="dxa"/>
        <w:tblLook w:val="04A0" w:firstRow="1" w:lastRow="0" w:firstColumn="1" w:lastColumn="0" w:noHBand="0" w:noVBand="1"/>
      </w:tblPr>
      <w:tblGrid>
        <w:gridCol w:w="440"/>
        <w:gridCol w:w="7210"/>
        <w:gridCol w:w="452"/>
        <w:gridCol w:w="7288"/>
      </w:tblGrid>
      <w:tr w:rsidR="000246A2" w14:paraId="329AA167" w14:textId="787D4633" w:rsidTr="00C50DBF">
        <w:trPr>
          <w:trHeight w:val="3738"/>
        </w:trPr>
        <w:tc>
          <w:tcPr>
            <w:tcW w:w="435" w:type="dxa"/>
            <w:shd w:val="clear" w:color="auto" w:fill="009193"/>
          </w:tcPr>
          <w:p w14:paraId="19E8579D" w14:textId="0175E879" w:rsidR="000246A2" w:rsidRDefault="000246A2" w:rsidP="00C50DBF">
            <w:pPr>
              <w:spacing w:before="1840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 w:rsidRPr="0030369E"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A</w:t>
            </w:r>
          </w:p>
          <w:p w14:paraId="2C33DD6F" w14:textId="06162078" w:rsidR="00C50DBF" w:rsidRPr="0030369E" w:rsidRDefault="00C50DBF" w:rsidP="000246A2">
            <w:pPr>
              <w:spacing w:before="1440"/>
              <w:rPr>
                <w:rFonts w:ascii="Arial Rounded MT Bold" w:hAnsi="Arial Rounded MT Bold"/>
                <w:color w:val="009193"/>
                <w:sz w:val="32"/>
                <w:szCs w:val="32"/>
              </w:rPr>
            </w:pPr>
          </w:p>
        </w:tc>
        <w:tc>
          <w:tcPr>
            <w:tcW w:w="7142" w:type="dxa"/>
          </w:tcPr>
          <w:p w14:paraId="5CC2A757" w14:textId="2D826AE8" w:rsidR="000246A2" w:rsidRDefault="000246A2" w:rsidP="000246A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4C200B" wp14:editId="5EA06974">
                  <wp:extent cx="4572000" cy="2743200"/>
                  <wp:effectExtent l="0" t="0" r="12700" b="12700"/>
                  <wp:docPr id="19" name="Chart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648FE3-42D9-584E-B8C4-4C3B27031E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47" w:type="dxa"/>
            <w:shd w:val="clear" w:color="auto" w:fill="00B0F0"/>
          </w:tcPr>
          <w:p w14:paraId="65E5AEED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118C8B22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568098DF" w14:textId="029CF6D3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5AB5A8B5" w14:textId="77777777" w:rsidR="00C50DBF" w:rsidRDefault="00C50DBF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1F7F63A0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78FB1619" w14:textId="1E75926F" w:rsidR="000246A2" w:rsidRDefault="000246A2" w:rsidP="000246A2">
            <w:pPr>
              <w:jc w:val="center"/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S</w:t>
            </w:r>
          </w:p>
        </w:tc>
        <w:tc>
          <w:tcPr>
            <w:tcW w:w="7219" w:type="dxa"/>
          </w:tcPr>
          <w:p w14:paraId="538BBBC9" w14:textId="52C8E158" w:rsidR="000246A2" w:rsidRDefault="000246A2" w:rsidP="000246A2">
            <w:r>
              <w:rPr>
                <w:noProof/>
              </w:rPr>
              <w:drawing>
                <wp:inline distT="0" distB="0" distL="0" distR="0" wp14:anchorId="7F79DF61" wp14:editId="13CCCA75">
                  <wp:extent cx="4439920" cy="2743200"/>
                  <wp:effectExtent l="0" t="0" r="17780" b="12700"/>
                  <wp:docPr id="21" name="Chart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780402-7046-FA46-B114-06E15A89F90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C50DBF" w14:paraId="1153AEED" w14:textId="77777777" w:rsidTr="00C50DBF">
        <w:trPr>
          <w:trHeight w:val="3738"/>
        </w:trPr>
        <w:tc>
          <w:tcPr>
            <w:tcW w:w="435" w:type="dxa"/>
            <w:shd w:val="clear" w:color="auto" w:fill="0070C0"/>
          </w:tcPr>
          <w:p w14:paraId="6D55252E" w14:textId="526A6854" w:rsidR="000246A2" w:rsidRPr="0030369E" w:rsidRDefault="000246A2" w:rsidP="000246A2">
            <w:pPr>
              <w:spacing w:before="1440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E</w:t>
            </w:r>
          </w:p>
        </w:tc>
        <w:tc>
          <w:tcPr>
            <w:tcW w:w="7142" w:type="dxa"/>
          </w:tcPr>
          <w:p w14:paraId="76805815" w14:textId="13D96BCA" w:rsidR="000246A2" w:rsidRDefault="000246A2" w:rsidP="000246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08D264" wp14:editId="2DB7E586">
                  <wp:extent cx="4490720" cy="2743200"/>
                  <wp:effectExtent l="0" t="0" r="17780" b="12700"/>
                  <wp:docPr id="22" name="Chart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4325BD-3014-E049-9F63-97E711A1A80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47" w:type="dxa"/>
            <w:shd w:val="clear" w:color="auto" w:fill="9437FF"/>
          </w:tcPr>
          <w:p w14:paraId="16B627F3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2F3304E2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1AF1A0CB" w14:textId="77777777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4B21E006" w14:textId="22C01D40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3F2ED48D" w14:textId="77777777" w:rsidR="00C50DBF" w:rsidRDefault="00C50DBF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</w:p>
          <w:p w14:paraId="34C01FEE" w14:textId="6D9C342C" w:rsidR="000246A2" w:rsidRDefault="000246A2" w:rsidP="000246A2">
            <w:pPr>
              <w:jc w:val="center"/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</w:pPr>
            <w:r>
              <w:rPr>
                <w:rFonts w:ascii="Arial Rounded MT Bold" w:hAnsi="Arial Rounded MT Bold"/>
                <w:color w:val="FFFFFF" w:themeColor="background1"/>
                <w:sz w:val="32"/>
                <w:szCs w:val="32"/>
              </w:rPr>
              <w:t>N</w:t>
            </w:r>
          </w:p>
        </w:tc>
        <w:tc>
          <w:tcPr>
            <w:tcW w:w="7219" w:type="dxa"/>
          </w:tcPr>
          <w:p w14:paraId="4995C281" w14:textId="0B4CEB2D" w:rsidR="000246A2" w:rsidRDefault="000246A2" w:rsidP="000246A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0E6E368" wp14:editId="09DAA142">
                  <wp:extent cx="4622800" cy="2743200"/>
                  <wp:effectExtent l="0" t="0" r="12700" b="12700"/>
                  <wp:docPr id="23" name="Chart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4F99AC3-209E-7747-9B12-ED0733888D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</w:tbl>
    <w:p w14:paraId="13AD8506" w14:textId="77777777" w:rsidR="000246A2" w:rsidRDefault="000246A2" w:rsidP="00C50DBF"/>
    <w:sectPr w:rsidR="000246A2" w:rsidSect="00AA6F4F">
      <w:headerReference w:type="default" r:id="rId2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D0C39" w14:textId="77777777" w:rsidR="003C6C81" w:rsidRDefault="003C6C81" w:rsidP="00C50DBF">
      <w:r>
        <w:separator/>
      </w:r>
    </w:p>
  </w:endnote>
  <w:endnote w:type="continuationSeparator" w:id="0">
    <w:p w14:paraId="2F0F41DF" w14:textId="77777777" w:rsidR="003C6C81" w:rsidRDefault="003C6C81" w:rsidP="00C5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9203" w14:textId="77777777" w:rsidR="003C6C81" w:rsidRDefault="003C6C81" w:rsidP="00C50DBF">
      <w:r>
        <w:separator/>
      </w:r>
    </w:p>
  </w:footnote>
  <w:footnote w:type="continuationSeparator" w:id="0">
    <w:p w14:paraId="7626C583" w14:textId="77777777" w:rsidR="003C6C81" w:rsidRDefault="003C6C81" w:rsidP="00C50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AB89" w14:textId="79E8F929" w:rsidR="00C50DBF" w:rsidRPr="000D650A" w:rsidRDefault="00C50DBF" w:rsidP="00C50DBF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 w:rsidRPr="000D650A">
      <w:rPr>
        <w:rFonts w:ascii="Arial" w:hAnsi="Arial" w:cs="Arial"/>
        <w:b/>
        <w:bCs/>
        <w:sz w:val="28"/>
        <w:szCs w:val="28"/>
      </w:rPr>
      <w:t>The Dales School: Data Dashboard 2019 - 2020</w:t>
    </w:r>
  </w:p>
  <w:p w14:paraId="053DF089" w14:textId="77777777" w:rsidR="00C50DBF" w:rsidRDefault="00C50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9E"/>
    <w:rsid w:val="000246A2"/>
    <w:rsid w:val="000D650A"/>
    <w:rsid w:val="0030369E"/>
    <w:rsid w:val="003C6C81"/>
    <w:rsid w:val="00411EDC"/>
    <w:rsid w:val="00441FC2"/>
    <w:rsid w:val="00696896"/>
    <w:rsid w:val="007125FC"/>
    <w:rsid w:val="00847289"/>
    <w:rsid w:val="00871A95"/>
    <w:rsid w:val="008C3EE7"/>
    <w:rsid w:val="00920246"/>
    <w:rsid w:val="00AA6F4F"/>
    <w:rsid w:val="00AC38D9"/>
    <w:rsid w:val="00C5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F3C0E"/>
  <w15:chartTrackingRefBased/>
  <w15:docId w15:val="{F6A731B0-E2F1-5D4D-9228-BD70A098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D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DBF"/>
  </w:style>
  <w:style w:type="paragraph" w:styleId="Footer">
    <w:name w:val="footer"/>
    <w:basedOn w:val="Normal"/>
    <w:link w:val="FooterChar"/>
    <w:uiPriority w:val="99"/>
    <w:unhideWhenUsed/>
    <w:rsid w:val="00C50D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usanfisher/Desktop/SPREADSHEET%20FOR%20MUM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2E0-7E4D-BE63-A47B3D509B0C}"/>
              </c:ext>
            </c:extLst>
          </c:dPt>
          <c:dPt>
            <c:idx val="1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2E0-7E4D-BE63-A47B3D509B0C}"/>
              </c:ext>
            </c:extLst>
          </c:dPt>
          <c:dPt>
            <c:idx val="2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2E0-7E4D-BE63-A47B3D509B0C}"/>
              </c:ext>
            </c:extLst>
          </c:dPt>
          <c:dPt>
            <c:idx val="3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2E0-7E4D-BE63-A47B3D509B0C}"/>
              </c:ext>
            </c:extLst>
          </c:dPt>
          <c:dPt>
            <c:idx val="4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C2E0-7E4D-BE63-A47B3D509B0C}"/>
              </c:ext>
            </c:extLst>
          </c:dPt>
          <c:dPt>
            <c:idx val="5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C2E0-7E4D-BE63-A47B3D509B0C}"/>
              </c:ext>
            </c:extLst>
          </c:dPt>
          <c:dPt>
            <c:idx val="6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C2E0-7E4D-BE63-A47B3D509B0C}"/>
              </c:ext>
            </c:extLst>
          </c:dPt>
          <c:dPt>
            <c:idx val="7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C2E0-7E4D-BE63-A47B3D509B0C}"/>
              </c:ext>
            </c:extLst>
          </c:dPt>
          <c:dPt>
            <c:idx val="8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C2E0-7E4D-BE63-A47B3D509B0C}"/>
              </c:ext>
            </c:extLst>
          </c:dPt>
          <c:dPt>
            <c:idx val="9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C2E0-7E4D-BE63-A47B3D509B0C}"/>
              </c:ext>
            </c:extLst>
          </c:dPt>
          <c:dPt>
            <c:idx val="10"/>
            <c:invertIfNegative val="0"/>
            <c:bubble3D val="0"/>
            <c:spPr>
              <a:solidFill>
                <a:srgbClr val="00919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C2E0-7E4D-BE63-A47B3D509B0C}"/>
              </c:ext>
            </c:extLst>
          </c:dPt>
          <c:cat>
            <c:strRef>
              <c:f>A!$AO$18:$AO$28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A!$AP$18:$AP$28</c:f>
              <c:numCache>
                <c:formatCode>General</c:formatCode>
                <c:ptCount val="11"/>
                <c:pt idx="0">
                  <c:v>20.375</c:v>
                </c:pt>
                <c:pt idx="1">
                  <c:v>14.125</c:v>
                </c:pt>
                <c:pt idx="2">
                  <c:v>12.5</c:v>
                </c:pt>
                <c:pt idx="3">
                  <c:v>6.75</c:v>
                </c:pt>
                <c:pt idx="4">
                  <c:v>23.5</c:v>
                </c:pt>
                <c:pt idx="5">
                  <c:v>12.75</c:v>
                </c:pt>
                <c:pt idx="6">
                  <c:v>4.875</c:v>
                </c:pt>
                <c:pt idx="7">
                  <c:v>4.875</c:v>
                </c:pt>
                <c:pt idx="8">
                  <c:v>15.5</c:v>
                </c:pt>
                <c:pt idx="9">
                  <c:v>7.625</c:v>
                </c:pt>
                <c:pt idx="10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C2E0-7E4D-BE63-A47B3D509B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4828032"/>
        <c:axId val="1232213040"/>
      </c:barChart>
      <c:catAx>
        <c:axId val="1184828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2213040"/>
        <c:crosses val="autoZero"/>
        <c:auto val="1"/>
        <c:lblAlgn val="ctr"/>
        <c:lblOffset val="100"/>
        <c:noMultiLvlLbl val="0"/>
      </c:catAx>
      <c:valAx>
        <c:axId val="123221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4828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N!$S$16:$S$26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N!$T$16:$T$26</c:f>
              <c:numCache>
                <c:formatCode>General</c:formatCode>
                <c:ptCount val="11"/>
                <c:pt idx="0">
                  <c:v>10.199999999999999</c:v>
                </c:pt>
                <c:pt idx="1">
                  <c:v>6.8</c:v>
                </c:pt>
                <c:pt idx="2">
                  <c:v>7.4</c:v>
                </c:pt>
                <c:pt idx="3">
                  <c:v>8.1999999999999993</c:v>
                </c:pt>
                <c:pt idx="4">
                  <c:v>7</c:v>
                </c:pt>
                <c:pt idx="5">
                  <c:v>13.2</c:v>
                </c:pt>
                <c:pt idx="6">
                  <c:v>14.2</c:v>
                </c:pt>
                <c:pt idx="7">
                  <c:v>12.4</c:v>
                </c:pt>
                <c:pt idx="8">
                  <c:v>5.4</c:v>
                </c:pt>
                <c:pt idx="9">
                  <c:v>14</c:v>
                </c:pt>
                <c:pt idx="10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BA-A84B-A2E1-79EE512EB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86826944"/>
        <c:axId val="1277482864"/>
      </c:barChart>
      <c:catAx>
        <c:axId val="118682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7482864"/>
        <c:crosses val="autoZero"/>
        <c:auto val="1"/>
        <c:lblAlgn val="ctr"/>
        <c:lblOffset val="100"/>
        <c:noMultiLvlLbl val="0"/>
      </c:catAx>
      <c:valAx>
        <c:axId val="1277482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682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N!$X$16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N!$W$17:$W$27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N!$X$17:$X$27</c:f>
              <c:numCache>
                <c:formatCode>General</c:formatCode>
                <c:ptCount val="11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1-C24B-9541-E4EE77897861}"/>
            </c:ext>
          </c:extLst>
        </c:ser>
        <c:ser>
          <c:idx val="1"/>
          <c:order val="1"/>
          <c:tx>
            <c:strRef>
              <c:f>N!$Y$16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N!$W$17:$W$27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N!$Y$17:$Y$27</c:f>
              <c:numCache>
                <c:formatCode>General</c:formatCode>
                <c:ptCount val="11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F1-C24B-9541-E4EE778978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0393360"/>
        <c:axId val="1228638512"/>
      </c:barChart>
      <c:catAx>
        <c:axId val="128039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638512"/>
        <c:crosses val="autoZero"/>
        <c:auto val="1"/>
        <c:lblAlgn val="ctr"/>
        <c:lblOffset val="100"/>
        <c:noMultiLvlLbl val="0"/>
      </c:catAx>
      <c:valAx>
        <c:axId val="1228638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039336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N!$AM$18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N!$AL$19:$AL$29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N!$AM$19:$AM$29</c:f>
              <c:numCache>
                <c:formatCode>General</c:formatCode>
                <c:ptCount val="11"/>
                <c:pt idx="0">
                  <c:v>318.39999999999998</c:v>
                </c:pt>
                <c:pt idx="1">
                  <c:v>276.60000000000002</c:v>
                </c:pt>
                <c:pt idx="2">
                  <c:v>284</c:v>
                </c:pt>
                <c:pt idx="3">
                  <c:v>250</c:v>
                </c:pt>
                <c:pt idx="4">
                  <c:v>218</c:v>
                </c:pt>
                <c:pt idx="5">
                  <c:v>215.6</c:v>
                </c:pt>
                <c:pt idx="6">
                  <c:v>270.39999999999998</c:v>
                </c:pt>
                <c:pt idx="7">
                  <c:v>219.8</c:v>
                </c:pt>
                <c:pt idx="8">
                  <c:v>255.8</c:v>
                </c:pt>
                <c:pt idx="9">
                  <c:v>281.8</c:v>
                </c:pt>
                <c:pt idx="10">
                  <c:v>274.8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A2-A346-882E-DCB60EBFFE86}"/>
            </c:ext>
          </c:extLst>
        </c:ser>
        <c:ser>
          <c:idx val="1"/>
          <c:order val="1"/>
          <c:tx>
            <c:strRef>
              <c:f>N!$AN$18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N!$AL$19:$AL$29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N!$AN$19:$AN$29</c:f>
              <c:numCache>
                <c:formatCode>General</c:formatCode>
                <c:ptCount val="11"/>
                <c:pt idx="0">
                  <c:v>328.6</c:v>
                </c:pt>
                <c:pt idx="1">
                  <c:v>283.39999999999998</c:v>
                </c:pt>
                <c:pt idx="2">
                  <c:v>291.39999999999998</c:v>
                </c:pt>
                <c:pt idx="3">
                  <c:v>258.2</c:v>
                </c:pt>
                <c:pt idx="4">
                  <c:v>225</c:v>
                </c:pt>
                <c:pt idx="5">
                  <c:v>228.8</c:v>
                </c:pt>
                <c:pt idx="6">
                  <c:v>284.60000000000002</c:v>
                </c:pt>
                <c:pt idx="7">
                  <c:v>232.2</c:v>
                </c:pt>
                <c:pt idx="8">
                  <c:v>261.2</c:v>
                </c:pt>
                <c:pt idx="9">
                  <c:v>295.8</c:v>
                </c:pt>
                <c:pt idx="10">
                  <c:v>291.2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A2-A346-882E-DCB60EBFFE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2790752"/>
        <c:axId val="1275691456"/>
      </c:barChart>
      <c:catAx>
        <c:axId val="128279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5691456"/>
        <c:crosses val="autoZero"/>
        <c:auto val="1"/>
        <c:lblAlgn val="ctr"/>
        <c:lblOffset val="100"/>
        <c:noMultiLvlLbl val="0"/>
      </c:catAx>
      <c:valAx>
        <c:axId val="1275691456"/>
        <c:scaling>
          <c:orientation val="minMax"/>
          <c:max val="34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Attainment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27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Sheet1!$F$92:$F$102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Sheet1!$G$92:$G$102</c:f>
              <c:numCache>
                <c:formatCode>General</c:formatCode>
                <c:ptCount val="11"/>
                <c:pt idx="0">
                  <c:v>13.92</c:v>
                </c:pt>
                <c:pt idx="1">
                  <c:v>13.84</c:v>
                </c:pt>
                <c:pt idx="2">
                  <c:v>10.71</c:v>
                </c:pt>
                <c:pt idx="3">
                  <c:v>14.92</c:v>
                </c:pt>
                <c:pt idx="4">
                  <c:v>14.03</c:v>
                </c:pt>
                <c:pt idx="5">
                  <c:v>15.24</c:v>
                </c:pt>
                <c:pt idx="6">
                  <c:v>10.96</c:v>
                </c:pt>
                <c:pt idx="7">
                  <c:v>11.48</c:v>
                </c:pt>
                <c:pt idx="8">
                  <c:v>12.67</c:v>
                </c:pt>
                <c:pt idx="9">
                  <c:v>12.77</c:v>
                </c:pt>
                <c:pt idx="10">
                  <c:v>13.59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42-D343-8DAB-ACE9170DB3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3008624"/>
        <c:axId val="1280534448"/>
      </c:barChart>
      <c:catAx>
        <c:axId val="128300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0534448"/>
        <c:crosses val="autoZero"/>
        <c:auto val="1"/>
        <c:lblAlgn val="ctr"/>
        <c:lblOffset val="100"/>
        <c:noMultiLvlLbl val="0"/>
      </c:catAx>
      <c:valAx>
        <c:axId val="128053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300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200" b="1" i="0" kern="1200" spc="0" baseline="0">
                <a:solidFill>
                  <a:srgbClr val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Progress 2019 - 20</a:t>
            </a:r>
            <a:endParaRPr lang="en-GB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200" b="1" i="0" u="none" strike="noStrike" kern="1200" spc="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Sheet1!$AL$90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Sheet1!$AK$91:$AK$101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Sheet1!$AL$91:$AL$101</c:f>
              <c:numCache>
                <c:formatCode>General</c:formatCode>
                <c:ptCount val="11"/>
                <c:pt idx="0">
                  <c:v>179.63</c:v>
                </c:pt>
                <c:pt idx="1">
                  <c:v>176.73</c:v>
                </c:pt>
                <c:pt idx="2">
                  <c:v>182.71</c:v>
                </c:pt>
                <c:pt idx="3">
                  <c:v>164.99</c:v>
                </c:pt>
                <c:pt idx="4">
                  <c:v>173.88</c:v>
                </c:pt>
                <c:pt idx="5">
                  <c:v>174.98</c:v>
                </c:pt>
                <c:pt idx="6">
                  <c:v>164.63</c:v>
                </c:pt>
                <c:pt idx="7">
                  <c:v>167.43299999999999</c:v>
                </c:pt>
                <c:pt idx="8">
                  <c:v>177.08</c:v>
                </c:pt>
                <c:pt idx="9">
                  <c:v>169.83</c:v>
                </c:pt>
                <c:pt idx="10">
                  <c:v>163.99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23-E043-B8C5-CA146B94A74E}"/>
            </c:ext>
          </c:extLst>
        </c:ser>
        <c:ser>
          <c:idx val="1"/>
          <c:order val="1"/>
          <c:tx>
            <c:strRef>
              <c:f>Sheet1!$AM$90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Sheet1!$AK$91:$AK$101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Sheet1!$AM$91:$AM$101</c:f>
              <c:numCache>
                <c:formatCode>General</c:formatCode>
                <c:ptCount val="11"/>
                <c:pt idx="0">
                  <c:v>193.4</c:v>
                </c:pt>
                <c:pt idx="1">
                  <c:v>190.48</c:v>
                </c:pt>
                <c:pt idx="2">
                  <c:v>193.52</c:v>
                </c:pt>
                <c:pt idx="3">
                  <c:v>179.78</c:v>
                </c:pt>
                <c:pt idx="4">
                  <c:v>187.92</c:v>
                </c:pt>
                <c:pt idx="5">
                  <c:v>190.22</c:v>
                </c:pt>
                <c:pt idx="6">
                  <c:v>175.47</c:v>
                </c:pt>
                <c:pt idx="7">
                  <c:v>178.9</c:v>
                </c:pt>
                <c:pt idx="8">
                  <c:v>189.54</c:v>
                </c:pt>
                <c:pt idx="9">
                  <c:v>182.71</c:v>
                </c:pt>
                <c:pt idx="10">
                  <c:v>177.55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23-E043-B8C5-CA146B94A7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2508192"/>
        <c:axId val="1243617984"/>
      </c:barChart>
      <c:catAx>
        <c:axId val="124250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3617984"/>
        <c:crosses val="autoZero"/>
        <c:auto val="1"/>
        <c:lblAlgn val="ctr"/>
        <c:lblOffset val="100"/>
        <c:noMultiLvlLbl val="0"/>
      </c:catAx>
      <c:valAx>
        <c:axId val="124361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800"/>
                  <a:t>Average Attainmnet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250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PP!$G$8</c:f>
              <c:strCache>
                <c:ptCount val="1"/>
                <c:pt idx="0">
                  <c:v>All Childen </c:v>
                </c:pt>
              </c:strCache>
            </c:strRef>
          </c:tx>
          <c:spPr>
            <a:solidFill>
              <a:srgbClr val="009193"/>
            </a:solidFill>
            <a:ln>
              <a:noFill/>
            </a:ln>
            <a:effectLst/>
          </c:spPr>
          <c:invertIfNegative val="0"/>
          <c:cat>
            <c:strRef>
              <c:f>PP!$F$9:$F$19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PP!$G$9:$G$19</c:f>
              <c:numCache>
                <c:formatCode>General</c:formatCode>
                <c:ptCount val="11"/>
                <c:pt idx="0">
                  <c:v>20.375</c:v>
                </c:pt>
                <c:pt idx="1">
                  <c:v>14.125</c:v>
                </c:pt>
                <c:pt idx="2">
                  <c:v>12.5</c:v>
                </c:pt>
                <c:pt idx="3">
                  <c:v>6.75</c:v>
                </c:pt>
                <c:pt idx="4">
                  <c:v>23.5</c:v>
                </c:pt>
                <c:pt idx="5">
                  <c:v>12.75</c:v>
                </c:pt>
                <c:pt idx="6">
                  <c:v>4.875</c:v>
                </c:pt>
                <c:pt idx="7">
                  <c:v>4.875</c:v>
                </c:pt>
                <c:pt idx="8">
                  <c:v>15.5</c:v>
                </c:pt>
                <c:pt idx="9">
                  <c:v>7.625</c:v>
                </c:pt>
                <c:pt idx="10">
                  <c:v>3.25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F7-FF48-9C1D-17420075F1EF}"/>
            </c:ext>
          </c:extLst>
        </c:ser>
        <c:ser>
          <c:idx val="1"/>
          <c:order val="1"/>
          <c:tx>
            <c:strRef>
              <c:f>PP!$H$8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009193">
                <a:alpha val="50196"/>
              </a:srgbClr>
            </a:solidFill>
            <a:ln>
              <a:noFill/>
            </a:ln>
            <a:effectLst/>
          </c:spPr>
          <c:invertIfNegative val="0"/>
          <c:cat>
            <c:strRef>
              <c:f>PP!$F$9:$F$19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PP!$H$9:$H$19</c:f>
              <c:numCache>
                <c:formatCode>General</c:formatCode>
                <c:ptCount val="11"/>
                <c:pt idx="0">
                  <c:v>16.600000000000001</c:v>
                </c:pt>
                <c:pt idx="1">
                  <c:v>13</c:v>
                </c:pt>
                <c:pt idx="2">
                  <c:v>14</c:v>
                </c:pt>
                <c:pt idx="3">
                  <c:v>4.5999999999999996</c:v>
                </c:pt>
                <c:pt idx="4">
                  <c:v>27.2</c:v>
                </c:pt>
                <c:pt idx="5">
                  <c:v>12.6</c:v>
                </c:pt>
                <c:pt idx="6">
                  <c:v>3</c:v>
                </c:pt>
                <c:pt idx="7">
                  <c:v>4.5999999999999996</c:v>
                </c:pt>
                <c:pt idx="8">
                  <c:v>12.2</c:v>
                </c:pt>
                <c:pt idx="9">
                  <c:v>8.4</c:v>
                </c:pt>
                <c:pt idx="10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EF7-FF48-9C1D-17420075F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8088192"/>
        <c:axId val="1248003040"/>
      </c:barChart>
      <c:catAx>
        <c:axId val="124808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003040"/>
        <c:crosses val="autoZero"/>
        <c:auto val="1"/>
        <c:lblAlgn val="ctr"/>
        <c:lblOffset val="100"/>
        <c:noMultiLvlLbl val="0"/>
      </c:catAx>
      <c:valAx>
        <c:axId val="1248003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088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PP!$H$47</c:f>
              <c:strCache>
                <c:ptCount val="1"/>
                <c:pt idx="0">
                  <c:v>All Children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PP!$G$48:$G$58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PP!$H$48:$H$58</c:f>
              <c:numCache>
                <c:formatCode>General</c:formatCode>
                <c:ptCount val="11"/>
                <c:pt idx="0">
                  <c:v>14.058999999999999</c:v>
                </c:pt>
                <c:pt idx="1">
                  <c:v>14.089</c:v>
                </c:pt>
                <c:pt idx="2">
                  <c:v>9.5289999999999999</c:v>
                </c:pt>
                <c:pt idx="3">
                  <c:v>12.734999999999999</c:v>
                </c:pt>
                <c:pt idx="4">
                  <c:v>12.294</c:v>
                </c:pt>
                <c:pt idx="5">
                  <c:v>15.324</c:v>
                </c:pt>
                <c:pt idx="6">
                  <c:v>9.6760000000000002</c:v>
                </c:pt>
                <c:pt idx="7">
                  <c:v>8.7349999999999994</c:v>
                </c:pt>
                <c:pt idx="8">
                  <c:v>13</c:v>
                </c:pt>
                <c:pt idx="9">
                  <c:v>9.56</c:v>
                </c:pt>
                <c:pt idx="10">
                  <c:v>14.65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91-6D42-B6FB-0F1A62A22EB3}"/>
            </c:ext>
          </c:extLst>
        </c:ser>
        <c:ser>
          <c:idx val="1"/>
          <c:order val="1"/>
          <c:tx>
            <c:strRef>
              <c:f>PP!$I$47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73FEFF"/>
            </a:solidFill>
            <a:ln>
              <a:noFill/>
            </a:ln>
            <a:effectLst/>
          </c:spPr>
          <c:invertIfNegative val="0"/>
          <c:cat>
            <c:strRef>
              <c:f>PP!$G$48:$G$58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PP!$I$48:$I$58</c:f>
              <c:numCache>
                <c:formatCode>General</c:formatCode>
                <c:ptCount val="11"/>
                <c:pt idx="0">
                  <c:v>7.88</c:v>
                </c:pt>
                <c:pt idx="1">
                  <c:v>11.12</c:v>
                </c:pt>
                <c:pt idx="2">
                  <c:v>9.94</c:v>
                </c:pt>
                <c:pt idx="3">
                  <c:v>10.88</c:v>
                </c:pt>
                <c:pt idx="4">
                  <c:v>11.47</c:v>
                </c:pt>
                <c:pt idx="5">
                  <c:v>12.47</c:v>
                </c:pt>
                <c:pt idx="6">
                  <c:v>7.82</c:v>
                </c:pt>
                <c:pt idx="7">
                  <c:v>7.76</c:v>
                </c:pt>
                <c:pt idx="8">
                  <c:v>14.94</c:v>
                </c:pt>
                <c:pt idx="9">
                  <c:v>9.65</c:v>
                </c:pt>
                <c:pt idx="10">
                  <c:v>16.29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91-6D42-B6FB-0F1A62A22E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2617392"/>
        <c:axId val="1282779968"/>
      </c:barChart>
      <c:catAx>
        <c:axId val="1232617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2779968"/>
        <c:crosses val="autoZero"/>
        <c:auto val="1"/>
        <c:lblAlgn val="ctr"/>
        <c:lblOffset val="100"/>
        <c:noMultiLvlLbl val="0"/>
      </c:catAx>
      <c:valAx>
        <c:axId val="128277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261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400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PP!$X$92</c:f>
              <c:strCache>
                <c:ptCount val="1"/>
                <c:pt idx="0">
                  <c:v>All Children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PP!$W$93:$W$103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PP!$X$93:$X$103</c:f>
              <c:numCache>
                <c:formatCode>General</c:formatCode>
                <c:ptCount val="11"/>
                <c:pt idx="0">
                  <c:v>12.51</c:v>
                </c:pt>
                <c:pt idx="1">
                  <c:v>14.14</c:v>
                </c:pt>
                <c:pt idx="2">
                  <c:v>11.57</c:v>
                </c:pt>
                <c:pt idx="3">
                  <c:v>19.190000000000001</c:v>
                </c:pt>
                <c:pt idx="4">
                  <c:v>14.162000000000001</c:v>
                </c:pt>
                <c:pt idx="5">
                  <c:v>15.568</c:v>
                </c:pt>
                <c:pt idx="6">
                  <c:v>12.73</c:v>
                </c:pt>
                <c:pt idx="7">
                  <c:v>15</c:v>
                </c:pt>
                <c:pt idx="8">
                  <c:v>12.41</c:v>
                </c:pt>
                <c:pt idx="9">
                  <c:v>16.32</c:v>
                </c:pt>
                <c:pt idx="10">
                  <c:v>14.11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2B-E84E-98D6-7E6F97A7970B}"/>
            </c:ext>
          </c:extLst>
        </c:ser>
        <c:ser>
          <c:idx val="1"/>
          <c:order val="1"/>
          <c:tx>
            <c:strRef>
              <c:f>PP!$Y$92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759EE4"/>
            </a:solidFill>
            <a:ln>
              <a:noFill/>
            </a:ln>
            <a:effectLst/>
          </c:spPr>
          <c:invertIfNegative val="0"/>
          <c:cat>
            <c:strRef>
              <c:f>PP!$W$93:$W$103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PP!$Y$93:$Y$103</c:f>
              <c:numCache>
                <c:formatCode>General</c:formatCode>
                <c:ptCount val="11"/>
                <c:pt idx="0">
                  <c:v>12.48</c:v>
                </c:pt>
                <c:pt idx="1">
                  <c:v>12.89</c:v>
                </c:pt>
                <c:pt idx="2">
                  <c:v>11.26</c:v>
                </c:pt>
                <c:pt idx="3">
                  <c:v>19</c:v>
                </c:pt>
                <c:pt idx="4">
                  <c:v>13.59</c:v>
                </c:pt>
                <c:pt idx="5">
                  <c:v>12.37</c:v>
                </c:pt>
                <c:pt idx="6">
                  <c:v>12.15</c:v>
                </c:pt>
                <c:pt idx="7">
                  <c:v>13.26</c:v>
                </c:pt>
                <c:pt idx="8">
                  <c:v>11</c:v>
                </c:pt>
                <c:pt idx="9">
                  <c:v>16.559999999999999</c:v>
                </c:pt>
                <c:pt idx="10">
                  <c:v>14.89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2B-E84E-98D6-7E6F97A79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4927632"/>
        <c:axId val="1241721296"/>
      </c:barChart>
      <c:catAx>
        <c:axId val="122492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1721296"/>
        <c:crosses val="autoZero"/>
        <c:auto val="1"/>
        <c:lblAlgn val="ctr"/>
        <c:lblOffset val="100"/>
        <c:noMultiLvlLbl val="0"/>
      </c:catAx>
      <c:valAx>
        <c:axId val="124172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4927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PP!$X$116</c:f>
              <c:strCache>
                <c:ptCount val="1"/>
                <c:pt idx="0">
                  <c:v>All Children</c:v>
                </c:pt>
              </c:strCache>
            </c:strRef>
          </c:tx>
          <c:spPr>
            <a:solidFill>
              <a:srgbClr val="9437FF"/>
            </a:solidFill>
            <a:ln>
              <a:noFill/>
            </a:ln>
            <a:effectLst/>
          </c:spPr>
          <c:invertIfNegative val="0"/>
          <c:cat>
            <c:strRef>
              <c:f>PP!$W$117:$W$127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PP!$X$117:$X$127</c:f>
              <c:numCache>
                <c:formatCode>General</c:formatCode>
                <c:ptCount val="11"/>
                <c:pt idx="0">
                  <c:v>10.199999999999999</c:v>
                </c:pt>
                <c:pt idx="1">
                  <c:v>6.8</c:v>
                </c:pt>
                <c:pt idx="2">
                  <c:v>7.4</c:v>
                </c:pt>
                <c:pt idx="3">
                  <c:v>8.1999999999999993</c:v>
                </c:pt>
                <c:pt idx="4">
                  <c:v>7</c:v>
                </c:pt>
                <c:pt idx="5">
                  <c:v>13.2</c:v>
                </c:pt>
                <c:pt idx="6">
                  <c:v>14.2</c:v>
                </c:pt>
                <c:pt idx="7">
                  <c:v>12.4</c:v>
                </c:pt>
                <c:pt idx="8">
                  <c:v>5.4</c:v>
                </c:pt>
                <c:pt idx="9">
                  <c:v>14</c:v>
                </c:pt>
                <c:pt idx="10">
                  <c:v>16.399999999999999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D-9643-9758-1E85AF121F56}"/>
            </c:ext>
          </c:extLst>
        </c:ser>
        <c:ser>
          <c:idx val="1"/>
          <c:order val="1"/>
          <c:tx>
            <c:strRef>
              <c:f>PP!$Y$116</c:f>
              <c:strCache>
                <c:ptCount val="1"/>
                <c:pt idx="0">
                  <c:v>PP</c:v>
                </c:pt>
              </c:strCache>
            </c:strRef>
          </c:tx>
          <c:spPr>
            <a:solidFill>
              <a:srgbClr val="D484FF"/>
            </a:solidFill>
            <a:ln>
              <a:noFill/>
            </a:ln>
            <a:effectLst/>
          </c:spPr>
          <c:invertIfNegative val="0"/>
          <c:cat>
            <c:strRef>
              <c:f>PP!$W$117:$W$127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PP!$Y$117:$Y$127</c:f>
              <c:numCache>
                <c:formatCode>General</c:formatCode>
                <c:ptCount val="11"/>
                <c:pt idx="0">
                  <c:v>12.75</c:v>
                </c:pt>
                <c:pt idx="1">
                  <c:v>8.5</c:v>
                </c:pt>
                <c:pt idx="2">
                  <c:v>8.5</c:v>
                </c:pt>
                <c:pt idx="3">
                  <c:v>10.25</c:v>
                </c:pt>
                <c:pt idx="4">
                  <c:v>8.25</c:v>
                </c:pt>
                <c:pt idx="5">
                  <c:v>16</c:v>
                </c:pt>
                <c:pt idx="6">
                  <c:v>15</c:v>
                </c:pt>
                <c:pt idx="7">
                  <c:v>13</c:v>
                </c:pt>
                <c:pt idx="8">
                  <c:v>6.75</c:v>
                </c:pt>
                <c:pt idx="9">
                  <c:v>14.75</c:v>
                </c:pt>
                <c:pt idx="10">
                  <c:v>19.5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CD-9643-9758-1E85AF121F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2790432"/>
        <c:axId val="1275646480"/>
      </c:barChart>
      <c:catAx>
        <c:axId val="123279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5646480"/>
        <c:crosses val="autoZero"/>
        <c:auto val="1"/>
        <c:lblAlgn val="ctr"/>
        <c:lblOffset val="100"/>
        <c:noMultiLvlLbl val="0"/>
      </c:catAx>
      <c:valAx>
        <c:axId val="1275646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000" b="1" i="0" kern="1200" baseline="0">
                    <a:solidFill>
                      <a:srgbClr val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Average Increase %</a:t>
                </a:r>
                <a:endParaRPr lang="en-GB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2790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A!$AT$17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009193"/>
            </a:solidFill>
            <a:ln>
              <a:noFill/>
            </a:ln>
            <a:effectLst/>
          </c:spPr>
          <c:invertIfNegative val="0"/>
          <c:cat>
            <c:strRef>
              <c:f>A!$AS$18:$AS$28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A!$AT$18:$AT$28</c:f>
              <c:numCache>
                <c:formatCode>General</c:formatCode>
                <c:ptCount val="11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5</c:v>
                </c:pt>
                <c:pt idx="8">
                  <c:v>6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4-C043-96EF-A3A2CB58452E}"/>
            </c:ext>
          </c:extLst>
        </c:ser>
        <c:ser>
          <c:idx val="1"/>
          <c:order val="1"/>
          <c:tx>
            <c:strRef>
              <c:f>A!$AU$17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A!$AS$18:$AS$28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A!$AU$18:$AU$28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84-C043-96EF-A3A2CB5845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6335808"/>
        <c:axId val="1228672464"/>
      </c:barChart>
      <c:catAx>
        <c:axId val="124633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672464"/>
        <c:crosses val="autoZero"/>
        <c:auto val="1"/>
        <c:lblAlgn val="ctr"/>
        <c:lblOffset val="100"/>
        <c:noMultiLvlLbl val="0"/>
      </c:catAx>
      <c:valAx>
        <c:axId val="122867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6335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2019 - 20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A!$AZ$17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9193"/>
            </a:solidFill>
            <a:ln>
              <a:noFill/>
            </a:ln>
            <a:effectLst/>
          </c:spPr>
          <c:invertIfNegative val="0"/>
          <c:cat>
            <c:strRef>
              <c:f>A!$AY$18:$AY$28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A!$AZ$18:$AZ$28</c:f>
              <c:numCache>
                <c:formatCode>General</c:formatCode>
                <c:ptCount val="11"/>
                <c:pt idx="0">
                  <c:v>70.5</c:v>
                </c:pt>
                <c:pt idx="1">
                  <c:v>88.625</c:v>
                </c:pt>
                <c:pt idx="2">
                  <c:v>82.125</c:v>
                </c:pt>
                <c:pt idx="3">
                  <c:v>85.625</c:v>
                </c:pt>
                <c:pt idx="4">
                  <c:v>61</c:v>
                </c:pt>
                <c:pt idx="5">
                  <c:v>79.375</c:v>
                </c:pt>
                <c:pt idx="6">
                  <c:v>66.75</c:v>
                </c:pt>
                <c:pt idx="7">
                  <c:v>83.5</c:v>
                </c:pt>
                <c:pt idx="8">
                  <c:v>82.75</c:v>
                </c:pt>
                <c:pt idx="9">
                  <c:v>78.125</c:v>
                </c:pt>
                <c:pt idx="10">
                  <c:v>101.75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E3-E24E-8856-E8D05372C3D4}"/>
            </c:ext>
          </c:extLst>
        </c:ser>
        <c:ser>
          <c:idx val="1"/>
          <c:order val="1"/>
          <c:tx>
            <c:strRef>
              <c:f>A!$BA$17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A!$AY$18:$AY$28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A!$BA$18:$BA$28</c:f>
              <c:numCache>
                <c:formatCode>General</c:formatCode>
                <c:ptCount val="11"/>
                <c:pt idx="0">
                  <c:v>90.875</c:v>
                </c:pt>
                <c:pt idx="1">
                  <c:v>94.625</c:v>
                </c:pt>
                <c:pt idx="2">
                  <c:v>95.625</c:v>
                </c:pt>
                <c:pt idx="3">
                  <c:v>92.375</c:v>
                </c:pt>
                <c:pt idx="4">
                  <c:v>84.5</c:v>
                </c:pt>
                <c:pt idx="5">
                  <c:v>92.125</c:v>
                </c:pt>
                <c:pt idx="6">
                  <c:v>71.625</c:v>
                </c:pt>
                <c:pt idx="7">
                  <c:v>88.25</c:v>
                </c:pt>
                <c:pt idx="8">
                  <c:v>98.25</c:v>
                </c:pt>
                <c:pt idx="9">
                  <c:v>85.75</c:v>
                </c:pt>
                <c:pt idx="10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E3-E24E-8856-E8D05372C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28179328"/>
        <c:axId val="1228615072"/>
      </c:barChart>
      <c:catAx>
        <c:axId val="122817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615072"/>
        <c:crosses val="autoZero"/>
        <c:auto val="1"/>
        <c:lblAlgn val="ctr"/>
        <c:lblOffset val="100"/>
        <c:noMultiLvlLbl val="0"/>
      </c:catAx>
      <c:valAx>
        <c:axId val="122861507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Attainment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1793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S!$R$45:$R$55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S!$S$45:$S$55</c:f>
              <c:numCache>
                <c:formatCode>General</c:formatCode>
                <c:ptCount val="11"/>
                <c:pt idx="0">
                  <c:v>14.058999999999999</c:v>
                </c:pt>
                <c:pt idx="1">
                  <c:v>14.089</c:v>
                </c:pt>
                <c:pt idx="2">
                  <c:v>9.5289999999999999</c:v>
                </c:pt>
                <c:pt idx="3">
                  <c:v>12.734999999999999</c:v>
                </c:pt>
                <c:pt idx="4">
                  <c:v>12.294</c:v>
                </c:pt>
                <c:pt idx="5">
                  <c:v>15.324</c:v>
                </c:pt>
                <c:pt idx="6">
                  <c:v>9.6760000000000002</c:v>
                </c:pt>
                <c:pt idx="7">
                  <c:v>8.7349999999999994</c:v>
                </c:pt>
                <c:pt idx="8">
                  <c:v>13</c:v>
                </c:pt>
                <c:pt idx="9">
                  <c:v>9.56</c:v>
                </c:pt>
                <c:pt idx="10">
                  <c:v>14.65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73-7540-994D-D7B7F16830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0816160"/>
        <c:axId val="1241653120"/>
      </c:barChart>
      <c:catAx>
        <c:axId val="12308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1653120"/>
        <c:crosses val="autoZero"/>
        <c:auto val="1"/>
        <c:lblAlgn val="ctr"/>
        <c:lblOffset val="100"/>
        <c:noMultiLvlLbl val="0"/>
      </c:catAx>
      <c:valAx>
        <c:axId val="124165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0816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S!$V$44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S!$U$45:$U$55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S!$V$45:$V$55</c:f>
              <c:numCache>
                <c:formatCode>General</c:formatCode>
                <c:ptCount val="11"/>
                <c:pt idx="0">
                  <c:v>29</c:v>
                </c:pt>
                <c:pt idx="1">
                  <c:v>31</c:v>
                </c:pt>
                <c:pt idx="2">
                  <c:v>18</c:v>
                </c:pt>
                <c:pt idx="3">
                  <c:v>15</c:v>
                </c:pt>
                <c:pt idx="4">
                  <c:v>23</c:v>
                </c:pt>
                <c:pt idx="5">
                  <c:v>24</c:v>
                </c:pt>
                <c:pt idx="6">
                  <c:v>16</c:v>
                </c:pt>
                <c:pt idx="7">
                  <c:v>21</c:v>
                </c:pt>
                <c:pt idx="8">
                  <c:v>26</c:v>
                </c:pt>
                <c:pt idx="9">
                  <c:v>20</c:v>
                </c:pt>
                <c:pt idx="1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05-4746-BBBC-C0F68332AFE6}"/>
            </c:ext>
          </c:extLst>
        </c:ser>
        <c:ser>
          <c:idx val="1"/>
          <c:order val="1"/>
          <c:tx>
            <c:strRef>
              <c:f>S!$W$44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S!$U$45:$U$55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S!$W$45:$W$55</c:f>
              <c:numCache>
                <c:formatCode>General</c:formatCode>
                <c:ptCount val="11"/>
                <c:pt idx="0">
                  <c:v>4</c:v>
                </c:pt>
                <c:pt idx="1">
                  <c:v>2</c:v>
                </c:pt>
                <c:pt idx="2">
                  <c:v>15</c:v>
                </c:pt>
                <c:pt idx="3">
                  <c:v>18</c:v>
                </c:pt>
                <c:pt idx="4">
                  <c:v>10</c:v>
                </c:pt>
                <c:pt idx="5">
                  <c:v>9</c:v>
                </c:pt>
                <c:pt idx="6">
                  <c:v>17</c:v>
                </c:pt>
                <c:pt idx="7">
                  <c:v>12</c:v>
                </c:pt>
                <c:pt idx="8">
                  <c:v>7</c:v>
                </c:pt>
                <c:pt idx="9">
                  <c:v>13</c:v>
                </c:pt>
                <c:pt idx="1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05-4746-BBBC-C0F68332AF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8434720"/>
        <c:axId val="1244675296"/>
      </c:barChart>
      <c:catAx>
        <c:axId val="127843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4675296"/>
        <c:crosses val="autoZero"/>
        <c:auto val="1"/>
        <c:lblAlgn val="ctr"/>
        <c:lblOffset val="100"/>
        <c:noMultiLvlLbl val="0"/>
      </c:catAx>
      <c:valAx>
        <c:axId val="1244675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8434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S!$AC$44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cat>
            <c:strRef>
              <c:f>S!$AB$45:$AB$55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S!$AC$45:$AC$55</c:f>
              <c:numCache>
                <c:formatCode>General</c:formatCode>
                <c:ptCount val="11"/>
                <c:pt idx="0">
                  <c:v>129</c:v>
                </c:pt>
                <c:pt idx="1">
                  <c:v>139.78</c:v>
                </c:pt>
                <c:pt idx="2">
                  <c:v>147.38999999999999</c:v>
                </c:pt>
                <c:pt idx="3">
                  <c:v>129.69999999999999</c:v>
                </c:pt>
                <c:pt idx="4">
                  <c:v>150.12</c:v>
                </c:pt>
                <c:pt idx="5">
                  <c:v>152.27000000000001</c:v>
                </c:pt>
                <c:pt idx="6">
                  <c:v>128.06</c:v>
                </c:pt>
                <c:pt idx="7">
                  <c:v>131.76</c:v>
                </c:pt>
                <c:pt idx="8">
                  <c:v>153.76</c:v>
                </c:pt>
                <c:pt idx="9">
                  <c:v>129.15</c:v>
                </c:pt>
                <c:pt idx="10">
                  <c:v>126.12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9-5349-8717-E2AA9AB0DD28}"/>
            </c:ext>
          </c:extLst>
        </c:ser>
        <c:ser>
          <c:idx val="1"/>
          <c:order val="1"/>
          <c:tx>
            <c:strRef>
              <c:f>S!$AD$44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S!$AB$45:$AB$55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S!$AD$45:$AD$55</c:f>
              <c:numCache>
                <c:formatCode>General</c:formatCode>
                <c:ptCount val="11"/>
                <c:pt idx="0">
                  <c:v>143.41999999999999</c:v>
                </c:pt>
                <c:pt idx="1">
                  <c:v>154.30000000000001</c:v>
                </c:pt>
                <c:pt idx="2">
                  <c:v>157.21</c:v>
                </c:pt>
                <c:pt idx="3">
                  <c:v>142.82</c:v>
                </c:pt>
                <c:pt idx="4">
                  <c:v>162.79</c:v>
                </c:pt>
                <c:pt idx="5">
                  <c:v>168.06</c:v>
                </c:pt>
                <c:pt idx="6">
                  <c:v>138.03</c:v>
                </c:pt>
                <c:pt idx="7">
                  <c:v>140.76</c:v>
                </c:pt>
                <c:pt idx="8">
                  <c:v>166.61</c:v>
                </c:pt>
                <c:pt idx="9">
                  <c:v>139</c:v>
                </c:pt>
                <c:pt idx="10">
                  <c:v>141.15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F9-5349-8717-E2AA9AB0DD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8321888"/>
        <c:axId val="1248002640"/>
      </c:barChart>
      <c:catAx>
        <c:axId val="124832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002640"/>
        <c:crosses val="autoZero"/>
        <c:auto val="1"/>
        <c:lblAlgn val="ctr"/>
        <c:lblOffset val="100"/>
        <c:noMultiLvlLbl val="0"/>
      </c:catAx>
      <c:valAx>
        <c:axId val="1248002640"/>
        <c:scaling>
          <c:orientation val="minMax"/>
          <c:max val="200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Attainment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483218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E!$O$48:$O$58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E!$P$48:$P$58</c:f>
              <c:numCache>
                <c:formatCode>General</c:formatCode>
                <c:ptCount val="11"/>
                <c:pt idx="0">
                  <c:v>12.51</c:v>
                </c:pt>
                <c:pt idx="1">
                  <c:v>14.14</c:v>
                </c:pt>
                <c:pt idx="2">
                  <c:v>11.57</c:v>
                </c:pt>
                <c:pt idx="3">
                  <c:v>19.190000000000001</c:v>
                </c:pt>
                <c:pt idx="4">
                  <c:v>14.162000000000001</c:v>
                </c:pt>
                <c:pt idx="5">
                  <c:v>15.568</c:v>
                </c:pt>
                <c:pt idx="6">
                  <c:v>12.73</c:v>
                </c:pt>
                <c:pt idx="7">
                  <c:v>15</c:v>
                </c:pt>
                <c:pt idx="8">
                  <c:v>12.41</c:v>
                </c:pt>
                <c:pt idx="9">
                  <c:v>16.32</c:v>
                </c:pt>
                <c:pt idx="10">
                  <c:v>14.11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11-624F-A712-EF6945C700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75652464"/>
        <c:axId val="1228193888"/>
      </c:barChart>
      <c:catAx>
        <c:axId val="127565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193888"/>
        <c:crosses val="autoZero"/>
        <c:auto val="1"/>
        <c:lblAlgn val="ctr"/>
        <c:lblOffset val="100"/>
        <c:noMultiLvlLbl val="0"/>
      </c:catAx>
      <c:valAx>
        <c:axId val="122819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Average Increase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7565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Targets Achieved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E!$X$47</c:f>
              <c:strCache>
                <c:ptCount val="1"/>
                <c:pt idx="0">
                  <c:v>Achieved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E!$W$48:$W$58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E!$X$48:$X$58</c:f>
              <c:numCache>
                <c:formatCode>General</c:formatCode>
                <c:ptCount val="11"/>
                <c:pt idx="0">
                  <c:v>28</c:v>
                </c:pt>
                <c:pt idx="1">
                  <c:v>28</c:v>
                </c:pt>
                <c:pt idx="2">
                  <c:v>26</c:v>
                </c:pt>
                <c:pt idx="3">
                  <c:v>30</c:v>
                </c:pt>
                <c:pt idx="4">
                  <c:v>25</c:v>
                </c:pt>
                <c:pt idx="5">
                  <c:v>22</c:v>
                </c:pt>
                <c:pt idx="6">
                  <c:v>24</c:v>
                </c:pt>
                <c:pt idx="7">
                  <c:v>25</c:v>
                </c:pt>
                <c:pt idx="8">
                  <c:v>24</c:v>
                </c:pt>
                <c:pt idx="9">
                  <c:v>30</c:v>
                </c:pt>
                <c:pt idx="1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F-6A49-B68F-53EC488C66CC}"/>
            </c:ext>
          </c:extLst>
        </c:ser>
        <c:ser>
          <c:idx val="1"/>
          <c:order val="1"/>
          <c:tx>
            <c:strRef>
              <c:f>E!$Y$47</c:f>
              <c:strCache>
                <c:ptCount val="1"/>
                <c:pt idx="0">
                  <c:v>Not Achieved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E!$W$48:$W$58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E!$Y$48:$Y$58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11</c:v>
                </c:pt>
                <c:pt idx="3">
                  <c:v>7</c:v>
                </c:pt>
                <c:pt idx="4">
                  <c:v>12</c:v>
                </c:pt>
                <c:pt idx="5">
                  <c:v>15</c:v>
                </c:pt>
                <c:pt idx="6">
                  <c:v>13</c:v>
                </c:pt>
                <c:pt idx="7">
                  <c:v>12</c:v>
                </c:pt>
                <c:pt idx="8">
                  <c:v>13</c:v>
                </c:pt>
                <c:pt idx="9">
                  <c:v>7</c:v>
                </c:pt>
                <c:pt idx="1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5F-6A49-B68F-53EC488C66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30326880"/>
        <c:axId val="1187521232"/>
      </c:barChart>
      <c:catAx>
        <c:axId val="1230326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187521232"/>
        <c:crosses val="autoZero"/>
        <c:auto val="1"/>
        <c:lblAlgn val="ctr"/>
        <c:lblOffset val="100"/>
        <c:noMultiLvlLbl val="0"/>
      </c:catAx>
      <c:valAx>
        <c:axId val="1187521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Number of Children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30326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/>
              <a:t>Progress 2019 - 20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E!$AN$47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E!$AM$48:$AM$58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E!$AN$48:$AN$58</c:f>
              <c:numCache>
                <c:formatCode>General</c:formatCode>
                <c:ptCount val="11"/>
                <c:pt idx="0">
                  <c:v>229.62</c:v>
                </c:pt>
                <c:pt idx="1">
                  <c:v>218.35</c:v>
                </c:pt>
                <c:pt idx="2">
                  <c:v>222.27</c:v>
                </c:pt>
                <c:pt idx="3">
                  <c:v>202.13499999999999</c:v>
                </c:pt>
                <c:pt idx="4">
                  <c:v>213.51</c:v>
                </c:pt>
                <c:pt idx="5">
                  <c:v>210.41</c:v>
                </c:pt>
                <c:pt idx="6">
                  <c:v>204.11</c:v>
                </c:pt>
                <c:pt idx="7">
                  <c:v>210.32</c:v>
                </c:pt>
                <c:pt idx="8">
                  <c:v>207.65</c:v>
                </c:pt>
                <c:pt idx="9">
                  <c:v>210.81</c:v>
                </c:pt>
                <c:pt idx="10">
                  <c:v>196.24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3-384F-9B8B-D86BDA8BF70F}"/>
            </c:ext>
          </c:extLst>
        </c:ser>
        <c:ser>
          <c:idx val="1"/>
          <c:order val="1"/>
          <c:tx>
            <c:strRef>
              <c:f>E!$AO$47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AA00"/>
            </a:solidFill>
            <a:ln>
              <a:noFill/>
            </a:ln>
            <a:effectLst/>
          </c:spPr>
          <c:invertIfNegative val="0"/>
          <c:cat>
            <c:strRef>
              <c:f>E!$AM$48:$AM$58</c:f>
              <c:strCache>
                <c:ptCount val="11"/>
                <c:pt idx="0">
                  <c:v>English</c:v>
                </c:pt>
                <c:pt idx="1">
                  <c:v>Maths</c:v>
                </c:pt>
                <c:pt idx="2">
                  <c:v>Science</c:v>
                </c:pt>
                <c:pt idx="3">
                  <c:v>Computing</c:v>
                </c:pt>
                <c:pt idx="4">
                  <c:v>PSD</c:v>
                </c:pt>
                <c:pt idx="5">
                  <c:v>Art &amp; Design</c:v>
                </c:pt>
                <c:pt idx="6">
                  <c:v>History</c:v>
                </c:pt>
                <c:pt idx="7">
                  <c:v>Music</c:v>
                </c:pt>
                <c:pt idx="8">
                  <c:v>DT</c:v>
                </c:pt>
                <c:pt idx="9">
                  <c:v>Geography</c:v>
                </c:pt>
                <c:pt idx="10">
                  <c:v>RE</c:v>
                </c:pt>
              </c:strCache>
            </c:strRef>
          </c:cat>
          <c:val>
            <c:numRef>
              <c:f>E!$AO$48:$AO$58</c:f>
              <c:numCache>
                <c:formatCode>General</c:formatCode>
                <c:ptCount val="11"/>
                <c:pt idx="0">
                  <c:v>241.86</c:v>
                </c:pt>
                <c:pt idx="1">
                  <c:v>232.22</c:v>
                </c:pt>
                <c:pt idx="2">
                  <c:v>233.84</c:v>
                </c:pt>
                <c:pt idx="3">
                  <c:v>221.05</c:v>
                </c:pt>
                <c:pt idx="4">
                  <c:v>227.68</c:v>
                </c:pt>
                <c:pt idx="5">
                  <c:v>225.97</c:v>
                </c:pt>
                <c:pt idx="6">
                  <c:v>216.57</c:v>
                </c:pt>
                <c:pt idx="7">
                  <c:v>225.32</c:v>
                </c:pt>
                <c:pt idx="8">
                  <c:v>220.05</c:v>
                </c:pt>
                <c:pt idx="9">
                  <c:v>227.38</c:v>
                </c:pt>
                <c:pt idx="10">
                  <c:v>210.35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23-384F-9B8B-D86BDA8BF7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0767168"/>
        <c:axId val="1228853760"/>
      </c:barChart>
      <c:catAx>
        <c:axId val="128076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28853760"/>
        <c:crosses val="autoZero"/>
        <c:auto val="1"/>
        <c:lblAlgn val="ctr"/>
        <c:lblOffset val="100"/>
        <c:noMultiLvlLbl val="0"/>
      </c:catAx>
      <c:valAx>
        <c:axId val="1228853760"/>
        <c:scaling>
          <c:orientation val="minMax"/>
          <c:max val="260"/>
          <c:min val="1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algn="ctr" rtl="0">
                  <a:defRPr sz="8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/>
                  <a:t>Mean Attainment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algn="ctr" rtl="0">
                <a:defRPr sz="8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28076716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="1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Fisher</dc:creator>
  <cp:keywords/>
  <dc:description/>
  <cp:lastModifiedBy>Sue Fisher</cp:lastModifiedBy>
  <cp:revision>4</cp:revision>
  <cp:lastPrinted>2020-08-21T11:01:00Z</cp:lastPrinted>
  <dcterms:created xsi:type="dcterms:W3CDTF">2020-08-20T16:59:00Z</dcterms:created>
  <dcterms:modified xsi:type="dcterms:W3CDTF">2020-08-24T18:16:00Z</dcterms:modified>
</cp:coreProperties>
</file>