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992D5" w14:textId="6DC5A7F2" w:rsidR="00A73A94" w:rsidRDefault="00A73A94" w:rsidP="2A63DDBA">
      <w:pPr>
        <w:jc w:val="both"/>
        <w:rPr>
          <w:rFonts w:cstheme="minorHAnsi"/>
        </w:rPr>
      </w:pPr>
      <w:r w:rsidRPr="008948F6">
        <w:rPr>
          <w:noProof/>
        </w:rPr>
        <w:drawing>
          <wp:anchor distT="0" distB="0" distL="114300" distR="114300" simplePos="0" relativeHeight="251659264" behindDoc="0" locked="0" layoutInCell="1" allowOverlap="1" wp14:anchorId="52C8DD48" wp14:editId="3DDB51DF">
            <wp:simplePos x="0" y="0"/>
            <wp:positionH relativeFrom="column">
              <wp:posOffset>1352550</wp:posOffset>
            </wp:positionH>
            <wp:positionV relativeFrom="paragraph">
              <wp:posOffset>-172085</wp:posOffset>
            </wp:positionV>
            <wp:extent cx="3072765" cy="3072765"/>
            <wp:effectExtent l="0" t="0" r="0" b="0"/>
            <wp:wrapNone/>
            <wp:docPr id="3" name="Picture 3" descr="L:\LOGOS\ACET Edi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ACET Edit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2765" cy="307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DDDA7" w14:textId="4DF17426" w:rsidR="00A73A94" w:rsidRDefault="00A73A94" w:rsidP="00A73A94">
      <w:pPr>
        <w:ind w:firstLine="720"/>
        <w:jc w:val="both"/>
        <w:rPr>
          <w:rFonts w:cstheme="minorHAnsi"/>
        </w:rPr>
      </w:pPr>
    </w:p>
    <w:p w14:paraId="4301ACDF" w14:textId="3251C366" w:rsidR="00A73A94" w:rsidRDefault="00A73A94" w:rsidP="00A73A94">
      <w:pPr>
        <w:ind w:firstLine="720"/>
        <w:jc w:val="both"/>
        <w:rPr>
          <w:rFonts w:cstheme="minorHAnsi"/>
        </w:rPr>
      </w:pPr>
    </w:p>
    <w:p w14:paraId="05C1F879" w14:textId="7D65FA51" w:rsidR="00A73A94" w:rsidRDefault="00A73A94" w:rsidP="00A73A94">
      <w:pPr>
        <w:ind w:firstLine="720"/>
        <w:jc w:val="both"/>
        <w:rPr>
          <w:rFonts w:cstheme="minorHAnsi"/>
        </w:rPr>
      </w:pPr>
    </w:p>
    <w:p w14:paraId="4C40F6C0" w14:textId="7347115E" w:rsidR="00A73A94" w:rsidRDefault="00A73A94" w:rsidP="00A73A94">
      <w:pPr>
        <w:ind w:firstLine="720"/>
        <w:jc w:val="both"/>
        <w:rPr>
          <w:rFonts w:cstheme="minorHAnsi"/>
        </w:rPr>
      </w:pPr>
    </w:p>
    <w:p w14:paraId="08723964" w14:textId="211056B8" w:rsidR="00A73A94" w:rsidRDefault="00A73A94" w:rsidP="00A73A94">
      <w:pPr>
        <w:ind w:firstLine="720"/>
        <w:jc w:val="both"/>
        <w:rPr>
          <w:rFonts w:cstheme="minorHAnsi"/>
        </w:rPr>
      </w:pPr>
    </w:p>
    <w:p w14:paraId="0ADB9CD3" w14:textId="261C052C" w:rsidR="00A73A94" w:rsidRDefault="00A73A94" w:rsidP="00A73A94">
      <w:pPr>
        <w:ind w:firstLine="720"/>
        <w:jc w:val="both"/>
        <w:rPr>
          <w:rFonts w:cstheme="minorHAnsi"/>
        </w:rPr>
      </w:pPr>
    </w:p>
    <w:p w14:paraId="1BFF3D82" w14:textId="15B88A70" w:rsidR="00A73A94" w:rsidRDefault="00A73A94" w:rsidP="00A73A94">
      <w:pPr>
        <w:ind w:firstLine="720"/>
        <w:jc w:val="both"/>
        <w:rPr>
          <w:rFonts w:cstheme="minorHAnsi"/>
        </w:rPr>
      </w:pPr>
    </w:p>
    <w:p w14:paraId="63A3AEA5" w14:textId="196FE67B" w:rsidR="00A73A94" w:rsidRDefault="00A73A94" w:rsidP="00A73A94">
      <w:pPr>
        <w:ind w:firstLine="720"/>
        <w:jc w:val="both"/>
        <w:rPr>
          <w:rFonts w:cstheme="minorHAnsi"/>
        </w:rPr>
      </w:pPr>
    </w:p>
    <w:p w14:paraId="74E9BDCB" w14:textId="46230F07" w:rsidR="00A73A94" w:rsidRDefault="00A73A94" w:rsidP="00A73A94">
      <w:pPr>
        <w:ind w:firstLine="720"/>
        <w:jc w:val="both"/>
        <w:rPr>
          <w:rFonts w:cstheme="minorHAnsi"/>
        </w:rPr>
      </w:pPr>
    </w:p>
    <w:p w14:paraId="4A046A2A" w14:textId="2669B94E" w:rsidR="00A73A94" w:rsidRDefault="00A73A94" w:rsidP="00A73A94">
      <w:pPr>
        <w:ind w:firstLine="720"/>
        <w:jc w:val="both"/>
        <w:rPr>
          <w:rFonts w:cstheme="minorHAnsi"/>
        </w:rPr>
      </w:pPr>
    </w:p>
    <w:p w14:paraId="40F6BC54" w14:textId="54A3B7EF" w:rsidR="00A73A94" w:rsidRDefault="00A73A94" w:rsidP="00A73A94">
      <w:pPr>
        <w:ind w:firstLine="720"/>
        <w:jc w:val="both"/>
        <w:rPr>
          <w:rFonts w:cstheme="minorHAnsi"/>
        </w:rPr>
      </w:pPr>
    </w:p>
    <w:tbl>
      <w:tblPr>
        <w:tblStyle w:val="TableGrid1"/>
        <w:tblpPr w:leftFromText="180" w:rightFromText="180" w:vertAnchor="text" w:horzAnchor="margin" w:tblpXSpec="center" w:tblpY="-75"/>
        <w:tblW w:w="9360" w:type="dxa"/>
        <w:tblLayout w:type="fixed"/>
        <w:tblLook w:val="06A0" w:firstRow="1" w:lastRow="0" w:firstColumn="1" w:lastColumn="0" w:noHBand="1" w:noVBand="1"/>
      </w:tblPr>
      <w:tblGrid>
        <w:gridCol w:w="2689"/>
        <w:gridCol w:w="2551"/>
        <w:gridCol w:w="1559"/>
        <w:gridCol w:w="2561"/>
      </w:tblGrid>
      <w:tr w:rsidR="00A73A94" w:rsidRPr="00A73A94" w14:paraId="480ED3B0" w14:textId="77777777" w:rsidTr="00224C2B">
        <w:tc>
          <w:tcPr>
            <w:tcW w:w="9360" w:type="dxa"/>
            <w:gridSpan w:val="4"/>
            <w:shd w:val="clear" w:color="auto" w:fill="FFF2CC"/>
          </w:tcPr>
          <w:p w14:paraId="4661DB68" w14:textId="77777777" w:rsidR="00A73A94" w:rsidRPr="00A73A94" w:rsidRDefault="00A73A94" w:rsidP="00A73A94">
            <w:pPr>
              <w:jc w:val="center"/>
              <w:rPr>
                <w:rFonts w:ascii="Arial Rounded MT Bold" w:eastAsia="Arial Rounded MT" w:hAnsi="Arial Rounded MT Bold" w:cs="Arial Rounded MT"/>
                <w:color w:val="0070C0"/>
                <w:sz w:val="32"/>
                <w:szCs w:val="32"/>
              </w:rPr>
            </w:pPr>
          </w:p>
          <w:p w14:paraId="332B0BA9" w14:textId="77777777" w:rsidR="00A73A94" w:rsidRPr="00A73A94" w:rsidRDefault="00A73A94" w:rsidP="00A73A94">
            <w:pPr>
              <w:jc w:val="center"/>
              <w:rPr>
                <w:rFonts w:ascii="Calibri" w:eastAsia="Calibri" w:hAnsi="Calibri" w:cs="Calibri"/>
                <w:b/>
                <w:bCs/>
                <w:sz w:val="44"/>
                <w:szCs w:val="44"/>
              </w:rPr>
            </w:pPr>
            <w:r w:rsidRPr="00A73A94">
              <w:rPr>
                <w:rFonts w:ascii="Calibri" w:eastAsia="Calibri" w:hAnsi="Calibri" w:cs="Calibri"/>
                <w:b/>
                <w:bCs/>
                <w:sz w:val="44"/>
                <w:szCs w:val="44"/>
              </w:rPr>
              <w:t xml:space="preserve">COMMUNITY BOUNDARY </w:t>
            </w:r>
          </w:p>
          <w:p w14:paraId="156B14EF" w14:textId="77777777" w:rsidR="00A73A94" w:rsidRPr="00A73A94" w:rsidRDefault="00A73A94" w:rsidP="00A73A94">
            <w:pPr>
              <w:tabs>
                <w:tab w:val="center" w:pos="4762"/>
                <w:tab w:val="center" w:pos="8246"/>
              </w:tabs>
              <w:spacing w:after="86"/>
              <w:jc w:val="center"/>
              <w:rPr>
                <w:rFonts w:ascii="Calibri" w:eastAsia="Arial Rounded MT" w:hAnsi="Calibri" w:cs="Calibri"/>
                <w:b/>
                <w:bCs/>
                <w:color w:val="000000"/>
                <w:sz w:val="24"/>
              </w:rPr>
            </w:pPr>
            <w:r w:rsidRPr="00A73A94">
              <w:rPr>
                <w:rFonts w:ascii="Calibri" w:eastAsia="Calibri" w:hAnsi="Calibri" w:cs="Calibri"/>
                <w:b/>
                <w:bCs/>
                <w:sz w:val="44"/>
                <w:szCs w:val="44"/>
              </w:rPr>
              <w:t>MAINTENANCE POLICY</w:t>
            </w:r>
          </w:p>
        </w:tc>
      </w:tr>
      <w:tr w:rsidR="00A73A94" w:rsidRPr="00A73A94" w14:paraId="3F9289B6" w14:textId="77777777" w:rsidTr="00224C2B">
        <w:tc>
          <w:tcPr>
            <w:tcW w:w="9360" w:type="dxa"/>
            <w:gridSpan w:val="4"/>
            <w:shd w:val="clear" w:color="auto" w:fill="FFF2CC"/>
            <w:vAlign w:val="bottom"/>
          </w:tcPr>
          <w:p w14:paraId="7BDBEFFC" w14:textId="77777777" w:rsidR="00A73A94" w:rsidRPr="00A73A94" w:rsidRDefault="00A73A94" w:rsidP="00A73A94">
            <w:pPr>
              <w:spacing w:after="11" w:line="248" w:lineRule="auto"/>
              <w:ind w:left="229" w:hanging="8"/>
              <w:jc w:val="both"/>
              <w:rPr>
                <w:rFonts w:ascii="Calibri" w:eastAsia="Arial Rounded MT" w:hAnsi="Calibri" w:cs="Calibri"/>
                <w:bCs/>
                <w:color w:val="000000"/>
                <w:sz w:val="24"/>
              </w:rPr>
            </w:pPr>
            <w:r w:rsidRPr="00A73A94">
              <w:rPr>
                <w:rFonts w:ascii="Calibri" w:eastAsia="Arial Rounded MT" w:hAnsi="Calibri" w:cs="Calibri"/>
                <w:b/>
                <w:bCs/>
                <w:color w:val="000000"/>
                <w:sz w:val="24"/>
              </w:rPr>
              <w:t>DOCUMENT CONTROL</w:t>
            </w:r>
          </w:p>
        </w:tc>
      </w:tr>
      <w:tr w:rsidR="00A73A94" w:rsidRPr="00A73A94" w14:paraId="0A7813F7" w14:textId="77777777" w:rsidTr="00224C2B">
        <w:tc>
          <w:tcPr>
            <w:tcW w:w="2689" w:type="dxa"/>
            <w:shd w:val="clear" w:color="auto" w:fill="D9D9D9"/>
          </w:tcPr>
          <w:p w14:paraId="73B9EBFF"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Policy Level</w:t>
            </w:r>
          </w:p>
        </w:tc>
        <w:tc>
          <w:tcPr>
            <w:tcW w:w="6671" w:type="dxa"/>
            <w:gridSpan w:val="3"/>
            <w:shd w:val="clear" w:color="auto" w:fill="FFFFFF"/>
          </w:tcPr>
          <w:p w14:paraId="3E9F9085"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color w:val="000000"/>
                <w:sz w:val="24"/>
              </w:rPr>
              <w:t xml:space="preserve"> Trust (Junior &amp; Senior) </w:t>
            </w:r>
          </w:p>
        </w:tc>
      </w:tr>
      <w:tr w:rsidR="00A73A94" w:rsidRPr="00A73A94" w14:paraId="6DAB6906" w14:textId="77777777" w:rsidTr="00224C2B">
        <w:tc>
          <w:tcPr>
            <w:tcW w:w="2689" w:type="dxa"/>
            <w:shd w:val="clear" w:color="auto" w:fill="D9D9D9"/>
          </w:tcPr>
          <w:p w14:paraId="3BA28F72" w14:textId="1A2BDEF9" w:rsidR="00A73A94" w:rsidRPr="00A73A94" w:rsidRDefault="00224C2B" w:rsidP="00224C2B">
            <w:pPr>
              <w:spacing w:after="11" w:line="248" w:lineRule="auto"/>
              <w:ind w:left="229" w:hanging="351"/>
              <w:rPr>
                <w:rFonts w:ascii="Calibri" w:eastAsia="Arial Rounded MT" w:hAnsi="Calibri" w:cs="Calibri"/>
                <w:bCs/>
                <w:color w:val="000000"/>
                <w:sz w:val="24"/>
              </w:rPr>
            </w:pPr>
            <w:r>
              <w:rPr>
                <w:rFonts w:ascii="Calibri" w:eastAsia="Arial Rounded MT" w:hAnsi="Calibri" w:cs="Calibri"/>
                <w:b/>
                <w:bCs/>
                <w:color w:val="000000"/>
                <w:sz w:val="24"/>
              </w:rPr>
              <w:t xml:space="preserve"> Approved by Trust Board</w:t>
            </w:r>
          </w:p>
        </w:tc>
        <w:tc>
          <w:tcPr>
            <w:tcW w:w="6671" w:type="dxa"/>
            <w:gridSpan w:val="3"/>
          </w:tcPr>
          <w:p w14:paraId="6665E267" w14:textId="385DED46" w:rsidR="00A73A94" w:rsidRPr="00A73A94" w:rsidRDefault="00224C2B" w:rsidP="00A73A94">
            <w:pPr>
              <w:spacing w:after="11" w:line="248" w:lineRule="auto"/>
              <w:ind w:left="229" w:hanging="351"/>
              <w:jc w:val="both"/>
              <w:rPr>
                <w:rFonts w:ascii="Calibri" w:eastAsia="Arial Rounded MT" w:hAnsi="Calibri" w:cs="Calibri"/>
                <w:b/>
                <w:bCs/>
                <w:color w:val="000000"/>
                <w:sz w:val="24"/>
              </w:rPr>
            </w:pPr>
            <w:r>
              <w:rPr>
                <w:rFonts w:ascii="Calibri" w:eastAsia="Arial Rounded MT" w:hAnsi="Calibri" w:cs="Calibri"/>
                <w:bCs/>
                <w:color w:val="000000"/>
                <w:sz w:val="24"/>
              </w:rPr>
              <w:t xml:space="preserve"> </w:t>
            </w:r>
            <w:r w:rsidRPr="00224C2B">
              <w:rPr>
                <w:rFonts w:ascii="Calibri" w:eastAsia="Arial Rounded MT" w:hAnsi="Calibri" w:cs="Calibri"/>
                <w:b/>
                <w:bCs/>
                <w:color w:val="000000"/>
                <w:sz w:val="24"/>
              </w:rPr>
              <w:t>28</w:t>
            </w:r>
            <w:r w:rsidRPr="00224C2B">
              <w:rPr>
                <w:rFonts w:ascii="Calibri" w:eastAsia="Arial Rounded MT" w:hAnsi="Calibri" w:cs="Calibri"/>
                <w:b/>
                <w:bCs/>
                <w:color w:val="000000"/>
                <w:sz w:val="24"/>
                <w:vertAlign w:val="superscript"/>
              </w:rPr>
              <w:t>th</w:t>
            </w:r>
            <w:r w:rsidRPr="00224C2B">
              <w:rPr>
                <w:rFonts w:ascii="Calibri" w:eastAsia="Arial Rounded MT" w:hAnsi="Calibri" w:cs="Calibri"/>
                <w:b/>
                <w:bCs/>
                <w:color w:val="000000"/>
                <w:sz w:val="24"/>
              </w:rPr>
              <w:t xml:space="preserve"> November 2022</w:t>
            </w:r>
          </w:p>
        </w:tc>
      </w:tr>
      <w:tr w:rsidR="00A73A94" w:rsidRPr="00A73A94" w14:paraId="5ECD6E41" w14:textId="77777777" w:rsidTr="00224C2B">
        <w:tc>
          <w:tcPr>
            <w:tcW w:w="2689" w:type="dxa"/>
            <w:shd w:val="clear" w:color="auto" w:fill="FFF2CC"/>
          </w:tcPr>
          <w:p w14:paraId="44171709"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Next Review Date</w:t>
            </w:r>
          </w:p>
        </w:tc>
        <w:tc>
          <w:tcPr>
            <w:tcW w:w="2551" w:type="dxa"/>
            <w:shd w:val="clear" w:color="auto" w:fill="FFFFFF"/>
          </w:tcPr>
          <w:p w14:paraId="44DB80D9" w14:textId="2993578E" w:rsidR="00A73A94" w:rsidRPr="00A73A94" w:rsidRDefault="00A73A94" w:rsidP="00224C2B">
            <w:pPr>
              <w:spacing w:after="11" w:line="248" w:lineRule="auto"/>
              <w:ind w:left="229" w:hanging="351"/>
              <w:jc w:val="both"/>
              <w:rPr>
                <w:rFonts w:ascii="Calibri" w:eastAsia="Arial Rounded MT" w:hAnsi="Calibri" w:cs="Calibri"/>
                <w:b/>
                <w:color w:val="000000"/>
                <w:sz w:val="24"/>
              </w:rPr>
            </w:pPr>
            <w:r w:rsidRPr="00A73A94">
              <w:rPr>
                <w:rFonts w:ascii="Calibri" w:eastAsia="Arial Rounded MT" w:hAnsi="Calibri" w:cs="Calibri"/>
                <w:b/>
                <w:color w:val="000000"/>
                <w:sz w:val="24"/>
              </w:rPr>
              <w:t xml:space="preserve"> </w:t>
            </w:r>
            <w:r w:rsidR="00224C2B">
              <w:rPr>
                <w:rFonts w:ascii="Calibri" w:eastAsia="Arial Rounded MT" w:hAnsi="Calibri" w:cs="Calibri"/>
                <w:b/>
                <w:color w:val="000000"/>
                <w:sz w:val="24"/>
              </w:rPr>
              <w:t>November</w:t>
            </w:r>
            <w:r w:rsidRPr="00A73A94">
              <w:rPr>
                <w:rFonts w:ascii="Calibri" w:eastAsia="Arial Rounded MT" w:hAnsi="Calibri" w:cs="Calibri"/>
                <w:b/>
                <w:color w:val="000000"/>
                <w:sz w:val="24"/>
              </w:rPr>
              <w:t xml:space="preserve"> 2025 </w:t>
            </w:r>
          </w:p>
        </w:tc>
        <w:tc>
          <w:tcPr>
            <w:tcW w:w="1559" w:type="dxa"/>
            <w:shd w:val="clear" w:color="auto" w:fill="FFF2CC"/>
          </w:tcPr>
          <w:p w14:paraId="33EAD0BC"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Frequency</w:t>
            </w:r>
          </w:p>
        </w:tc>
        <w:tc>
          <w:tcPr>
            <w:tcW w:w="2561" w:type="dxa"/>
            <w:shd w:val="clear" w:color="auto" w:fill="FFFFFF"/>
          </w:tcPr>
          <w:p w14:paraId="52569636" w14:textId="77777777" w:rsidR="00A73A94" w:rsidRPr="00A73A94" w:rsidRDefault="00A73A94" w:rsidP="00A73A94">
            <w:pPr>
              <w:spacing w:after="11" w:line="248" w:lineRule="auto"/>
              <w:ind w:left="229" w:hanging="351"/>
              <w:jc w:val="both"/>
              <w:rPr>
                <w:rFonts w:ascii="Calibri" w:eastAsia="Arial Rounded MT" w:hAnsi="Calibri" w:cs="Calibri"/>
                <w:b/>
                <w:color w:val="000000"/>
                <w:sz w:val="24"/>
              </w:rPr>
            </w:pPr>
            <w:r w:rsidRPr="00A73A94">
              <w:rPr>
                <w:rFonts w:ascii="Calibri" w:eastAsia="Arial Rounded MT" w:hAnsi="Calibri" w:cs="Calibri"/>
                <w:b/>
                <w:color w:val="000000"/>
                <w:sz w:val="24"/>
              </w:rPr>
              <w:t xml:space="preserve"> Every 3 Years</w:t>
            </w:r>
          </w:p>
        </w:tc>
      </w:tr>
      <w:tr w:rsidR="00A73A94" w:rsidRPr="00A73A94" w14:paraId="6F87E1D1" w14:textId="77777777" w:rsidTr="00224C2B">
        <w:tc>
          <w:tcPr>
            <w:tcW w:w="2689" w:type="dxa"/>
            <w:shd w:val="clear" w:color="auto" w:fill="D9D9D9"/>
          </w:tcPr>
          <w:p w14:paraId="0A0BAF40"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Policy Lead</w:t>
            </w:r>
          </w:p>
        </w:tc>
        <w:tc>
          <w:tcPr>
            <w:tcW w:w="2551" w:type="dxa"/>
          </w:tcPr>
          <w:p w14:paraId="7D4ED27C"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color w:val="000000"/>
                <w:sz w:val="24"/>
              </w:rPr>
              <w:t xml:space="preserve"> ACET Estates Manager</w:t>
            </w:r>
          </w:p>
        </w:tc>
        <w:tc>
          <w:tcPr>
            <w:tcW w:w="1559" w:type="dxa"/>
            <w:shd w:val="clear" w:color="auto" w:fill="D9D9D9"/>
          </w:tcPr>
          <w:p w14:paraId="53EDCDA4"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Author</w:t>
            </w:r>
          </w:p>
        </w:tc>
        <w:tc>
          <w:tcPr>
            <w:tcW w:w="2561" w:type="dxa"/>
          </w:tcPr>
          <w:p w14:paraId="64F6EA50"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color w:val="000000"/>
                <w:sz w:val="24"/>
              </w:rPr>
              <w:t xml:space="preserve"> Chris Arthur</w:t>
            </w:r>
          </w:p>
        </w:tc>
      </w:tr>
      <w:tr w:rsidR="00A73A94" w:rsidRPr="00A73A94" w14:paraId="11EBDB18" w14:textId="77777777" w:rsidTr="00224C2B">
        <w:trPr>
          <w:trHeight w:val="360"/>
        </w:trPr>
        <w:tc>
          <w:tcPr>
            <w:tcW w:w="2689" w:type="dxa"/>
            <w:shd w:val="clear" w:color="auto" w:fill="D9D9D9"/>
          </w:tcPr>
          <w:p w14:paraId="4AEEF833"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Version Number</w:t>
            </w:r>
          </w:p>
        </w:tc>
        <w:tc>
          <w:tcPr>
            <w:tcW w:w="2551" w:type="dxa"/>
            <w:shd w:val="clear" w:color="auto" w:fill="D9D9D9"/>
          </w:tcPr>
          <w:p w14:paraId="4CB49E4F"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Date Issued</w:t>
            </w:r>
          </w:p>
        </w:tc>
        <w:tc>
          <w:tcPr>
            <w:tcW w:w="4120" w:type="dxa"/>
            <w:gridSpan w:val="2"/>
            <w:shd w:val="clear" w:color="auto" w:fill="D9D9D9"/>
          </w:tcPr>
          <w:p w14:paraId="482A181D"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Updated Information</w:t>
            </w:r>
          </w:p>
        </w:tc>
      </w:tr>
      <w:tr w:rsidR="00A73A94" w:rsidRPr="00A73A94" w14:paraId="610FA7CC" w14:textId="77777777" w:rsidTr="00224C2B">
        <w:tc>
          <w:tcPr>
            <w:tcW w:w="2689" w:type="dxa"/>
          </w:tcPr>
          <w:p w14:paraId="2040D0EE" w14:textId="77777777" w:rsidR="00A73A94" w:rsidRPr="00A73A94" w:rsidRDefault="00A73A94" w:rsidP="00A73A94">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color w:val="000000"/>
                <w:sz w:val="24"/>
              </w:rPr>
              <w:t xml:space="preserve"> V 1.0</w:t>
            </w:r>
          </w:p>
        </w:tc>
        <w:tc>
          <w:tcPr>
            <w:tcW w:w="2551" w:type="dxa"/>
          </w:tcPr>
          <w:p w14:paraId="719C108D" w14:textId="77777777" w:rsidR="00A73A94" w:rsidRPr="00A73A94" w:rsidRDefault="00A73A94" w:rsidP="00A73A94">
            <w:pPr>
              <w:spacing w:after="11" w:line="248" w:lineRule="auto"/>
              <w:ind w:left="229" w:hanging="351"/>
              <w:jc w:val="both"/>
              <w:rPr>
                <w:rFonts w:ascii="Calibri" w:eastAsia="Arial Rounded MT" w:hAnsi="Calibri" w:cs="Calibri"/>
                <w:b/>
                <w:color w:val="000000"/>
                <w:sz w:val="24"/>
              </w:rPr>
            </w:pPr>
            <w:r w:rsidRPr="00A73A94">
              <w:rPr>
                <w:rFonts w:ascii="Calibri" w:eastAsia="Arial Rounded MT" w:hAnsi="Calibri" w:cs="Calibri"/>
                <w:b/>
                <w:color w:val="000000"/>
                <w:sz w:val="24"/>
              </w:rPr>
              <w:t xml:space="preserve"> </w:t>
            </w:r>
          </w:p>
        </w:tc>
        <w:tc>
          <w:tcPr>
            <w:tcW w:w="4120" w:type="dxa"/>
            <w:gridSpan w:val="2"/>
          </w:tcPr>
          <w:p w14:paraId="0B33E61D" w14:textId="77777777" w:rsidR="00A73A94" w:rsidRPr="00A73A94" w:rsidRDefault="00A73A94" w:rsidP="00A73A94">
            <w:pPr>
              <w:spacing w:after="11" w:line="248" w:lineRule="auto"/>
              <w:ind w:left="229" w:hanging="351"/>
              <w:jc w:val="both"/>
              <w:rPr>
                <w:rFonts w:ascii="Calibri" w:eastAsia="Arial Rounded MT" w:hAnsi="Calibri" w:cs="Calibri"/>
                <w:b/>
                <w:color w:val="000000"/>
                <w:sz w:val="24"/>
              </w:rPr>
            </w:pPr>
          </w:p>
        </w:tc>
      </w:tr>
    </w:tbl>
    <w:p w14:paraId="27D4285D" w14:textId="111D37C7" w:rsidR="00A73A94" w:rsidRDefault="00A73A94" w:rsidP="00A73A94">
      <w:pPr>
        <w:ind w:firstLine="720"/>
        <w:jc w:val="both"/>
        <w:rPr>
          <w:rFonts w:cstheme="minorHAnsi"/>
        </w:rPr>
      </w:pPr>
    </w:p>
    <w:p w14:paraId="28F1856A" w14:textId="77777777" w:rsidR="00A73A94" w:rsidRDefault="00A73A94" w:rsidP="00A73A94">
      <w:pPr>
        <w:ind w:firstLine="720"/>
        <w:jc w:val="both"/>
        <w:rPr>
          <w:rFonts w:cstheme="minorHAnsi"/>
        </w:rPr>
      </w:pPr>
    </w:p>
    <w:p w14:paraId="2A7B6D4E" w14:textId="5C1D2353" w:rsidR="00A73A94" w:rsidRDefault="00A73A94" w:rsidP="00A73A94">
      <w:pPr>
        <w:ind w:firstLine="720"/>
        <w:jc w:val="both"/>
        <w:rPr>
          <w:rFonts w:cstheme="minorHAnsi"/>
        </w:rPr>
      </w:pPr>
    </w:p>
    <w:p w14:paraId="64E106C2" w14:textId="27CD37FD" w:rsidR="00A73A94" w:rsidRDefault="00A73A94" w:rsidP="00A73A94">
      <w:pPr>
        <w:ind w:firstLine="720"/>
        <w:jc w:val="both"/>
        <w:rPr>
          <w:rFonts w:cstheme="minorHAnsi"/>
        </w:rPr>
      </w:pPr>
    </w:p>
    <w:p w14:paraId="06E9B3E3" w14:textId="77777777" w:rsidR="00A73A94" w:rsidRDefault="00A73A94" w:rsidP="00A73A94">
      <w:pPr>
        <w:ind w:firstLine="720"/>
        <w:jc w:val="both"/>
        <w:rPr>
          <w:rFonts w:cstheme="minorHAnsi"/>
        </w:rPr>
      </w:pPr>
    </w:p>
    <w:p w14:paraId="2E38A3D2" w14:textId="77777777" w:rsidR="6229CD2B" w:rsidRPr="00D36EFF" w:rsidRDefault="6229CD2B" w:rsidP="2A63DDBA">
      <w:pPr>
        <w:jc w:val="both"/>
        <w:rPr>
          <w:rFonts w:eastAsia="Arial" w:cstheme="minorHAnsi"/>
          <w:b/>
          <w:bCs/>
          <w:sz w:val="24"/>
          <w:szCs w:val="24"/>
        </w:rPr>
      </w:pPr>
      <w:bookmarkStart w:id="0" w:name="_GoBack"/>
      <w:bookmarkEnd w:id="0"/>
      <w:r w:rsidRPr="00A73A94">
        <w:rPr>
          <w:rFonts w:cstheme="minorHAnsi"/>
        </w:rPr>
        <w:br w:type="page"/>
      </w:r>
      <w:r w:rsidRPr="00D36EFF">
        <w:rPr>
          <w:rFonts w:cstheme="minorHAnsi"/>
          <w:sz w:val="24"/>
          <w:szCs w:val="24"/>
        </w:rPr>
        <w:lastRenderedPageBreak/>
        <w:t>Aston Community Education Trust</w:t>
      </w:r>
      <w:r w:rsidRPr="00D36EFF">
        <w:rPr>
          <w:rFonts w:eastAsia="Calibri" w:cstheme="minorHAnsi"/>
          <w:color w:val="000000" w:themeColor="text1"/>
          <w:sz w:val="24"/>
          <w:szCs w:val="24"/>
        </w:rPr>
        <w:t xml:space="preserve"> (ACET) recognises the importance of ma</w:t>
      </w:r>
      <w:r w:rsidR="6C86D60A" w:rsidRPr="00D36EFF">
        <w:rPr>
          <w:rFonts w:eastAsia="Calibri" w:cstheme="minorHAnsi"/>
          <w:color w:val="000000" w:themeColor="text1"/>
          <w:sz w:val="24"/>
          <w:szCs w:val="24"/>
        </w:rPr>
        <w:t xml:space="preserve">intaining </w:t>
      </w:r>
      <w:r w:rsidR="00392863">
        <w:rPr>
          <w:rFonts w:eastAsia="Calibri" w:cstheme="minorHAnsi"/>
          <w:color w:val="000000" w:themeColor="text1"/>
          <w:sz w:val="24"/>
          <w:szCs w:val="24"/>
        </w:rPr>
        <w:t xml:space="preserve">a positive </w:t>
      </w:r>
      <w:r w:rsidR="6C86D60A" w:rsidRPr="00D36EFF">
        <w:rPr>
          <w:rFonts w:eastAsia="Calibri" w:cstheme="minorHAnsi"/>
          <w:color w:val="000000" w:themeColor="text1"/>
          <w:sz w:val="24"/>
          <w:szCs w:val="24"/>
        </w:rPr>
        <w:t>relationship between boundary neighbours</w:t>
      </w:r>
      <w:r w:rsidR="00392863">
        <w:rPr>
          <w:rFonts w:eastAsia="Calibri" w:cstheme="minorHAnsi"/>
          <w:color w:val="000000" w:themeColor="text1"/>
          <w:sz w:val="24"/>
          <w:szCs w:val="24"/>
        </w:rPr>
        <w:t xml:space="preserve"> and the trust</w:t>
      </w:r>
      <w:r w:rsidR="6C86D60A" w:rsidRPr="00D36EFF">
        <w:rPr>
          <w:rFonts w:eastAsia="Calibri" w:cstheme="minorHAnsi"/>
          <w:color w:val="000000" w:themeColor="text1"/>
          <w:sz w:val="24"/>
          <w:szCs w:val="24"/>
        </w:rPr>
        <w:t>.</w:t>
      </w:r>
      <w:r w:rsidR="2B2BBB3C" w:rsidRPr="00D36EFF">
        <w:rPr>
          <w:rFonts w:eastAsia="Calibri" w:cstheme="minorHAnsi"/>
          <w:color w:val="000000" w:themeColor="text1"/>
          <w:sz w:val="24"/>
          <w:szCs w:val="24"/>
        </w:rPr>
        <w:t xml:space="preserve"> To ensure this continues ACET will look to resolve any issues relating to boundary lines and overhanging vegetation in a</w:t>
      </w:r>
      <w:r w:rsidR="67976C94" w:rsidRPr="00D36EFF">
        <w:rPr>
          <w:rFonts w:eastAsia="Calibri" w:cstheme="minorHAnsi"/>
          <w:color w:val="000000" w:themeColor="text1"/>
          <w:sz w:val="24"/>
          <w:szCs w:val="24"/>
        </w:rPr>
        <w:t xml:space="preserve"> fair and amicable manner.</w:t>
      </w:r>
    </w:p>
    <w:p w14:paraId="5B4BC7FF" w14:textId="11C2AC44" w:rsidR="6229CD2B" w:rsidRPr="00D36EFF" w:rsidRDefault="6229CD2B" w:rsidP="2A63DDBA">
      <w:pPr>
        <w:jc w:val="both"/>
        <w:rPr>
          <w:rFonts w:eastAsia="Arial" w:cstheme="minorHAnsi"/>
          <w:b/>
          <w:bCs/>
          <w:sz w:val="24"/>
          <w:szCs w:val="24"/>
        </w:rPr>
      </w:pPr>
      <w:r w:rsidRPr="00D36EFF">
        <w:rPr>
          <w:rFonts w:eastAsia="Arial" w:cstheme="minorHAnsi"/>
          <w:b/>
          <w:bCs/>
          <w:sz w:val="24"/>
          <w:szCs w:val="24"/>
        </w:rPr>
        <w:t>Aims</w:t>
      </w:r>
    </w:p>
    <w:p w14:paraId="531E1E44" w14:textId="2AE67231" w:rsidR="6229CD2B" w:rsidRPr="00D36EFF" w:rsidRDefault="6229CD2B" w:rsidP="6229CD2B">
      <w:pPr>
        <w:jc w:val="both"/>
        <w:rPr>
          <w:rFonts w:cstheme="minorHAnsi"/>
          <w:sz w:val="24"/>
          <w:szCs w:val="24"/>
        </w:rPr>
      </w:pPr>
      <w:r w:rsidRPr="00D36EFF">
        <w:rPr>
          <w:rFonts w:eastAsia="Calibri" w:cstheme="minorHAnsi"/>
          <w:sz w:val="24"/>
          <w:szCs w:val="24"/>
          <w:lang w:val="en-US"/>
        </w:rPr>
        <w:t xml:space="preserve">Our </w:t>
      </w:r>
      <w:r w:rsidR="27022DD1" w:rsidRPr="00D36EFF">
        <w:rPr>
          <w:rFonts w:eastAsia="Calibri" w:cstheme="minorHAnsi"/>
          <w:sz w:val="24"/>
          <w:szCs w:val="24"/>
          <w:lang w:val="en-US"/>
        </w:rPr>
        <w:t>trust</w:t>
      </w:r>
      <w:r w:rsidRPr="00D36EFF">
        <w:rPr>
          <w:rFonts w:eastAsia="Calibri" w:cstheme="minorHAnsi"/>
          <w:sz w:val="24"/>
          <w:szCs w:val="24"/>
          <w:lang w:val="en-US"/>
        </w:rPr>
        <w:t xml:space="preserve"> aims to ensure that it:</w:t>
      </w:r>
    </w:p>
    <w:p w14:paraId="7425A760" w14:textId="65A66104" w:rsidR="6229CD2B" w:rsidRPr="00392863" w:rsidRDefault="6AB4215F" w:rsidP="00392863">
      <w:pPr>
        <w:pStyle w:val="ListParagraph"/>
        <w:numPr>
          <w:ilvl w:val="0"/>
          <w:numId w:val="6"/>
        </w:numPr>
        <w:jc w:val="both"/>
        <w:rPr>
          <w:rFonts w:eastAsiaTheme="minorEastAsia" w:cstheme="minorHAnsi"/>
          <w:sz w:val="24"/>
          <w:szCs w:val="24"/>
          <w:lang w:val="en-US"/>
        </w:rPr>
      </w:pPr>
      <w:r w:rsidRPr="00392863">
        <w:rPr>
          <w:rFonts w:eastAsia="Calibri" w:cstheme="minorHAnsi"/>
          <w:sz w:val="24"/>
          <w:szCs w:val="24"/>
          <w:lang w:val="en-US"/>
        </w:rPr>
        <w:t>Boundary fences are maintained</w:t>
      </w:r>
    </w:p>
    <w:p w14:paraId="55A0414E" w14:textId="2462ECE1" w:rsidR="6229CD2B" w:rsidRPr="00D36EFF" w:rsidRDefault="55F03FCE" w:rsidP="00392863">
      <w:pPr>
        <w:pStyle w:val="ListParagraph"/>
        <w:numPr>
          <w:ilvl w:val="0"/>
          <w:numId w:val="6"/>
        </w:numPr>
        <w:jc w:val="both"/>
        <w:rPr>
          <w:rFonts w:eastAsiaTheme="minorEastAsia" w:cstheme="minorHAnsi"/>
          <w:color w:val="0072CC"/>
          <w:sz w:val="24"/>
          <w:szCs w:val="24"/>
          <w:u w:val="single"/>
          <w:lang w:val="en-US"/>
        </w:rPr>
      </w:pPr>
      <w:r w:rsidRPr="00D36EFF">
        <w:rPr>
          <w:rFonts w:eastAsia="Calibri" w:cstheme="minorHAnsi"/>
          <w:sz w:val="24"/>
          <w:szCs w:val="24"/>
          <w:lang w:val="en-US"/>
        </w:rPr>
        <w:t xml:space="preserve">Unsafe vegetation that could cause damage to </w:t>
      </w:r>
      <w:r w:rsidR="79C9FBDA" w:rsidRPr="00D36EFF">
        <w:rPr>
          <w:rFonts w:eastAsia="Calibri" w:cstheme="minorHAnsi"/>
          <w:sz w:val="24"/>
          <w:szCs w:val="24"/>
          <w:lang w:val="en-US"/>
        </w:rPr>
        <w:t>neighbo</w:t>
      </w:r>
      <w:r w:rsidR="00234D2E" w:rsidRPr="00D36EFF">
        <w:rPr>
          <w:rFonts w:eastAsia="Calibri" w:cstheme="minorHAnsi"/>
          <w:sz w:val="24"/>
          <w:szCs w:val="24"/>
          <w:lang w:val="en-US"/>
        </w:rPr>
        <w:t>u</w:t>
      </w:r>
      <w:r w:rsidR="79C9FBDA" w:rsidRPr="00D36EFF">
        <w:rPr>
          <w:rFonts w:eastAsia="Calibri" w:cstheme="minorHAnsi"/>
          <w:sz w:val="24"/>
          <w:szCs w:val="24"/>
          <w:lang w:val="en-US"/>
        </w:rPr>
        <w:t>ring residents or their property</w:t>
      </w:r>
      <w:r w:rsidRPr="00D36EFF">
        <w:rPr>
          <w:rFonts w:eastAsia="Calibri" w:cstheme="minorHAnsi"/>
          <w:sz w:val="24"/>
          <w:szCs w:val="24"/>
          <w:lang w:val="en-US"/>
        </w:rPr>
        <w:t xml:space="preserve"> is delt with in a prompt matter.</w:t>
      </w:r>
    </w:p>
    <w:p w14:paraId="2ECC9A41" w14:textId="3DAB8557" w:rsidR="6229CD2B" w:rsidRPr="00D36EFF" w:rsidRDefault="3E51454E" w:rsidP="00392863">
      <w:pPr>
        <w:pStyle w:val="ListParagraph"/>
        <w:numPr>
          <w:ilvl w:val="0"/>
          <w:numId w:val="6"/>
        </w:numPr>
        <w:jc w:val="both"/>
        <w:rPr>
          <w:rFonts w:eastAsiaTheme="minorEastAsia" w:cstheme="minorHAnsi"/>
          <w:color w:val="0072CC"/>
          <w:sz w:val="24"/>
          <w:szCs w:val="24"/>
          <w:u w:val="single"/>
          <w:lang w:val="en-US"/>
        </w:rPr>
      </w:pPr>
      <w:r w:rsidRPr="00D36EFF">
        <w:rPr>
          <w:rFonts w:eastAsia="Calibri" w:cstheme="minorHAnsi"/>
          <w:sz w:val="24"/>
          <w:szCs w:val="24"/>
          <w:lang w:val="en-US"/>
        </w:rPr>
        <w:t xml:space="preserve">Where requests are made for </w:t>
      </w:r>
      <w:r w:rsidR="0B7858FF" w:rsidRPr="00D36EFF">
        <w:rPr>
          <w:rFonts w:eastAsia="Calibri" w:cstheme="minorHAnsi"/>
          <w:sz w:val="24"/>
          <w:szCs w:val="24"/>
          <w:lang w:val="en-US"/>
        </w:rPr>
        <w:t>reductions</w:t>
      </w:r>
      <w:r w:rsidRPr="00D36EFF">
        <w:rPr>
          <w:rFonts w:eastAsia="Calibri" w:cstheme="minorHAnsi"/>
          <w:sz w:val="24"/>
          <w:szCs w:val="24"/>
          <w:lang w:val="en-US"/>
        </w:rPr>
        <w:t xml:space="preserve"> or removals of vegetation, the </w:t>
      </w:r>
      <w:r w:rsidR="0B4A6673" w:rsidRPr="00D36EFF">
        <w:rPr>
          <w:rFonts w:eastAsia="Calibri" w:cstheme="minorHAnsi"/>
          <w:sz w:val="24"/>
          <w:szCs w:val="24"/>
          <w:lang w:val="en-US"/>
        </w:rPr>
        <w:t>appropriate</w:t>
      </w:r>
      <w:r w:rsidRPr="00D36EFF">
        <w:rPr>
          <w:rFonts w:eastAsia="Calibri" w:cstheme="minorHAnsi"/>
          <w:sz w:val="24"/>
          <w:szCs w:val="24"/>
          <w:lang w:val="en-US"/>
        </w:rPr>
        <w:t xml:space="preserve"> party covers the costs of </w:t>
      </w:r>
      <w:r w:rsidR="720DB3CB" w:rsidRPr="00D36EFF">
        <w:rPr>
          <w:rFonts w:eastAsia="Calibri" w:cstheme="minorHAnsi"/>
          <w:sz w:val="24"/>
          <w:szCs w:val="24"/>
          <w:lang w:val="en-US"/>
        </w:rPr>
        <w:t>the requested</w:t>
      </w:r>
      <w:r w:rsidR="2C25E666" w:rsidRPr="00D36EFF">
        <w:rPr>
          <w:rFonts w:eastAsia="Calibri" w:cstheme="minorHAnsi"/>
          <w:sz w:val="24"/>
          <w:szCs w:val="24"/>
          <w:lang w:val="en-US"/>
        </w:rPr>
        <w:t xml:space="preserve"> work.</w:t>
      </w:r>
    </w:p>
    <w:p w14:paraId="72994CA7" w14:textId="150BBC36" w:rsidR="6229CD2B" w:rsidRPr="00D36EFF" w:rsidRDefault="6229CD2B" w:rsidP="6229CD2B">
      <w:pPr>
        <w:pStyle w:val="Heading1"/>
        <w:rPr>
          <w:rFonts w:asciiTheme="minorHAnsi" w:eastAsia="Arial" w:hAnsiTheme="minorHAnsi" w:cstheme="minorHAnsi"/>
          <w:b/>
          <w:bCs/>
          <w:color w:val="auto"/>
          <w:sz w:val="24"/>
          <w:szCs w:val="24"/>
          <w:lang w:val="en-US"/>
        </w:rPr>
      </w:pPr>
      <w:r w:rsidRPr="00D36EFF">
        <w:rPr>
          <w:rFonts w:asciiTheme="minorHAnsi" w:eastAsia="Arial" w:hAnsiTheme="minorHAnsi" w:cstheme="minorHAnsi"/>
          <w:b/>
          <w:bCs/>
          <w:color w:val="auto"/>
          <w:sz w:val="24"/>
          <w:szCs w:val="24"/>
          <w:lang w:val="en-US"/>
        </w:rPr>
        <w:t xml:space="preserve">Roles and </w:t>
      </w:r>
      <w:r w:rsidR="00234D2E" w:rsidRPr="00D36EFF">
        <w:rPr>
          <w:rFonts w:asciiTheme="minorHAnsi" w:eastAsia="Arial" w:hAnsiTheme="minorHAnsi" w:cstheme="minorHAnsi"/>
          <w:b/>
          <w:bCs/>
          <w:color w:val="auto"/>
          <w:sz w:val="24"/>
          <w:szCs w:val="24"/>
          <w:lang w:val="en-US"/>
        </w:rPr>
        <w:t>R</w:t>
      </w:r>
      <w:r w:rsidRPr="00D36EFF">
        <w:rPr>
          <w:rFonts w:asciiTheme="minorHAnsi" w:eastAsia="Arial" w:hAnsiTheme="minorHAnsi" w:cstheme="minorHAnsi"/>
          <w:b/>
          <w:bCs/>
          <w:color w:val="auto"/>
          <w:sz w:val="24"/>
          <w:szCs w:val="24"/>
          <w:lang w:val="en-US"/>
        </w:rPr>
        <w:t>esponsibilities</w:t>
      </w:r>
    </w:p>
    <w:p w14:paraId="1D46F1AC" w14:textId="34357290" w:rsidR="6229CD2B" w:rsidRPr="00392863" w:rsidRDefault="638B564E" w:rsidP="00392863">
      <w:pPr>
        <w:pStyle w:val="ListParagraph"/>
        <w:numPr>
          <w:ilvl w:val="0"/>
          <w:numId w:val="8"/>
        </w:numPr>
        <w:jc w:val="both"/>
        <w:rPr>
          <w:rFonts w:eastAsia="Calibri" w:cstheme="minorHAnsi"/>
          <w:sz w:val="24"/>
          <w:szCs w:val="24"/>
          <w:lang w:val="en-US"/>
        </w:rPr>
      </w:pPr>
      <w:r w:rsidRPr="00392863">
        <w:rPr>
          <w:rFonts w:eastAsia="Calibri" w:cstheme="minorHAnsi"/>
          <w:sz w:val="24"/>
          <w:szCs w:val="24"/>
          <w:lang w:val="en-US"/>
        </w:rPr>
        <w:t xml:space="preserve">ACET Estates have a </w:t>
      </w:r>
      <w:r w:rsidR="6229CD2B" w:rsidRPr="00392863">
        <w:rPr>
          <w:rFonts w:eastAsia="Calibri" w:cstheme="minorHAnsi"/>
          <w:sz w:val="24"/>
          <w:szCs w:val="24"/>
          <w:lang w:val="en-US"/>
        </w:rPr>
        <w:t>sole responsibility for the safe management of premises</w:t>
      </w:r>
      <w:r w:rsidR="5C489D18" w:rsidRPr="00392863">
        <w:rPr>
          <w:rFonts w:eastAsia="Calibri" w:cstheme="minorHAnsi"/>
          <w:sz w:val="24"/>
          <w:szCs w:val="24"/>
          <w:lang w:val="en-US"/>
        </w:rPr>
        <w:t xml:space="preserve">, including ensuring any </w:t>
      </w:r>
      <w:r w:rsidR="4F5D9EED" w:rsidRPr="00392863">
        <w:rPr>
          <w:rFonts w:eastAsia="Calibri" w:cstheme="minorHAnsi"/>
          <w:sz w:val="24"/>
          <w:szCs w:val="24"/>
          <w:lang w:val="en-US"/>
        </w:rPr>
        <w:t>ground</w:t>
      </w:r>
      <w:r w:rsidR="5C489D18" w:rsidRPr="00392863">
        <w:rPr>
          <w:rFonts w:eastAsia="Calibri" w:cstheme="minorHAnsi"/>
          <w:sz w:val="24"/>
          <w:szCs w:val="24"/>
          <w:lang w:val="en-US"/>
        </w:rPr>
        <w:t xml:space="preserve"> maintenance safety issues are addressed</w:t>
      </w:r>
      <w:r w:rsidR="00392863" w:rsidRPr="00392863">
        <w:rPr>
          <w:rFonts w:eastAsia="Calibri" w:cstheme="minorHAnsi"/>
          <w:sz w:val="24"/>
          <w:szCs w:val="24"/>
          <w:lang w:val="en-US"/>
        </w:rPr>
        <w:t xml:space="preserve"> in a timely manner, w</w:t>
      </w:r>
      <w:r w:rsidR="004739CA" w:rsidRPr="00392863">
        <w:rPr>
          <w:rFonts w:eastAsia="Calibri" w:cstheme="minorHAnsi"/>
          <w:sz w:val="24"/>
          <w:szCs w:val="24"/>
          <w:lang w:val="en-US"/>
        </w:rPr>
        <w:t xml:space="preserve">here appropriate seeking the advice of professionals outside of the Trust. </w:t>
      </w:r>
    </w:p>
    <w:p w14:paraId="614A059E" w14:textId="1F63D74F" w:rsidR="6229CD2B" w:rsidRPr="00392863" w:rsidRDefault="6229CD2B" w:rsidP="00392863">
      <w:pPr>
        <w:pStyle w:val="ListParagraph"/>
        <w:numPr>
          <w:ilvl w:val="0"/>
          <w:numId w:val="8"/>
        </w:numPr>
        <w:jc w:val="both"/>
        <w:rPr>
          <w:rFonts w:eastAsia="Calibri" w:cstheme="minorHAnsi"/>
          <w:sz w:val="24"/>
          <w:szCs w:val="24"/>
          <w:lang w:val="en-US"/>
        </w:rPr>
      </w:pPr>
      <w:r w:rsidRPr="00392863">
        <w:rPr>
          <w:rFonts w:eastAsia="Calibri" w:cstheme="minorHAnsi"/>
          <w:sz w:val="24"/>
          <w:szCs w:val="24"/>
          <w:lang w:val="en-US"/>
        </w:rPr>
        <w:t>The Estates Manager</w:t>
      </w:r>
      <w:r w:rsidR="007F4B3D" w:rsidRPr="00392863">
        <w:rPr>
          <w:rFonts w:eastAsia="Calibri" w:cstheme="minorHAnsi"/>
          <w:sz w:val="24"/>
          <w:szCs w:val="24"/>
          <w:lang w:val="en-US"/>
        </w:rPr>
        <w:t xml:space="preserve"> </w:t>
      </w:r>
      <w:r w:rsidRPr="00392863">
        <w:rPr>
          <w:rFonts w:eastAsia="Calibri" w:cstheme="minorHAnsi"/>
          <w:sz w:val="24"/>
          <w:szCs w:val="24"/>
          <w:lang w:val="en-US"/>
        </w:rPr>
        <w:t>will ensure th</w:t>
      </w:r>
      <w:r w:rsidR="47E40A57" w:rsidRPr="00392863">
        <w:rPr>
          <w:rFonts w:eastAsia="Calibri" w:cstheme="minorHAnsi"/>
          <w:sz w:val="24"/>
          <w:szCs w:val="24"/>
          <w:lang w:val="en-US"/>
        </w:rPr>
        <w:t>at</w:t>
      </w:r>
      <w:r w:rsidRPr="00392863">
        <w:rPr>
          <w:rFonts w:eastAsia="Calibri" w:cstheme="minorHAnsi"/>
          <w:sz w:val="24"/>
          <w:szCs w:val="24"/>
          <w:lang w:val="en-US"/>
        </w:rPr>
        <w:t xml:space="preserve"> </w:t>
      </w:r>
      <w:r w:rsidR="2897F381" w:rsidRPr="00392863">
        <w:rPr>
          <w:rFonts w:eastAsia="Calibri" w:cstheme="minorHAnsi"/>
          <w:sz w:val="24"/>
          <w:szCs w:val="24"/>
          <w:lang w:val="en-US"/>
        </w:rPr>
        <w:t>the</w:t>
      </w:r>
      <w:r w:rsidR="007F4B3D" w:rsidRPr="00392863">
        <w:rPr>
          <w:rFonts w:eastAsia="Calibri" w:cstheme="minorHAnsi"/>
          <w:sz w:val="24"/>
          <w:szCs w:val="24"/>
          <w:lang w:val="en-US"/>
        </w:rPr>
        <w:t xml:space="preserve"> ACET Community</w:t>
      </w:r>
      <w:r w:rsidR="2897F381" w:rsidRPr="00392863">
        <w:rPr>
          <w:rFonts w:eastAsia="Calibri" w:cstheme="minorHAnsi"/>
          <w:sz w:val="24"/>
          <w:szCs w:val="24"/>
          <w:lang w:val="en-US"/>
        </w:rPr>
        <w:t xml:space="preserve"> </w:t>
      </w:r>
      <w:r w:rsidR="007F4B3D" w:rsidRPr="00392863">
        <w:rPr>
          <w:rFonts w:eastAsia="Calibri" w:cstheme="minorHAnsi"/>
          <w:sz w:val="24"/>
          <w:szCs w:val="24"/>
          <w:lang w:val="en-US"/>
        </w:rPr>
        <w:t xml:space="preserve">Boundary Maintenance Policy </w:t>
      </w:r>
      <w:r w:rsidRPr="00392863">
        <w:rPr>
          <w:rFonts w:eastAsia="Calibri" w:cstheme="minorHAnsi"/>
          <w:sz w:val="24"/>
          <w:szCs w:val="24"/>
          <w:lang w:val="en-US"/>
        </w:rPr>
        <w:t xml:space="preserve">is properly implemented, and that </w:t>
      </w:r>
      <w:r w:rsidR="71A02AA5" w:rsidRPr="00392863">
        <w:rPr>
          <w:rFonts w:eastAsia="Calibri" w:cstheme="minorHAnsi"/>
          <w:sz w:val="24"/>
          <w:szCs w:val="24"/>
          <w:lang w:val="en-US"/>
        </w:rPr>
        <w:t>all sites are regularly review</w:t>
      </w:r>
      <w:r w:rsidR="007F4B3D" w:rsidRPr="00392863">
        <w:rPr>
          <w:rFonts w:eastAsia="Calibri" w:cstheme="minorHAnsi"/>
          <w:sz w:val="24"/>
          <w:szCs w:val="24"/>
          <w:lang w:val="en-US"/>
        </w:rPr>
        <w:t>ed</w:t>
      </w:r>
      <w:r w:rsidR="71A02AA5" w:rsidRPr="00392863">
        <w:rPr>
          <w:rFonts w:eastAsia="Calibri" w:cstheme="minorHAnsi"/>
          <w:sz w:val="24"/>
          <w:szCs w:val="24"/>
          <w:lang w:val="en-US"/>
        </w:rPr>
        <w:t xml:space="preserve"> to ensure that there are no safety issues which could affect boundary properties.</w:t>
      </w:r>
    </w:p>
    <w:p w14:paraId="33D86A2B" w14:textId="7500BF73" w:rsidR="6229CD2B" w:rsidRPr="00392863" w:rsidRDefault="6229CD2B" w:rsidP="00392863">
      <w:pPr>
        <w:pStyle w:val="ListParagraph"/>
        <w:numPr>
          <w:ilvl w:val="0"/>
          <w:numId w:val="8"/>
        </w:numPr>
        <w:jc w:val="both"/>
        <w:rPr>
          <w:rFonts w:eastAsia="Calibri" w:cstheme="minorHAnsi"/>
          <w:sz w:val="24"/>
          <w:szCs w:val="24"/>
          <w:lang w:val="en-US"/>
        </w:rPr>
      </w:pPr>
      <w:r w:rsidRPr="00392863">
        <w:rPr>
          <w:rFonts w:eastAsia="Calibri" w:cstheme="minorHAnsi"/>
          <w:sz w:val="24"/>
          <w:szCs w:val="24"/>
          <w:lang w:val="en-US"/>
        </w:rPr>
        <w:t xml:space="preserve">The </w:t>
      </w:r>
      <w:r w:rsidR="00392863" w:rsidRPr="00392863">
        <w:rPr>
          <w:rFonts w:eastAsia="Calibri" w:cstheme="minorHAnsi"/>
          <w:sz w:val="24"/>
          <w:szCs w:val="24"/>
          <w:lang w:val="en-US"/>
        </w:rPr>
        <w:t xml:space="preserve">ACET </w:t>
      </w:r>
      <w:r w:rsidRPr="00392863">
        <w:rPr>
          <w:rFonts w:eastAsia="Calibri" w:cstheme="minorHAnsi"/>
          <w:sz w:val="24"/>
          <w:szCs w:val="24"/>
          <w:lang w:val="en-US"/>
        </w:rPr>
        <w:t>Estates Manager</w:t>
      </w:r>
      <w:r w:rsidR="006E7FE3" w:rsidRPr="00392863">
        <w:rPr>
          <w:rFonts w:eastAsia="Calibri" w:cstheme="minorHAnsi"/>
          <w:sz w:val="24"/>
          <w:szCs w:val="24"/>
          <w:lang w:val="en-US"/>
        </w:rPr>
        <w:t>/Assistant Estates Manager</w:t>
      </w:r>
      <w:r w:rsidR="46E2D671" w:rsidRPr="00392863">
        <w:rPr>
          <w:rFonts w:eastAsia="Calibri" w:cstheme="minorHAnsi"/>
          <w:sz w:val="24"/>
          <w:szCs w:val="24"/>
          <w:lang w:val="en-US"/>
        </w:rPr>
        <w:t>(s)</w:t>
      </w:r>
      <w:r w:rsidR="00392863" w:rsidRPr="00392863">
        <w:rPr>
          <w:rFonts w:eastAsia="Calibri" w:cstheme="minorHAnsi"/>
          <w:sz w:val="24"/>
          <w:szCs w:val="24"/>
          <w:lang w:val="en-US"/>
        </w:rPr>
        <w:t xml:space="preserve"> are</w:t>
      </w:r>
      <w:r w:rsidRPr="00392863">
        <w:rPr>
          <w:rFonts w:eastAsia="Calibri" w:cstheme="minorHAnsi"/>
          <w:sz w:val="24"/>
          <w:szCs w:val="24"/>
          <w:lang w:val="en-US"/>
        </w:rPr>
        <w:t xml:space="preserve"> responsible for ensuring relevant risk assessments are conducted and for reporting to the </w:t>
      </w:r>
      <w:r w:rsidR="007F4B3D" w:rsidRPr="00392863">
        <w:rPr>
          <w:rFonts w:eastAsia="Calibri" w:cstheme="minorHAnsi"/>
          <w:sz w:val="24"/>
          <w:szCs w:val="24"/>
          <w:lang w:val="en-US"/>
        </w:rPr>
        <w:t xml:space="preserve">Local Governing Body </w:t>
      </w:r>
      <w:r w:rsidRPr="00392863">
        <w:rPr>
          <w:rFonts w:eastAsia="Calibri" w:cstheme="minorHAnsi"/>
          <w:sz w:val="24"/>
          <w:szCs w:val="24"/>
          <w:lang w:val="en-US"/>
        </w:rPr>
        <w:t>as required.</w:t>
      </w:r>
    </w:p>
    <w:p w14:paraId="2413CF75" w14:textId="5ECB137A" w:rsidR="6229CD2B" w:rsidRPr="00D36EFF" w:rsidRDefault="6229CD2B" w:rsidP="6229CD2B">
      <w:pPr>
        <w:jc w:val="both"/>
        <w:rPr>
          <w:rFonts w:eastAsia="Calibri" w:cstheme="minorHAnsi"/>
          <w:sz w:val="24"/>
          <w:szCs w:val="24"/>
          <w:lang w:val="en-US"/>
        </w:rPr>
      </w:pPr>
      <w:r w:rsidRPr="00D36EFF">
        <w:rPr>
          <w:rFonts w:eastAsia="Calibri" w:cstheme="minorHAnsi"/>
          <w:sz w:val="24"/>
          <w:szCs w:val="24"/>
          <w:lang w:val="en-US"/>
        </w:rPr>
        <w:t>The Estates Manager working with the Site Manager (where applicable) and caretaking staff is responsible for:</w:t>
      </w:r>
    </w:p>
    <w:p w14:paraId="294F28B3" w14:textId="75ABA514" w:rsidR="6229CD2B" w:rsidRPr="00392863" w:rsidRDefault="6229CD2B" w:rsidP="00392863">
      <w:pPr>
        <w:pStyle w:val="ListParagraph"/>
        <w:numPr>
          <w:ilvl w:val="0"/>
          <w:numId w:val="9"/>
        </w:numPr>
        <w:jc w:val="both"/>
        <w:rPr>
          <w:rFonts w:eastAsia="Calibri" w:cstheme="minorHAnsi"/>
          <w:sz w:val="24"/>
          <w:szCs w:val="24"/>
          <w:lang w:val="en-US"/>
        </w:rPr>
      </w:pPr>
      <w:r w:rsidRPr="00392863">
        <w:rPr>
          <w:rFonts w:eastAsia="Calibri" w:cstheme="minorHAnsi"/>
          <w:sz w:val="24"/>
          <w:szCs w:val="24"/>
          <w:lang w:val="en-US"/>
        </w:rPr>
        <w:t xml:space="preserve">Inspecting and maintaining </w:t>
      </w:r>
      <w:r w:rsidR="2635490A" w:rsidRPr="00392863">
        <w:rPr>
          <w:rFonts w:eastAsia="Calibri" w:cstheme="minorHAnsi"/>
          <w:sz w:val="24"/>
          <w:szCs w:val="24"/>
          <w:lang w:val="en-US"/>
        </w:rPr>
        <w:t>the academy boundaries</w:t>
      </w:r>
    </w:p>
    <w:p w14:paraId="27D37855" w14:textId="4CFC0BFB" w:rsidR="6229CD2B" w:rsidRPr="00392863" w:rsidRDefault="6229CD2B" w:rsidP="00392863">
      <w:pPr>
        <w:pStyle w:val="ListParagraph"/>
        <w:numPr>
          <w:ilvl w:val="0"/>
          <w:numId w:val="9"/>
        </w:numPr>
        <w:jc w:val="both"/>
        <w:rPr>
          <w:rFonts w:eastAsiaTheme="minorEastAsia" w:cstheme="minorHAnsi"/>
          <w:sz w:val="24"/>
          <w:szCs w:val="24"/>
          <w:lang w:val="en-US"/>
        </w:rPr>
      </w:pPr>
      <w:r w:rsidRPr="00392863">
        <w:rPr>
          <w:rFonts w:eastAsia="Calibri" w:cstheme="minorHAnsi"/>
          <w:sz w:val="24"/>
          <w:szCs w:val="24"/>
          <w:lang w:val="en-US"/>
        </w:rPr>
        <w:t>Conducting repairs and maintenance</w:t>
      </w:r>
      <w:r w:rsidR="5C7C6AEF" w:rsidRPr="00392863">
        <w:rPr>
          <w:rFonts w:eastAsia="Calibri" w:cstheme="minorHAnsi"/>
          <w:sz w:val="24"/>
          <w:szCs w:val="24"/>
          <w:lang w:val="en-US"/>
        </w:rPr>
        <w:t xml:space="preserve"> to fences which belong to the academy</w:t>
      </w:r>
    </w:p>
    <w:p w14:paraId="6FFDE3AB" w14:textId="4979EDAE" w:rsidR="6229CD2B" w:rsidRPr="00392863" w:rsidRDefault="6229CD2B" w:rsidP="00392863">
      <w:pPr>
        <w:pStyle w:val="ListParagraph"/>
        <w:numPr>
          <w:ilvl w:val="0"/>
          <w:numId w:val="9"/>
        </w:numPr>
        <w:jc w:val="both"/>
        <w:rPr>
          <w:rFonts w:eastAsia="Calibri" w:cstheme="minorHAnsi"/>
          <w:sz w:val="24"/>
          <w:szCs w:val="24"/>
          <w:lang w:val="en-US"/>
        </w:rPr>
      </w:pPr>
      <w:r w:rsidRPr="00392863">
        <w:rPr>
          <w:rFonts w:eastAsia="Calibri" w:cstheme="minorHAnsi"/>
          <w:sz w:val="24"/>
          <w:szCs w:val="24"/>
          <w:lang w:val="en-US"/>
        </w:rPr>
        <w:t xml:space="preserve">Being the first point of contact for any issues </w:t>
      </w:r>
      <w:r w:rsidR="00392863" w:rsidRPr="00392863">
        <w:rPr>
          <w:rFonts w:eastAsia="Calibri" w:cstheme="minorHAnsi"/>
          <w:sz w:val="24"/>
          <w:szCs w:val="24"/>
          <w:lang w:val="en-US"/>
        </w:rPr>
        <w:t>relating to</w:t>
      </w:r>
      <w:r w:rsidRPr="00392863">
        <w:rPr>
          <w:rFonts w:eastAsia="Calibri" w:cstheme="minorHAnsi"/>
          <w:sz w:val="24"/>
          <w:szCs w:val="24"/>
          <w:lang w:val="en-US"/>
        </w:rPr>
        <w:t xml:space="preserve"> </w:t>
      </w:r>
      <w:r w:rsidR="00392863" w:rsidRPr="00392863">
        <w:rPr>
          <w:rFonts w:eastAsia="Calibri" w:cstheme="minorHAnsi"/>
          <w:sz w:val="24"/>
          <w:szCs w:val="24"/>
          <w:lang w:val="en-US"/>
        </w:rPr>
        <w:t>boundaries</w:t>
      </w:r>
    </w:p>
    <w:p w14:paraId="700AE4CD" w14:textId="29351A39" w:rsidR="77058D23" w:rsidRPr="00392863" w:rsidRDefault="77058D23" w:rsidP="00392863">
      <w:pPr>
        <w:pStyle w:val="ListParagraph"/>
        <w:numPr>
          <w:ilvl w:val="0"/>
          <w:numId w:val="9"/>
        </w:numPr>
        <w:jc w:val="both"/>
        <w:rPr>
          <w:rFonts w:eastAsia="Calibri" w:cstheme="minorHAnsi"/>
          <w:sz w:val="24"/>
          <w:szCs w:val="24"/>
          <w:lang w:val="en-US"/>
        </w:rPr>
      </w:pPr>
      <w:r w:rsidRPr="00392863">
        <w:rPr>
          <w:rFonts w:eastAsia="Calibri" w:cstheme="minorHAnsi"/>
          <w:sz w:val="24"/>
          <w:szCs w:val="24"/>
          <w:lang w:val="en-US"/>
        </w:rPr>
        <w:t>Escalat</w:t>
      </w:r>
      <w:r w:rsidR="007F4B3D" w:rsidRPr="00392863">
        <w:rPr>
          <w:rFonts w:eastAsia="Calibri" w:cstheme="minorHAnsi"/>
          <w:sz w:val="24"/>
          <w:szCs w:val="24"/>
          <w:lang w:val="en-US"/>
        </w:rPr>
        <w:t>ing</w:t>
      </w:r>
      <w:r w:rsidRPr="00392863">
        <w:rPr>
          <w:rFonts w:eastAsia="Calibri" w:cstheme="minorHAnsi"/>
          <w:sz w:val="24"/>
          <w:szCs w:val="24"/>
          <w:lang w:val="en-US"/>
        </w:rPr>
        <w:t xml:space="preserve"> issues if there is any dispute </w:t>
      </w:r>
      <w:r w:rsidR="67A9CF67" w:rsidRPr="00392863">
        <w:rPr>
          <w:rFonts w:eastAsia="Calibri" w:cstheme="minorHAnsi"/>
          <w:sz w:val="24"/>
          <w:szCs w:val="24"/>
          <w:lang w:val="en-US"/>
        </w:rPr>
        <w:t>over land (</w:t>
      </w:r>
      <w:r w:rsidR="007F4B3D" w:rsidRPr="00392863">
        <w:rPr>
          <w:rFonts w:eastAsia="Calibri" w:cstheme="minorHAnsi"/>
          <w:sz w:val="24"/>
          <w:szCs w:val="24"/>
          <w:lang w:val="en-US"/>
        </w:rPr>
        <w:t>w</w:t>
      </w:r>
      <w:r w:rsidR="67A9CF67" w:rsidRPr="00392863">
        <w:rPr>
          <w:rFonts w:eastAsia="Calibri" w:cstheme="minorHAnsi"/>
          <w:sz w:val="24"/>
          <w:szCs w:val="24"/>
          <w:lang w:val="en-US"/>
        </w:rPr>
        <w:t>hich in most cases will be to the Local Authority)</w:t>
      </w:r>
    </w:p>
    <w:p w14:paraId="0897F409" w14:textId="65A00B11" w:rsidR="6229CD2B" w:rsidRPr="00392863" w:rsidRDefault="007F4B3D" w:rsidP="00392863">
      <w:pPr>
        <w:pStyle w:val="ListParagraph"/>
        <w:numPr>
          <w:ilvl w:val="0"/>
          <w:numId w:val="9"/>
        </w:numPr>
        <w:jc w:val="both"/>
        <w:rPr>
          <w:rFonts w:eastAsia="Calibri" w:cstheme="minorHAnsi"/>
          <w:sz w:val="24"/>
          <w:szCs w:val="24"/>
          <w:lang w:val="en-US"/>
        </w:rPr>
      </w:pPr>
      <w:r w:rsidRPr="00392863">
        <w:rPr>
          <w:rFonts w:eastAsia="Calibri" w:cstheme="minorHAnsi"/>
          <w:sz w:val="24"/>
          <w:szCs w:val="24"/>
          <w:lang w:val="en-US"/>
        </w:rPr>
        <w:t>Informing</w:t>
      </w:r>
      <w:r w:rsidR="006E7FE3" w:rsidRPr="00392863">
        <w:rPr>
          <w:rFonts w:eastAsia="Calibri" w:cstheme="minorHAnsi"/>
          <w:sz w:val="24"/>
          <w:szCs w:val="24"/>
          <w:lang w:val="en-US"/>
        </w:rPr>
        <w:t xml:space="preserve"> the CEO</w:t>
      </w:r>
      <w:r w:rsidR="6229CD2B" w:rsidRPr="00392863">
        <w:rPr>
          <w:rFonts w:eastAsia="Calibri" w:cstheme="minorHAnsi"/>
          <w:sz w:val="24"/>
          <w:szCs w:val="24"/>
          <w:lang w:val="en-US"/>
        </w:rPr>
        <w:t xml:space="preserve"> about what actions need to be taken to </w:t>
      </w:r>
      <w:r w:rsidR="4D62D864" w:rsidRPr="00392863">
        <w:rPr>
          <w:rFonts w:eastAsia="Calibri" w:cstheme="minorHAnsi"/>
          <w:sz w:val="24"/>
          <w:szCs w:val="24"/>
          <w:lang w:val="en-US"/>
        </w:rPr>
        <w:t xml:space="preserve">address any safety issues which have </w:t>
      </w:r>
      <w:r w:rsidR="03318E81" w:rsidRPr="00392863">
        <w:rPr>
          <w:rFonts w:eastAsia="Calibri" w:cstheme="minorHAnsi"/>
          <w:sz w:val="24"/>
          <w:szCs w:val="24"/>
          <w:lang w:val="en-US"/>
        </w:rPr>
        <w:t>occurred</w:t>
      </w:r>
      <w:r w:rsidR="00392863" w:rsidRPr="00392863">
        <w:rPr>
          <w:rFonts w:eastAsia="Calibri" w:cstheme="minorHAnsi"/>
          <w:sz w:val="24"/>
          <w:szCs w:val="24"/>
          <w:lang w:val="en-US"/>
        </w:rPr>
        <w:t>.</w:t>
      </w:r>
    </w:p>
    <w:p w14:paraId="564C99C3" w14:textId="0755BE72" w:rsidR="6229CD2B" w:rsidRPr="00D36EFF" w:rsidRDefault="6229CD2B" w:rsidP="6229CD2B">
      <w:pPr>
        <w:jc w:val="both"/>
        <w:rPr>
          <w:rFonts w:cstheme="minorHAnsi"/>
          <w:sz w:val="24"/>
          <w:szCs w:val="24"/>
        </w:rPr>
      </w:pPr>
      <w:r w:rsidRPr="00D36EFF">
        <w:rPr>
          <w:rFonts w:eastAsia="Calibri" w:cstheme="minorHAnsi"/>
          <w:sz w:val="24"/>
          <w:szCs w:val="24"/>
          <w:lang w:val="en-US"/>
        </w:rPr>
        <w:t>This list is not intended to be exhaustive.</w:t>
      </w:r>
    </w:p>
    <w:p w14:paraId="538C9DC5" w14:textId="64AE84E0" w:rsidR="00392863" w:rsidRDefault="6229CD2B" w:rsidP="00392863">
      <w:pPr>
        <w:pStyle w:val="Heading1"/>
        <w:rPr>
          <w:rFonts w:asciiTheme="minorHAnsi" w:eastAsia="Arial" w:hAnsiTheme="minorHAnsi" w:cstheme="minorHAnsi"/>
          <w:b/>
          <w:bCs/>
          <w:color w:val="auto"/>
          <w:sz w:val="24"/>
          <w:szCs w:val="24"/>
        </w:rPr>
      </w:pPr>
      <w:r w:rsidRPr="00D36EFF">
        <w:rPr>
          <w:rFonts w:asciiTheme="minorHAnsi" w:eastAsia="Arial" w:hAnsiTheme="minorHAnsi" w:cstheme="minorHAnsi"/>
          <w:b/>
          <w:bCs/>
          <w:color w:val="auto"/>
          <w:sz w:val="24"/>
          <w:szCs w:val="24"/>
        </w:rPr>
        <w:t>Inspection</w:t>
      </w:r>
    </w:p>
    <w:p w14:paraId="162C6895" w14:textId="40B4E27D" w:rsidR="00392863" w:rsidRDefault="00392863" w:rsidP="00392863"/>
    <w:p w14:paraId="76619E63" w14:textId="20F5280C" w:rsidR="00392863" w:rsidRPr="00392863" w:rsidRDefault="00392863" w:rsidP="00392863">
      <w:pPr>
        <w:jc w:val="both"/>
        <w:rPr>
          <w:sz w:val="24"/>
          <w:szCs w:val="24"/>
        </w:rPr>
      </w:pPr>
      <w:r w:rsidRPr="00392863">
        <w:rPr>
          <w:sz w:val="24"/>
          <w:szCs w:val="24"/>
        </w:rPr>
        <w:t>At ACET, we understand that a robust inspection regime is required in order to identify potential issues early and work proactively to resolve any issues which could lead to conflict, such as:</w:t>
      </w:r>
    </w:p>
    <w:p w14:paraId="1BABB712" w14:textId="096E649C" w:rsidR="007F4B3D" w:rsidRPr="00D36EFF" w:rsidRDefault="007F4B3D" w:rsidP="007F4B3D">
      <w:pPr>
        <w:pStyle w:val="NoSpacing"/>
        <w:rPr>
          <w:sz w:val="24"/>
          <w:szCs w:val="24"/>
          <w:lang w:val="en-US"/>
        </w:rPr>
      </w:pPr>
    </w:p>
    <w:p w14:paraId="6B166FA3" w14:textId="47D589BB" w:rsidR="007F4B3D" w:rsidRPr="00D36EFF" w:rsidRDefault="00796196" w:rsidP="007F4B3D">
      <w:pPr>
        <w:pStyle w:val="ListParagraph"/>
        <w:numPr>
          <w:ilvl w:val="0"/>
          <w:numId w:val="5"/>
        </w:numPr>
        <w:jc w:val="both"/>
        <w:rPr>
          <w:rFonts w:eastAsia="Calibri" w:cstheme="minorHAnsi"/>
          <w:sz w:val="24"/>
          <w:szCs w:val="24"/>
          <w:lang w:val="en-US"/>
        </w:rPr>
      </w:pPr>
      <w:r w:rsidRPr="00D36EFF">
        <w:rPr>
          <w:rFonts w:eastAsia="Calibri" w:cstheme="minorHAnsi"/>
          <w:sz w:val="24"/>
          <w:szCs w:val="24"/>
          <w:lang w:val="en-US"/>
        </w:rPr>
        <w:t>Ensuring trees/vegetation planted on academy sites do not over-grow onto ne</w:t>
      </w:r>
      <w:r w:rsidR="00392863">
        <w:rPr>
          <w:rFonts w:eastAsia="Calibri" w:cstheme="minorHAnsi"/>
          <w:sz w:val="24"/>
          <w:szCs w:val="24"/>
          <w:lang w:val="en-US"/>
        </w:rPr>
        <w:t>i</w:t>
      </w:r>
      <w:r w:rsidRPr="00D36EFF">
        <w:rPr>
          <w:rFonts w:eastAsia="Calibri" w:cstheme="minorHAnsi"/>
          <w:sz w:val="24"/>
          <w:szCs w:val="24"/>
          <w:lang w:val="en-US"/>
        </w:rPr>
        <w:t xml:space="preserve">ghbouring properties and that maintenance procedures are in place as required. </w:t>
      </w:r>
    </w:p>
    <w:p w14:paraId="572DCF6A" w14:textId="5A068062" w:rsidR="00533C9D" w:rsidRPr="00D36EFF" w:rsidRDefault="00533C9D" w:rsidP="007F4B3D">
      <w:pPr>
        <w:pStyle w:val="ListParagraph"/>
        <w:numPr>
          <w:ilvl w:val="0"/>
          <w:numId w:val="5"/>
        </w:numPr>
        <w:jc w:val="both"/>
        <w:rPr>
          <w:rFonts w:eastAsia="Calibri" w:cstheme="minorHAnsi"/>
          <w:sz w:val="24"/>
          <w:szCs w:val="24"/>
          <w:lang w:val="en-US"/>
        </w:rPr>
      </w:pPr>
      <w:r w:rsidRPr="00D36EFF">
        <w:rPr>
          <w:rFonts w:eastAsia="Calibri" w:cstheme="minorHAnsi"/>
          <w:sz w:val="24"/>
          <w:szCs w:val="24"/>
          <w:lang w:val="en-US"/>
        </w:rPr>
        <w:t xml:space="preserve">The Estates Team keep records of half termly academy visits which outline any action to be taken relating to </w:t>
      </w:r>
      <w:r w:rsidR="00392863">
        <w:rPr>
          <w:rFonts w:eastAsia="Calibri" w:cstheme="minorHAnsi"/>
          <w:sz w:val="24"/>
          <w:szCs w:val="24"/>
          <w:lang w:val="en-US"/>
        </w:rPr>
        <w:t xml:space="preserve">the </w:t>
      </w:r>
      <w:r w:rsidRPr="00D36EFF">
        <w:rPr>
          <w:rFonts w:eastAsia="Calibri" w:cstheme="minorHAnsi"/>
          <w:sz w:val="24"/>
          <w:szCs w:val="24"/>
          <w:lang w:val="en-US"/>
        </w:rPr>
        <w:t>maintenance of academy boundaries</w:t>
      </w:r>
      <w:r w:rsidR="007129D0" w:rsidRPr="00D36EFF">
        <w:rPr>
          <w:rFonts w:eastAsia="Calibri" w:cstheme="minorHAnsi"/>
          <w:sz w:val="24"/>
          <w:szCs w:val="24"/>
          <w:lang w:val="en-US"/>
        </w:rPr>
        <w:t>.</w:t>
      </w:r>
    </w:p>
    <w:p w14:paraId="64486F01" w14:textId="45F2B1BF" w:rsidR="6229CD2B" w:rsidRPr="00D36EFF" w:rsidRDefault="6229CD2B" w:rsidP="6229CD2B">
      <w:pPr>
        <w:jc w:val="both"/>
        <w:rPr>
          <w:rFonts w:cstheme="minorHAnsi"/>
          <w:sz w:val="24"/>
          <w:szCs w:val="24"/>
        </w:rPr>
      </w:pPr>
      <w:r w:rsidRPr="00D36EFF">
        <w:rPr>
          <w:rFonts w:eastAsia="Calibri" w:cstheme="minorHAnsi"/>
          <w:sz w:val="24"/>
          <w:szCs w:val="24"/>
          <w:lang w:val="en-US"/>
        </w:rPr>
        <w:lastRenderedPageBreak/>
        <w:t xml:space="preserve">The table below sets out the issues we inspect, the inspection frequency, and the person responsible for checking each issue and, where appropriate, engaging a suitably qualified person to carry out inspection, testing or maintenance. It covers statutory checks as well as recommended good practice checks from relevant guidance. It is based on the </w:t>
      </w:r>
      <w:hyperlink r:id="rId11">
        <w:r w:rsidRPr="00D36EFF">
          <w:rPr>
            <w:rStyle w:val="Hyperlink"/>
            <w:rFonts w:eastAsia="Calibri" w:cstheme="minorHAnsi"/>
            <w:sz w:val="24"/>
            <w:szCs w:val="24"/>
            <w:lang w:val="en-US"/>
          </w:rPr>
          <w:t>checks and testing sections of the DfE estates guidance</w:t>
        </w:r>
      </w:hyperlink>
      <w:r w:rsidRPr="00D36EFF">
        <w:rPr>
          <w:rFonts w:eastAsia="Calibri" w:cstheme="minorHAnsi"/>
          <w:sz w:val="24"/>
          <w:szCs w:val="24"/>
          <w:lang w:val="en-US"/>
        </w:rPr>
        <w:t xml:space="preserve">. </w:t>
      </w:r>
    </w:p>
    <w:tbl>
      <w:tblPr>
        <w:tblW w:w="9015" w:type="dxa"/>
        <w:tblInd w:w="105" w:type="dxa"/>
        <w:tblLayout w:type="fixed"/>
        <w:tblLook w:val="04A0" w:firstRow="1" w:lastRow="0" w:firstColumn="1" w:lastColumn="0" w:noHBand="0" w:noVBand="1"/>
      </w:tblPr>
      <w:tblGrid>
        <w:gridCol w:w="2153"/>
        <w:gridCol w:w="4395"/>
        <w:gridCol w:w="2467"/>
      </w:tblGrid>
      <w:tr w:rsidR="6229CD2B" w:rsidRPr="00D36EFF" w14:paraId="201C6C30" w14:textId="77777777" w:rsidTr="00D36EFF">
        <w:tc>
          <w:tcPr>
            <w:tcW w:w="2153" w:type="dxa"/>
            <w:tcBorders>
              <w:top w:val="single" w:sz="8" w:space="0" w:color="B9B9B9"/>
              <w:left w:val="single" w:sz="8" w:space="0" w:color="B9B9B9"/>
              <w:bottom w:val="single" w:sz="8" w:space="0" w:color="B9B9B9"/>
              <w:right w:val="single" w:sz="8" w:space="0" w:color="B9B9B9"/>
            </w:tcBorders>
            <w:shd w:val="clear" w:color="auto" w:fill="D8DFDE"/>
          </w:tcPr>
          <w:p w14:paraId="4ADD0621" w14:textId="4E5AB294" w:rsidR="6229CD2B" w:rsidRPr="00D36EFF" w:rsidRDefault="6229CD2B">
            <w:pPr>
              <w:rPr>
                <w:rFonts w:cstheme="minorHAnsi"/>
                <w:b/>
                <w:bCs/>
                <w:sz w:val="24"/>
                <w:szCs w:val="24"/>
              </w:rPr>
            </w:pPr>
            <w:r w:rsidRPr="00D36EFF">
              <w:rPr>
                <w:rFonts w:eastAsia="Arial" w:cstheme="minorHAnsi"/>
                <w:sz w:val="24"/>
                <w:szCs w:val="24"/>
                <w:lang w:val="en-US"/>
              </w:rPr>
              <w:t xml:space="preserve"> </w:t>
            </w:r>
            <w:r w:rsidRPr="00D36EFF">
              <w:rPr>
                <w:rFonts w:cstheme="minorHAnsi"/>
                <w:b/>
                <w:bCs/>
                <w:caps/>
                <w:sz w:val="24"/>
                <w:szCs w:val="24"/>
                <w:lang w:val="en-US"/>
              </w:rPr>
              <w:t>issue to inspect</w:t>
            </w:r>
          </w:p>
        </w:tc>
        <w:tc>
          <w:tcPr>
            <w:tcW w:w="4395" w:type="dxa"/>
            <w:tcBorders>
              <w:top w:val="single" w:sz="8" w:space="0" w:color="B9B9B9"/>
              <w:left w:val="single" w:sz="8" w:space="0" w:color="B9B9B9"/>
              <w:bottom w:val="single" w:sz="8" w:space="0" w:color="B9B9B9"/>
              <w:right w:val="single" w:sz="8" w:space="0" w:color="B9B9B9"/>
            </w:tcBorders>
            <w:shd w:val="clear" w:color="auto" w:fill="D8DFDE"/>
          </w:tcPr>
          <w:p w14:paraId="1223D571" w14:textId="7971920F" w:rsidR="6229CD2B" w:rsidRPr="00D36EFF" w:rsidRDefault="6229CD2B">
            <w:pPr>
              <w:rPr>
                <w:rFonts w:cstheme="minorHAnsi"/>
                <w:b/>
                <w:bCs/>
                <w:sz w:val="24"/>
                <w:szCs w:val="24"/>
              </w:rPr>
            </w:pPr>
            <w:r w:rsidRPr="00D36EFF">
              <w:rPr>
                <w:rFonts w:cstheme="minorHAnsi"/>
                <w:b/>
                <w:bCs/>
                <w:caps/>
                <w:sz w:val="24"/>
                <w:szCs w:val="24"/>
                <w:lang w:val="en-US"/>
              </w:rPr>
              <w:t>frequency</w:t>
            </w:r>
          </w:p>
        </w:tc>
        <w:tc>
          <w:tcPr>
            <w:tcW w:w="2467" w:type="dxa"/>
            <w:tcBorders>
              <w:top w:val="single" w:sz="8" w:space="0" w:color="B9B9B9"/>
              <w:left w:val="single" w:sz="8" w:space="0" w:color="B9B9B9"/>
              <w:bottom w:val="single" w:sz="8" w:space="0" w:color="B9B9B9"/>
              <w:right w:val="single" w:sz="8" w:space="0" w:color="B9B9B9"/>
            </w:tcBorders>
            <w:shd w:val="clear" w:color="auto" w:fill="D8DFDE"/>
          </w:tcPr>
          <w:p w14:paraId="3DA84FB7" w14:textId="310C4B58" w:rsidR="6229CD2B" w:rsidRPr="00D36EFF" w:rsidRDefault="6229CD2B">
            <w:pPr>
              <w:rPr>
                <w:rFonts w:cstheme="minorHAnsi"/>
                <w:b/>
                <w:bCs/>
                <w:sz w:val="24"/>
                <w:szCs w:val="24"/>
              </w:rPr>
            </w:pPr>
            <w:r w:rsidRPr="00D36EFF">
              <w:rPr>
                <w:rFonts w:cstheme="minorHAnsi"/>
                <w:b/>
                <w:bCs/>
                <w:caps/>
                <w:sz w:val="24"/>
                <w:szCs w:val="24"/>
                <w:lang w:val="en-US"/>
              </w:rPr>
              <w:t>person responsible</w:t>
            </w:r>
          </w:p>
        </w:tc>
      </w:tr>
      <w:tr w:rsidR="6229CD2B" w:rsidRPr="00D36EFF" w14:paraId="3A967496" w14:textId="77777777" w:rsidTr="00D36EFF">
        <w:tc>
          <w:tcPr>
            <w:tcW w:w="2153" w:type="dxa"/>
            <w:tcBorders>
              <w:top w:val="single" w:sz="8" w:space="0" w:color="B9B9B9"/>
              <w:left w:val="single" w:sz="8" w:space="0" w:color="B9B9B9"/>
              <w:bottom w:val="single" w:sz="8" w:space="0" w:color="B9B9B9"/>
              <w:right w:val="single" w:sz="8" w:space="0" w:color="B9B9B9"/>
            </w:tcBorders>
          </w:tcPr>
          <w:p w14:paraId="7AFAD9A6" w14:textId="6B9E2E90" w:rsidR="6229CD2B" w:rsidRPr="00D36EFF" w:rsidRDefault="7FBEC2EF" w:rsidP="2A63DDBA">
            <w:pPr>
              <w:spacing w:after="0"/>
              <w:rPr>
                <w:rFonts w:eastAsia="Arial" w:cstheme="minorHAnsi"/>
                <w:sz w:val="24"/>
                <w:szCs w:val="24"/>
                <w:lang w:val="en-US"/>
              </w:rPr>
            </w:pPr>
            <w:r w:rsidRPr="00D36EFF">
              <w:rPr>
                <w:rFonts w:eastAsia="Arial" w:cstheme="minorHAnsi"/>
                <w:sz w:val="24"/>
                <w:szCs w:val="24"/>
                <w:lang w:val="en-US"/>
              </w:rPr>
              <w:t xml:space="preserve">Perimeter </w:t>
            </w:r>
            <w:r w:rsidR="000B15F3" w:rsidRPr="00D36EFF">
              <w:rPr>
                <w:rFonts w:eastAsia="Arial" w:cstheme="minorHAnsi"/>
                <w:sz w:val="24"/>
                <w:szCs w:val="24"/>
                <w:lang w:val="en-US"/>
              </w:rPr>
              <w:t>Fencing Integrity</w:t>
            </w:r>
          </w:p>
        </w:tc>
        <w:tc>
          <w:tcPr>
            <w:tcW w:w="4395" w:type="dxa"/>
            <w:tcBorders>
              <w:top w:val="single" w:sz="8" w:space="0" w:color="B9B9B9"/>
              <w:left w:val="single" w:sz="8" w:space="0" w:color="B9B9B9"/>
              <w:bottom w:val="single" w:sz="8" w:space="0" w:color="B9B9B9"/>
              <w:right w:val="single" w:sz="8" w:space="0" w:color="B9B9B9"/>
            </w:tcBorders>
          </w:tcPr>
          <w:p w14:paraId="6E85FEB5" w14:textId="7441AD48" w:rsidR="6229CD2B" w:rsidRPr="00D36EFF" w:rsidRDefault="00373699" w:rsidP="2A63DDBA">
            <w:pPr>
              <w:rPr>
                <w:rFonts w:eastAsia="Arial" w:cstheme="minorHAnsi"/>
                <w:sz w:val="24"/>
                <w:szCs w:val="24"/>
                <w:lang w:val="en-US"/>
              </w:rPr>
            </w:pPr>
            <w:r w:rsidRPr="00D36EFF">
              <w:rPr>
                <w:rFonts w:eastAsia="Arial" w:cstheme="minorHAnsi"/>
                <w:sz w:val="24"/>
                <w:szCs w:val="24"/>
                <w:lang w:val="en-US"/>
              </w:rPr>
              <w:t xml:space="preserve">Daily checks </w:t>
            </w:r>
          </w:p>
        </w:tc>
        <w:tc>
          <w:tcPr>
            <w:tcW w:w="2467" w:type="dxa"/>
            <w:tcBorders>
              <w:top w:val="single" w:sz="8" w:space="0" w:color="B9B9B9"/>
              <w:left w:val="single" w:sz="8" w:space="0" w:color="B9B9B9"/>
              <w:bottom w:val="single" w:sz="8" w:space="0" w:color="B9B9B9"/>
              <w:right w:val="single" w:sz="8" w:space="0" w:color="B9B9B9"/>
            </w:tcBorders>
          </w:tcPr>
          <w:p w14:paraId="5DF04C4F" w14:textId="77777777" w:rsidR="00373699" w:rsidRPr="00D36EFF" w:rsidRDefault="00373699" w:rsidP="2A63DDBA">
            <w:pPr>
              <w:spacing w:after="0"/>
              <w:rPr>
                <w:rFonts w:eastAsia="Arial" w:cstheme="minorHAnsi"/>
                <w:sz w:val="24"/>
                <w:szCs w:val="24"/>
                <w:lang w:val="en-US"/>
              </w:rPr>
            </w:pPr>
            <w:r w:rsidRPr="00D36EFF">
              <w:rPr>
                <w:rFonts w:eastAsia="Arial" w:cstheme="minorHAnsi"/>
                <w:sz w:val="24"/>
                <w:szCs w:val="24"/>
                <w:lang w:val="en-US"/>
              </w:rPr>
              <w:t xml:space="preserve">Site Manager/ </w:t>
            </w:r>
          </w:p>
          <w:p w14:paraId="64C17271" w14:textId="744DC372" w:rsidR="6229CD2B" w:rsidRPr="00D36EFF" w:rsidRDefault="00373699" w:rsidP="6229CD2B">
            <w:pPr>
              <w:spacing w:after="0"/>
              <w:rPr>
                <w:rFonts w:cstheme="minorHAnsi"/>
                <w:sz w:val="24"/>
                <w:szCs w:val="24"/>
              </w:rPr>
            </w:pPr>
            <w:r w:rsidRPr="00D36EFF">
              <w:rPr>
                <w:rFonts w:eastAsia="Arial" w:cstheme="minorHAnsi"/>
                <w:sz w:val="24"/>
                <w:szCs w:val="24"/>
                <w:lang w:val="en-US"/>
              </w:rPr>
              <w:t>onsite Caretaker</w:t>
            </w:r>
          </w:p>
        </w:tc>
      </w:tr>
      <w:tr w:rsidR="6229CD2B" w:rsidRPr="00D36EFF" w14:paraId="53D17E67" w14:textId="77777777" w:rsidTr="00D36EFF">
        <w:tc>
          <w:tcPr>
            <w:tcW w:w="2153" w:type="dxa"/>
            <w:tcBorders>
              <w:top w:val="single" w:sz="8" w:space="0" w:color="B9B9B9"/>
              <w:left w:val="single" w:sz="8" w:space="0" w:color="B9B9B9"/>
              <w:bottom w:val="single" w:sz="8" w:space="0" w:color="B9B9B9"/>
              <w:right w:val="single" w:sz="8" w:space="0" w:color="B9B9B9"/>
            </w:tcBorders>
          </w:tcPr>
          <w:p w14:paraId="157495DD" w14:textId="2F60C33B" w:rsidR="6229CD2B" w:rsidRPr="00D36EFF" w:rsidRDefault="6229CD2B">
            <w:pPr>
              <w:rPr>
                <w:rFonts w:cstheme="minorHAnsi"/>
                <w:sz w:val="24"/>
                <w:szCs w:val="24"/>
              </w:rPr>
            </w:pPr>
            <w:r w:rsidRPr="00D36EFF">
              <w:rPr>
                <w:rFonts w:eastAsia="Arial" w:cstheme="minorHAnsi"/>
                <w:sz w:val="24"/>
                <w:szCs w:val="24"/>
                <w:lang w:val="en-US"/>
              </w:rPr>
              <w:t xml:space="preserve">Tree </w:t>
            </w:r>
            <w:r w:rsidR="000B15F3" w:rsidRPr="00D36EFF">
              <w:rPr>
                <w:rFonts w:eastAsia="Arial" w:cstheme="minorHAnsi"/>
                <w:sz w:val="24"/>
                <w:szCs w:val="24"/>
                <w:lang w:val="en-US"/>
              </w:rPr>
              <w:t>Safety</w:t>
            </w:r>
          </w:p>
        </w:tc>
        <w:tc>
          <w:tcPr>
            <w:tcW w:w="4395" w:type="dxa"/>
            <w:tcBorders>
              <w:top w:val="single" w:sz="8" w:space="0" w:color="B9B9B9"/>
              <w:left w:val="single" w:sz="8" w:space="0" w:color="B9B9B9"/>
              <w:bottom w:val="single" w:sz="8" w:space="0" w:color="B9B9B9"/>
              <w:right w:val="single" w:sz="8" w:space="0" w:color="B9B9B9"/>
            </w:tcBorders>
          </w:tcPr>
          <w:p w14:paraId="2EA07ACE" w14:textId="434A5A4B" w:rsidR="6229CD2B" w:rsidRPr="00D36EFF" w:rsidRDefault="6229CD2B">
            <w:pPr>
              <w:rPr>
                <w:rFonts w:cstheme="minorHAnsi"/>
                <w:sz w:val="24"/>
                <w:szCs w:val="24"/>
              </w:rPr>
            </w:pPr>
            <w:r w:rsidRPr="00D36EFF">
              <w:rPr>
                <w:rFonts w:eastAsia="Arial" w:cstheme="minorHAnsi"/>
                <w:sz w:val="24"/>
                <w:szCs w:val="24"/>
                <w:lang w:val="en-US"/>
              </w:rPr>
              <w:t>As part of risk assessment responsibilities, periodic visual checks for stability are carried out, with more detailed assessments if suspected structural faults or other risks are found.</w:t>
            </w:r>
          </w:p>
        </w:tc>
        <w:tc>
          <w:tcPr>
            <w:tcW w:w="2467" w:type="dxa"/>
            <w:tcBorders>
              <w:top w:val="single" w:sz="8" w:space="0" w:color="B9B9B9"/>
              <w:left w:val="single" w:sz="8" w:space="0" w:color="B9B9B9"/>
              <w:bottom w:val="single" w:sz="8" w:space="0" w:color="B9B9B9"/>
              <w:right w:val="single" w:sz="8" w:space="0" w:color="B9B9B9"/>
            </w:tcBorders>
          </w:tcPr>
          <w:p w14:paraId="164487AA" w14:textId="0D64C20B" w:rsidR="6229CD2B" w:rsidRPr="00D36EFF" w:rsidRDefault="00373699" w:rsidP="2A63DDBA">
            <w:pPr>
              <w:spacing w:after="0"/>
              <w:rPr>
                <w:rFonts w:cstheme="minorHAnsi"/>
                <w:sz w:val="24"/>
                <w:szCs w:val="24"/>
              </w:rPr>
            </w:pPr>
            <w:r w:rsidRPr="00D36EFF">
              <w:rPr>
                <w:rFonts w:eastAsia="Arial" w:cstheme="minorHAnsi"/>
                <w:sz w:val="24"/>
                <w:szCs w:val="24"/>
                <w:lang w:val="en-US"/>
              </w:rPr>
              <w:t xml:space="preserve">Estates Team </w:t>
            </w:r>
          </w:p>
          <w:p w14:paraId="06CE81AB" w14:textId="4B2D849E" w:rsidR="6229CD2B" w:rsidRPr="00D36EFF" w:rsidRDefault="6229CD2B" w:rsidP="2A63DDBA">
            <w:pPr>
              <w:rPr>
                <w:rFonts w:eastAsia="Arial" w:cstheme="minorHAnsi"/>
                <w:sz w:val="24"/>
                <w:szCs w:val="24"/>
                <w:lang w:val="en-US"/>
              </w:rPr>
            </w:pPr>
          </w:p>
        </w:tc>
      </w:tr>
      <w:tr w:rsidR="000B15F3" w:rsidRPr="00D36EFF" w14:paraId="7AB80224" w14:textId="77777777" w:rsidTr="00D36EFF">
        <w:trPr>
          <w:trHeight w:val="243"/>
        </w:trPr>
        <w:tc>
          <w:tcPr>
            <w:tcW w:w="2153" w:type="dxa"/>
            <w:tcBorders>
              <w:top w:val="single" w:sz="8" w:space="0" w:color="B9B9B9"/>
              <w:left w:val="single" w:sz="8" w:space="0" w:color="B9B9B9"/>
              <w:bottom w:val="single" w:sz="8" w:space="0" w:color="B9B9B9"/>
              <w:right w:val="single" w:sz="8" w:space="0" w:color="B9B9B9"/>
            </w:tcBorders>
          </w:tcPr>
          <w:p w14:paraId="5A57AAB7" w14:textId="509AF09E" w:rsidR="000B15F3" w:rsidRPr="00D36EFF" w:rsidRDefault="000B15F3">
            <w:pPr>
              <w:rPr>
                <w:rFonts w:eastAsia="Arial" w:cstheme="minorHAnsi"/>
                <w:sz w:val="24"/>
                <w:szCs w:val="24"/>
                <w:lang w:val="en-US"/>
              </w:rPr>
            </w:pPr>
            <w:r w:rsidRPr="00D36EFF">
              <w:rPr>
                <w:rFonts w:eastAsia="Arial" w:cstheme="minorHAnsi"/>
                <w:sz w:val="24"/>
                <w:szCs w:val="24"/>
                <w:lang w:val="en-US"/>
              </w:rPr>
              <w:t xml:space="preserve">Vegetation/Tree Growth </w:t>
            </w:r>
          </w:p>
        </w:tc>
        <w:tc>
          <w:tcPr>
            <w:tcW w:w="4395" w:type="dxa"/>
            <w:tcBorders>
              <w:top w:val="single" w:sz="8" w:space="0" w:color="B9B9B9"/>
              <w:left w:val="single" w:sz="8" w:space="0" w:color="B9B9B9"/>
              <w:bottom w:val="single" w:sz="8" w:space="0" w:color="B9B9B9"/>
              <w:right w:val="single" w:sz="8" w:space="0" w:color="B9B9B9"/>
            </w:tcBorders>
          </w:tcPr>
          <w:p w14:paraId="703D25EA" w14:textId="4635977F" w:rsidR="000B15F3" w:rsidRPr="00D36EFF" w:rsidRDefault="000B15F3">
            <w:pPr>
              <w:rPr>
                <w:rFonts w:eastAsia="Arial" w:cstheme="minorHAnsi"/>
                <w:sz w:val="24"/>
                <w:szCs w:val="24"/>
                <w:lang w:val="en-US"/>
              </w:rPr>
            </w:pPr>
            <w:r w:rsidRPr="00D36EFF">
              <w:rPr>
                <w:rFonts w:eastAsia="Arial" w:cstheme="minorHAnsi"/>
                <w:sz w:val="24"/>
                <w:szCs w:val="24"/>
                <w:lang w:val="en-US"/>
              </w:rPr>
              <w:t>Half termly visits to academy sites</w:t>
            </w:r>
          </w:p>
        </w:tc>
        <w:tc>
          <w:tcPr>
            <w:tcW w:w="2467" w:type="dxa"/>
            <w:tcBorders>
              <w:top w:val="single" w:sz="8" w:space="0" w:color="B9B9B9"/>
              <w:left w:val="single" w:sz="8" w:space="0" w:color="B9B9B9"/>
              <w:bottom w:val="single" w:sz="8" w:space="0" w:color="B9B9B9"/>
              <w:right w:val="single" w:sz="8" w:space="0" w:color="B9B9B9"/>
            </w:tcBorders>
          </w:tcPr>
          <w:p w14:paraId="74E47060" w14:textId="588093C0" w:rsidR="000B15F3" w:rsidRPr="00D36EFF" w:rsidRDefault="000B15F3" w:rsidP="2A63DDBA">
            <w:pPr>
              <w:spacing w:after="0"/>
              <w:rPr>
                <w:rFonts w:eastAsia="Arial" w:cstheme="minorHAnsi"/>
                <w:sz w:val="24"/>
                <w:szCs w:val="24"/>
                <w:lang w:val="en-US"/>
              </w:rPr>
            </w:pPr>
            <w:r w:rsidRPr="00D36EFF">
              <w:rPr>
                <w:rFonts w:eastAsia="Arial" w:cstheme="minorHAnsi"/>
                <w:sz w:val="24"/>
                <w:szCs w:val="24"/>
                <w:lang w:val="en-US"/>
              </w:rPr>
              <w:t>Estates Team</w:t>
            </w:r>
          </w:p>
        </w:tc>
      </w:tr>
    </w:tbl>
    <w:p w14:paraId="7D3BD89C" w14:textId="487852F8" w:rsidR="6229CD2B" w:rsidRPr="00D36EFF" w:rsidRDefault="6229CD2B" w:rsidP="6229CD2B">
      <w:pPr>
        <w:pStyle w:val="Heading1"/>
        <w:rPr>
          <w:rFonts w:asciiTheme="minorHAnsi" w:eastAsia="Arial" w:hAnsiTheme="minorHAnsi" w:cstheme="minorHAnsi"/>
          <w:b/>
          <w:bCs/>
          <w:color w:val="auto"/>
          <w:sz w:val="24"/>
          <w:szCs w:val="24"/>
        </w:rPr>
      </w:pPr>
      <w:r w:rsidRPr="00D36EFF">
        <w:rPr>
          <w:rFonts w:asciiTheme="minorHAnsi" w:eastAsia="Arial" w:hAnsiTheme="minorHAnsi" w:cstheme="minorHAnsi"/>
          <w:b/>
          <w:bCs/>
          <w:color w:val="auto"/>
          <w:sz w:val="24"/>
          <w:szCs w:val="24"/>
        </w:rPr>
        <w:t xml:space="preserve">Risk </w:t>
      </w:r>
      <w:r w:rsidR="0004417F" w:rsidRPr="00D36EFF">
        <w:rPr>
          <w:rFonts w:asciiTheme="minorHAnsi" w:eastAsia="Arial" w:hAnsiTheme="minorHAnsi" w:cstheme="minorHAnsi"/>
          <w:b/>
          <w:bCs/>
          <w:color w:val="auto"/>
          <w:sz w:val="24"/>
          <w:szCs w:val="24"/>
        </w:rPr>
        <w:t>A</w:t>
      </w:r>
      <w:r w:rsidRPr="00D36EFF">
        <w:rPr>
          <w:rFonts w:asciiTheme="minorHAnsi" w:eastAsia="Arial" w:hAnsiTheme="minorHAnsi" w:cstheme="minorHAnsi"/>
          <w:b/>
          <w:bCs/>
          <w:color w:val="auto"/>
          <w:sz w:val="24"/>
          <w:szCs w:val="24"/>
        </w:rPr>
        <w:t xml:space="preserve">ssessments and </w:t>
      </w:r>
      <w:r w:rsidR="0004417F" w:rsidRPr="00D36EFF">
        <w:rPr>
          <w:rFonts w:asciiTheme="minorHAnsi" w:eastAsia="Arial" w:hAnsiTheme="minorHAnsi" w:cstheme="minorHAnsi"/>
          <w:b/>
          <w:bCs/>
          <w:color w:val="auto"/>
          <w:sz w:val="24"/>
          <w:szCs w:val="24"/>
        </w:rPr>
        <w:t>Other Checks</w:t>
      </w:r>
    </w:p>
    <w:p w14:paraId="40BAB979" w14:textId="77777777" w:rsidR="000B15F3" w:rsidRPr="00D36EFF" w:rsidRDefault="000B15F3" w:rsidP="000B15F3">
      <w:pPr>
        <w:pStyle w:val="NoSpacing"/>
        <w:rPr>
          <w:sz w:val="24"/>
          <w:szCs w:val="24"/>
        </w:rPr>
      </w:pPr>
    </w:p>
    <w:p w14:paraId="3D205E85" w14:textId="46001BCC" w:rsidR="6229CD2B" w:rsidRPr="00D36EFF" w:rsidRDefault="6229CD2B" w:rsidP="6229CD2B">
      <w:pPr>
        <w:jc w:val="both"/>
        <w:rPr>
          <w:rFonts w:cstheme="minorHAnsi"/>
          <w:sz w:val="24"/>
          <w:szCs w:val="24"/>
        </w:rPr>
      </w:pPr>
      <w:r w:rsidRPr="00D36EFF">
        <w:rPr>
          <w:rFonts w:eastAsia="Calibri" w:cstheme="minorHAnsi"/>
          <w:sz w:val="24"/>
          <w:szCs w:val="24"/>
          <w:lang w:val="en-US"/>
        </w:rPr>
        <w:t xml:space="preserve">In addition to the risk assessments we are required to have in place (please refer to </w:t>
      </w:r>
      <w:r w:rsidR="0004417F" w:rsidRPr="00D36EFF">
        <w:rPr>
          <w:rFonts w:eastAsia="Calibri" w:cstheme="minorHAnsi"/>
          <w:sz w:val="24"/>
          <w:szCs w:val="24"/>
          <w:lang w:val="en-US"/>
        </w:rPr>
        <w:t xml:space="preserve">ACET’s Health and Safety Policy </w:t>
      </w:r>
      <w:r w:rsidRPr="00D36EFF">
        <w:rPr>
          <w:rFonts w:eastAsia="Calibri" w:cstheme="minorHAnsi"/>
          <w:sz w:val="24"/>
          <w:szCs w:val="24"/>
          <w:lang w:val="en-US"/>
        </w:rPr>
        <w:t>for more information), we ensure we have risk assessments in place, regularly updated, to cover:</w:t>
      </w:r>
    </w:p>
    <w:p w14:paraId="0175F9F3" w14:textId="0D372E97" w:rsidR="6229CD2B" w:rsidRPr="00392863" w:rsidRDefault="3F4F9A31" w:rsidP="00392863">
      <w:pPr>
        <w:pStyle w:val="ListParagraph"/>
        <w:numPr>
          <w:ilvl w:val="0"/>
          <w:numId w:val="10"/>
        </w:numPr>
        <w:jc w:val="both"/>
        <w:rPr>
          <w:rFonts w:eastAsia="Calibri" w:cstheme="minorHAnsi"/>
          <w:sz w:val="24"/>
          <w:szCs w:val="24"/>
          <w:lang w:val="en-US"/>
        </w:rPr>
      </w:pPr>
      <w:r w:rsidRPr="00392863">
        <w:rPr>
          <w:rFonts w:eastAsia="Calibri" w:cstheme="minorHAnsi"/>
          <w:sz w:val="24"/>
          <w:szCs w:val="24"/>
          <w:lang w:val="en-US"/>
        </w:rPr>
        <w:t>Tree Safety</w:t>
      </w:r>
    </w:p>
    <w:p w14:paraId="1903034A" w14:textId="10467457" w:rsidR="0004417F" w:rsidRPr="00392863" w:rsidRDefault="0004417F" w:rsidP="00392863">
      <w:pPr>
        <w:pStyle w:val="ListParagraph"/>
        <w:numPr>
          <w:ilvl w:val="0"/>
          <w:numId w:val="10"/>
        </w:numPr>
        <w:jc w:val="both"/>
        <w:rPr>
          <w:rFonts w:eastAsia="Calibri" w:cstheme="minorHAnsi"/>
          <w:sz w:val="24"/>
          <w:szCs w:val="24"/>
          <w:lang w:val="en-US"/>
        </w:rPr>
      </w:pPr>
      <w:r w:rsidRPr="00392863">
        <w:rPr>
          <w:rFonts w:eastAsia="Calibri" w:cstheme="minorHAnsi"/>
          <w:sz w:val="24"/>
          <w:szCs w:val="24"/>
          <w:lang w:val="en-US"/>
        </w:rPr>
        <w:t xml:space="preserve">Tree/vegetation safety </w:t>
      </w:r>
    </w:p>
    <w:p w14:paraId="33D06B58" w14:textId="283EA043" w:rsidR="6229CD2B" w:rsidRPr="00392863" w:rsidRDefault="3F4F9A31" w:rsidP="00392863">
      <w:pPr>
        <w:pStyle w:val="ListParagraph"/>
        <w:numPr>
          <w:ilvl w:val="0"/>
          <w:numId w:val="10"/>
        </w:numPr>
        <w:jc w:val="both"/>
        <w:rPr>
          <w:rFonts w:eastAsia="Calibri" w:cstheme="minorHAnsi"/>
          <w:sz w:val="24"/>
          <w:szCs w:val="24"/>
          <w:lang w:val="en-US"/>
        </w:rPr>
      </w:pPr>
      <w:r w:rsidRPr="00392863">
        <w:rPr>
          <w:rFonts w:eastAsia="Calibri" w:cstheme="minorHAnsi"/>
          <w:sz w:val="24"/>
          <w:szCs w:val="24"/>
          <w:lang w:val="en-US"/>
        </w:rPr>
        <w:t>Fencing and Gate Safety</w:t>
      </w:r>
    </w:p>
    <w:p w14:paraId="619EE5E9" w14:textId="1520430D" w:rsidR="6229CD2B" w:rsidRPr="00D36EFF" w:rsidRDefault="00392863" w:rsidP="6229CD2B">
      <w:pPr>
        <w:jc w:val="both"/>
        <w:rPr>
          <w:rFonts w:eastAsia="Arial" w:cstheme="minorHAnsi"/>
          <w:b/>
          <w:bCs/>
          <w:sz w:val="24"/>
          <w:szCs w:val="24"/>
        </w:rPr>
      </w:pPr>
      <w:r>
        <w:rPr>
          <w:rFonts w:eastAsia="Arial" w:cstheme="minorHAnsi"/>
          <w:b/>
          <w:bCs/>
          <w:sz w:val="24"/>
          <w:szCs w:val="24"/>
        </w:rPr>
        <w:t>Implementation of Policy</w:t>
      </w:r>
    </w:p>
    <w:p w14:paraId="6478BCDE" w14:textId="23D82A79" w:rsidR="0004417F" w:rsidRDefault="00D322A2" w:rsidP="6229CD2B">
      <w:pPr>
        <w:jc w:val="both"/>
        <w:rPr>
          <w:rFonts w:eastAsia="Arial" w:cstheme="minorHAnsi"/>
          <w:sz w:val="24"/>
          <w:szCs w:val="24"/>
        </w:rPr>
      </w:pPr>
      <w:r w:rsidRPr="00D36EFF">
        <w:rPr>
          <w:rFonts w:eastAsia="Arial" w:cstheme="minorHAnsi"/>
          <w:sz w:val="24"/>
          <w:szCs w:val="24"/>
        </w:rPr>
        <w:t>In the event that a neighbouring property’s vegetation/tree is causing a health and safety risk to pupils/students at an academy, the Estates Manager will contact the relevant neighbour and amicably request the issue is addressed. Should this request not be ac</w:t>
      </w:r>
      <w:r w:rsidR="00392863">
        <w:rPr>
          <w:rFonts w:eastAsia="Arial" w:cstheme="minorHAnsi"/>
          <w:sz w:val="24"/>
          <w:szCs w:val="24"/>
        </w:rPr>
        <w:t>tioned, the ACET Estates Manager will</w:t>
      </w:r>
      <w:r w:rsidRPr="00D36EFF">
        <w:rPr>
          <w:rFonts w:eastAsia="Arial" w:cstheme="minorHAnsi"/>
          <w:sz w:val="24"/>
          <w:szCs w:val="24"/>
        </w:rPr>
        <w:t xml:space="preserve"> raise this at </w:t>
      </w:r>
      <w:r w:rsidR="00392863">
        <w:rPr>
          <w:rFonts w:eastAsia="Arial" w:cstheme="minorHAnsi"/>
          <w:sz w:val="24"/>
          <w:szCs w:val="24"/>
        </w:rPr>
        <w:t>the ACET</w:t>
      </w:r>
      <w:r w:rsidRPr="00D36EFF">
        <w:rPr>
          <w:rFonts w:eastAsia="Arial" w:cstheme="minorHAnsi"/>
          <w:sz w:val="24"/>
          <w:szCs w:val="24"/>
        </w:rPr>
        <w:t xml:space="preserve"> Audit &amp; Risk Committee. </w:t>
      </w:r>
    </w:p>
    <w:p w14:paraId="35C3AB8E" w14:textId="0EBFEB00" w:rsidR="00392863" w:rsidRPr="00D36EFF" w:rsidRDefault="00392863" w:rsidP="6229CD2B">
      <w:pPr>
        <w:jc w:val="both"/>
        <w:rPr>
          <w:rFonts w:eastAsia="Arial" w:cstheme="minorHAnsi"/>
          <w:sz w:val="24"/>
          <w:szCs w:val="24"/>
        </w:rPr>
      </w:pPr>
      <w:r>
        <w:rPr>
          <w:rFonts w:eastAsia="Arial" w:cstheme="minorHAnsi"/>
          <w:sz w:val="24"/>
          <w:szCs w:val="24"/>
        </w:rPr>
        <w:t xml:space="preserve">Should a neighbour be dissatisfied with the maintenance action taken by the Estates Team, they should write to the principal of the academy in the first instance, who will then raise the concern with the CEO. Where additional costs are involved, that appear to be disproportionate or unreasonable, the matter will be brought to the attention of the ACET Audit and Risk Committee in order to discuss the best course of action.  </w:t>
      </w:r>
    </w:p>
    <w:p w14:paraId="01D87FF5" w14:textId="0B6E10FE" w:rsidR="6229CD2B" w:rsidRPr="00D36EFF" w:rsidRDefault="00392863" w:rsidP="2A63DDBA">
      <w:pPr>
        <w:jc w:val="both"/>
        <w:rPr>
          <w:rFonts w:eastAsia="Calibri" w:cstheme="minorHAnsi"/>
          <w:b/>
          <w:bCs/>
          <w:sz w:val="24"/>
          <w:szCs w:val="24"/>
          <w:lang w:val="en-US"/>
        </w:rPr>
      </w:pPr>
      <w:r>
        <w:rPr>
          <w:rFonts w:eastAsia="Calibri" w:cstheme="minorHAnsi"/>
          <w:b/>
          <w:bCs/>
          <w:sz w:val="24"/>
          <w:szCs w:val="24"/>
          <w:lang w:val="en-US"/>
        </w:rPr>
        <w:t>Monitoring of</w:t>
      </w:r>
      <w:r w:rsidR="00A357C4" w:rsidRPr="00D36EFF">
        <w:rPr>
          <w:rFonts w:eastAsia="Calibri" w:cstheme="minorHAnsi"/>
          <w:b/>
          <w:bCs/>
          <w:sz w:val="24"/>
          <w:szCs w:val="24"/>
          <w:lang w:val="en-US"/>
        </w:rPr>
        <w:t xml:space="preserve"> Implementation of this Policy </w:t>
      </w:r>
    </w:p>
    <w:p w14:paraId="187C5C58" w14:textId="00E1E557" w:rsidR="6229CD2B" w:rsidRPr="00D36EFF" w:rsidRDefault="00D36EFF" w:rsidP="6229CD2B">
      <w:pPr>
        <w:jc w:val="both"/>
        <w:rPr>
          <w:rFonts w:eastAsia="Arial" w:cstheme="minorHAnsi"/>
          <w:sz w:val="24"/>
          <w:szCs w:val="24"/>
          <w:lang w:val="en-US"/>
        </w:rPr>
      </w:pPr>
      <w:r w:rsidRPr="00D36EFF">
        <w:rPr>
          <w:rFonts w:eastAsia="Calibri" w:cstheme="minorHAnsi"/>
          <w:sz w:val="24"/>
          <w:szCs w:val="24"/>
          <w:lang w:val="en-US"/>
        </w:rPr>
        <w:t xml:space="preserve">The ACET Audit &amp; Risk Committee will be responsible for </w:t>
      </w:r>
      <w:r w:rsidR="00392863">
        <w:rPr>
          <w:rFonts w:eastAsia="Calibri" w:cstheme="minorHAnsi"/>
          <w:sz w:val="24"/>
          <w:szCs w:val="24"/>
          <w:lang w:val="en-US"/>
        </w:rPr>
        <w:t>monitoring</w:t>
      </w:r>
      <w:r w:rsidRPr="00D36EFF">
        <w:rPr>
          <w:rFonts w:eastAsia="Calibri" w:cstheme="minorHAnsi"/>
          <w:sz w:val="24"/>
          <w:szCs w:val="24"/>
          <w:lang w:val="en-US"/>
        </w:rPr>
        <w:t xml:space="preserve"> the implementation of this policy. They will receive updates from the </w:t>
      </w:r>
      <w:r w:rsidR="00392863">
        <w:rPr>
          <w:rFonts w:eastAsia="Calibri" w:cstheme="minorHAnsi"/>
          <w:sz w:val="24"/>
          <w:szCs w:val="24"/>
          <w:lang w:val="en-US"/>
        </w:rPr>
        <w:t xml:space="preserve">ACET </w:t>
      </w:r>
      <w:r w:rsidRPr="00D36EFF">
        <w:rPr>
          <w:rFonts w:eastAsia="Calibri" w:cstheme="minorHAnsi"/>
          <w:sz w:val="24"/>
          <w:szCs w:val="24"/>
          <w:lang w:val="en-US"/>
        </w:rPr>
        <w:t xml:space="preserve">Estates Manager regarding any breach of policy or any issues arising for consideration. They will be made aware of any requests from residents that fall under the remit of this policy. </w:t>
      </w:r>
    </w:p>
    <w:p w14:paraId="43073678" w14:textId="15D1F0A8" w:rsidR="6229CD2B" w:rsidRPr="00D36EFF" w:rsidRDefault="6229CD2B" w:rsidP="6229CD2B">
      <w:pPr>
        <w:jc w:val="both"/>
        <w:rPr>
          <w:rFonts w:eastAsia="Calibri" w:cstheme="minorHAnsi"/>
          <w:color w:val="000000" w:themeColor="text1"/>
          <w:sz w:val="24"/>
          <w:szCs w:val="24"/>
        </w:rPr>
      </w:pPr>
    </w:p>
    <w:sectPr w:rsidR="6229CD2B" w:rsidRPr="00D36EFF" w:rsidSect="00D36EFF">
      <w:pgSz w:w="11906" w:h="16838"/>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753F3" w14:textId="77777777" w:rsidR="00A73A94" w:rsidRDefault="00A73A94" w:rsidP="00A73A94">
      <w:pPr>
        <w:spacing w:after="0" w:line="240" w:lineRule="auto"/>
      </w:pPr>
      <w:r>
        <w:separator/>
      </w:r>
    </w:p>
  </w:endnote>
  <w:endnote w:type="continuationSeparator" w:id="0">
    <w:p w14:paraId="0B92184C" w14:textId="77777777" w:rsidR="00A73A94" w:rsidRDefault="00A73A94" w:rsidP="00A7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7E039" w14:textId="77777777" w:rsidR="00A73A94" w:rsidRDefault="00A73A94" w:rsidP="00A73A94">
      <w:pPr>
        <w:spacing w:after="0" w:line="240" w:lineRule="auto"/>
      </w:pPr>
      <w:r>
        <w:separator/>
      </w:r>
    </w:p>
  </w:footnote>
  <w:footnote w:type="continuationSeparator" w:id="0">
    <w:p w14:paraId="33F7A39B" w14:textId="77777777" w:rsidR="00A73A94" w:rsidRDefault="00A73A94" w:rsidP="00A73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10A"/>
    <w:multiLevelType w:val="hybridMultilevel"/>
    <w:tmpl w:val="F362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220B"/>
    <w:multiLevelType w:val="hybridMultilevel"/>
    <w:tmpl w:val="5298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F16EE"/>
    <w:multiLevelType w:val="hybridMultilevel"/>
    <w:tmpl w:val="ECA8A2CC"/>
    <w:lvl w:ilvl="0" w:tplc="F0C6A3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44DF7"/>
    <w:multiLevelType w:val="hybridMultilevel"/>
    <w:tmpl w:val="98B02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A75D1F"/>
    <w:multiLevelType w:val="hybridMultilevel"/>
    <w:tmpl w:val="642C67A0"/>
    <w:lvl w:ilvl="0" w:tplc="F09E8ED2">
      <w:start w:val="1"/>
      <w:numFmt w:val="bullet"/>
      <w:lvlText w:val="o"/>
      <w:lvlJc w:val="left"/>
      <w:pPr>
        <w:ind w:left="720" w:hanging="360"/>
      </w:pPr>
      <w:rPr>
        <w:rFonts w:ascii="Symbol" w:hAnsi="Symbol" w:hint="default"/>
        <w:color w:val="auto"/>
      </w:rPr>
    </w:lvl>
    <w:lvl w:ilvl="1" w:tplc="B4603E8E">
      <w:start w:val="1"/>
      <w:numFmt w:val="bullet"/>
      <w:lvlText w:val="o"/>
      <w:lvlJc w:val="left"/>
      <w:pPr>
        <w:ind w:left="1440" w:hanging="360"/>
      </w:pPr>
      <w:rPr>
        <w:rFonts w:ascii="Courier New" w:hAnsi="Courier New" w:hint="default"/>
      </w:rPr>
    </w:lvl>
    <w:lvl w:ilvl="2" w:tplc="48B46EF0">
      <w:start w:val="1"/>
      <w:numFmt w:val="bullet"/>
      <w:lvlText w:val=""/>
      <w:lvlJc w:val="left"/>
      <w:pPr>
        <w:ind w:left="2160" w:hanging="360"/>
      </w:pPr>
      <w:rPr>
        <w:rFonts w:ascii="Wingdings" w:hAnsi="Wingdings" w:hint="default"/>
      </w:rPr>
    </w:lvl>
    <w:lvl w:ilvl="3" w:tplc="4B020F1C">
      <w:start w:val="1"/>
      <w:numFmt w:val="bullet"/>
      <w:lvlText w:val=""/>
      <w:lvlJc w:val="left"/>
      <w:pPr>
        <w:ind w:left="2880" w:hanging="360"/>
      </w:pPr>
      <w:rPr>
        <w:rFonts w:ascii="Symbol" w:hAnsi="Symbol" w:hint="default"/>
      </w:rPr>
    </w:lvl>
    <w:lvl w:ilvl="4" w:tplc="04A234FA">
      <w:start w:val="1"/>
      <w:numFmt w:val="bullet"/>
      <w:lvlText w:val="o"/>
      <w:lvlJc w:val="left"/>
      <w:pPr>
        <w:ind w:left="3600" w:hanging="360"/>
      </w:pPr>
      <w:rPr>
        <w:rFonts w:ascii="Courier New" w:hAnsi="Courier New" w:hint="default"/>
      </w:rPr>
    </w:lvl>
    <w:lvl w:ilvl="5" w:tplc="E09416B2">
      <w:start w:val="1"/>
      <w:numFmt w:val="bullet"/>
      <w:lvlText w:val=""/>
      <w:lvlJc w:val="left"/>
      <w:pPr>
        <w:ind w:left="4320" w:hanging="360"/>
      </w:pPr>
      <w:rPr>
        <w:rFonts w:ascii="Wingdings" w:hAnsi="Wingdings" w:hint="default"/>
      </w:rPr>
    </w:lvl>
    <w:lvl w:ilvl="6" w:tplc="17B6EA5A">
      <w:start w:val="1"/>
      <w:numFmt w:val="bullet"/>
      <w:lvlText w:val=""/>
      <w:lvlJc w:val="left"/>
      <w:pPr>
        <w:ind w:left="5040" w:hanging="360"/>
      </w:pPr>
      <w:rPr>
        <w:rFonts w:ascii="Symbol" w:hAnsi="Symbol" w:hint="default"/>
      </w:rPr>
    </w:lvl>
    <w:lvl w:ilvl="7" w:tplc="1542C328">
      <w:start w:val="1"/>
      <w:numFmt w:val="bullet"/>
      <w:lvlText w:val="o"/>
      <w:lvlJc w:val="left"/>
      <w:pPr>
        <w:ind w:left="5760" w:hanging="360"/>
      </w:pPr>
      <w:rPr>
        <w:rFonts w:ascii="Courier New" w:hAnsi="Courier New" w:hint="default"/>
      </w:rPr>
    </w:lvl>
    <w:lvl w:ilvl="8" w:tplc="70AE3F2A">
      <w:start w:val="1"/>
      <w:numFmt w:val="bullet"/>
      <w:lvlText w:val=""/>
      <w:lvlJc w:val="left"/>
      <w:pPr>
        <w:ind w:left="6480" w:hanging="360"/>
      </w:pPr>
      <w:rPr>
        <w:rFonts w:ascii="Wingdings" w:hAnsi="Wingdings" w:hint="default"/>
      </w:rPr>
    </w:lvl>
  </w:abstractNum>
  <w:abstractNum w:abstractNumId="5" w15:restartNumberingAfterBreak="0">
    <w:nsid w:val="56C57B2A"/>
    <w:multiLevelType w:val="hybridMultilevel"/>
    <w:tmpl w:val="B0425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E70F3B"/>
    <w:multiLevelType w:val="hybridMultilevel"/>
    <w:tmpl w:val="02E2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23506"/>
    <w:multiLevelType w:val="hybridMultilevel"/>
    <w:tmpl w:val="DDAA6404"/>
    <w:lvl w:ilvl="0" w:tplc="5FFCD31E">
      <w:start w:val="1"/>
      <w:numFmt w:val="bullet"/>
      <w:lvlText w:val="o"/>
      <w:lvlJc w:val="left"/>
      <w:pPr>
        <w:ind w:left="720" w:hanging="360"/>
      </w:pPr>
      <w:rPr>
        <w:rFonts w:ascii="Symbol" w:hAnsi="Symbol" w:hint="default"/>
      </w:rPr>
    </w:lvl>
    <w:lvl w:ilvl="1" w:tplc="D644A502">
      <w:start w:val="1"/>
      <w:numFmt w:val="bullet"/>
      <w:lvlText w:val="o"/>
      <w:lvlJc w:val="left"/>
      <w:pPr>
        <w:ind w:left="1440" w:hanging="360"/>
      </w:pPr>
      <w:rPr>
        <w:rFonts w:ascii="Courier New" w:hAnsi="Courier New" w:hint="default"/>
      </w:rPr>
    </w:lvl>
    <w:lvl w:ilvl="2" w:tplc="CC36B006">
      <w:start w:val="1"/>
      <w:numFmt w:val="bullet"/>
      <w:lvlText w:val=""/>
      <w:lvlJc w:val="left"/>
      <w:pPr>
        <w:ind w:left="2160" w:hanging="360"/>
      </w:pPr>
      <w:rPr>
        <w:rFonts w:ascii="Wingdings" w:hAnsi="Wingdings" w:hint="default"/>
      </w:rPr>
    </w:lvl>
    <w:lvl w:ilvl="3" w:tplc="4D3423D8">
      <w:start w:val="1"/>
      <w:numFmt w:val="bullet"/>
      <w:lvlText w:val=""/>
      <w:lvlJc w:val="left"/>
      <w:pPr>
        <w:ind w:left="2880" w:hanging="360"/>
      </w:pPr>
      <w:rPr>
        <w:rFonts w:ascii="Symbol" w:hAnsi="Symbol" w:hint="default"/>
      </w:rPr>
    </w:lvl>
    <w:lvl w:ilvl="4" w:tplc="6A468D00">
      <w:start w:val="1"/>
      <w:numFmt w:val="bullet"/>
      <w:lvlText w:val="o"/>
      <w:lvlJc w:val="left"/>
      <w:pPr>
        <w:ind w:left="3600" w:hanging="360"/>
      </w:pPr>
      <w:rPr>
        <w:rFonts w:ascii="Courier New" w:hAnsi="Courier New" w:hint="default"/>
      </w:rPr>
    </w:lvl>
    <w:lvl w:ilvl="5" w:tplc="BA8E4CD2">
      <w:start w:val="1"/>
      <w:numFmt w:val="bullet"/>
      <w:lvlText w:val=""/>
      <w:lvlJc w:val="left"/>
      <w:pPr>
        <w:ind w:left="4320" w:hanging="360"/>
      </w:pPr>
      <w:rPr>
        <w:rFonts w:ascii="Wingdings" w:hAnsi="Wingdings" w:hint="default"/>
      </w:rPr>
    </w:lvl>
    <w:lvl w:ilvl="6" w:tplc="89AACD28">
      <w:start w:val="1"/>
      <w:numFmt w:val="bullet"/>
      <w:lvlText w:val=""/>
      <w:lvlJc w:val="left"/>
      <w:pPr>
        <w:ind w:left="5040" w:hanging="360"/>
      </w:pPr>
      <w:rPr>
        <w:rFonts w:ascii="Symbol" w:hAnsi="Symbol" w:hint="default"/>
      </w:rPr>
    </w:lvl>
    <w:lvl w:ilvl="7" w:tplc="36FCE072">
      <w:start w:val="1"/>
      <w:numFmt w:val="bullet"/>
      <w:lvlText w:val="o"/>
      <w:lvlJc w:val="left"/>
      <w:pPr>
        <w:ind w:left="5760" w:hanging="360"/>
      </w:pPr>
      <w:rPr>
        <w:rFonts w:ascii="Courier New" w:hAnsi="Courier New" w:hint="default"/>
      </w:rPr>
    </w:lvl>
    <w:lvl w:ilvl="8" w:tplc="F858EC2A">
      <w:start w:val="1"/>
      <w:numFmt w:val="bullet"/>
      <w:lvlText w:val=""/>
      <w:lvlJc w:val="left"/>
      <w:pPr>
        <w:ind w:left="6480" w:hanging="360"/>
      </w:pPr>
      <w:rPr>
        <w:rFonts w:ascii="Wingdings" w:hAnsi="Wingdings" w:hint="default"/>
      </w:rPr>
    </w:lvl>
  </w:abstractNum>
  <w:abstractNum w:abstractNumId="8" w15:restartNumberingAfterBreak="0">
    <w:nsid w:val="703ED2EE"/>
    <w:multiLevelType w:val="hybridMultilevel"/>
    <w:tmpl w:val="5A304E2C"/>
    <w:lvl w:ilvl="0" w:tplc="76CE1BE8">
      <w:start w:val="1"/>
      <w:numFmt w:val="bullet"/>
      <w:lvlText w:val=""/>
      <w:lvlJc w:val="left"/>
      <w:pPr>
        <w:ind w:left="720" w:hanging="360"/>
      </w:pPr>
      <w:rPr>
        <w:rFonts w:ascii="Symbol" w:hAnsi="Symbol" w:hint="default"/>
      </w:rPr>
    </w:lvl>
    <w:lvl w:ilvl="1" w:tplc="1930B6E6">
      <w:start w:val="1"/>
      <w:numFmt w:val="bullet"/>
      <w:lvlText w:val="o"/>
      <w:lvlJc w:val="left"/>
      <w:pPr>
        <w:ind w:left="1440" w:hanging="360"/>
      </w:pPr>
      <w:rPr>
        <w:rFonts w:ascii="Courier New" w:hAnsi="Courier New" w:hint="default"/>
      </w:rPr>
    </w:lvl>
    <w:lvl w:ilvl="2" w:tplc="229048B0">
      <w:start w:val="1"/>
      <w:numFmt w:val="bullet"/>
      <w:lvlText w:val=""/>
      <w:lvlJc w:val="left"/>
      <w:pPr>
        <w:ind w:left="2160" w:hanging="360"/>
      </w:pPr>
      <w:rPr>
        <w:rFonts w:ascii="Wingdings" w:hAnsi="Wingdings" w:hint="default"/>
      </w:rPr>
    </w:lvl>
    <w:lvl w:ilvl="3" w:tplc="E08C1A4E">
      <w:start w:val="1"/>
      <w:numFmt w:val="bullet"/>
      <w:lvlText w:val=""/>
      <w:lvlJc w:val="left"/>
      <w:pPr>
        <w:ind w:left="2880" w:hanging="360"/>
      </w:pPr>
      <w:rPr>
        <w:rFonts w:ascii="Symbol" w:hAnsi="Symbol" w:hint="default"/>
      </w:rPr>
    </w:lvl>
    <w:lvl w:ilvl="4" w:tplc="6602CEFA">
      <w:start w:val="1"/>
      <w:numFmt w:val="bullet"/>
      <w:lvlText w:val="o"/>
      <w:lvlJc w:val="left"/>
      <w:pPr>
        <w:ind w:left="3600" w:hanging="360"/>
      </w:pPr>
      <w:rPr>
        <w:rFonts w:ascii="Courier New" w:hAnsi="Courier New" w:hint="default"/>
      </w:rPr>
    </w:lvl>
    <w:lvl w:ilvl="5" w:tplc="DBFA842A">
      <w:start w:val="1"/>
      <w:numFmt w:val="bullet"/>
      <w:lvlText w:val=""/>
      <w:lvlJc w:val="left"/>
      <w:pPr>
        <w:ind w:left="4320" w:hanging="360"/>
      </w:pPr>
      <w:rPr>
        <w:rFonts w:ascii="Wingdings" w:hAnsi="Wingdings" w:hint="default"/>
      </w:rPr>
    </w:lvl>
    <w:lvl w:ilvl="6" w:tplc="CB0C4A22">
      <w:start w:val="1"/>
      <w:numFmt w:val="bullet"/>
      <w:lvlText w:val=""/>
      <w:lvlJc w:val="left"/>
      <w:pPr>
        <w:ind w:left="5040" w:hanging="360"/>
      </w:pPr>
      <w:rPr>
        <w:rFonts w:ascii="Symbol" w:hAnsi="Symbol" w:hint="default"/>
      </w:rPr>
    </w:lvl>
    <w:lvl w:ilvl="7" w:tplc="49220310">
      <w:start w:val="1"/>
      <w:numFmt w:val="bullet"/>
      <w:lvlText w:val="o"/>
      <w:lvlJc w:val="left"/>
      <w:pPr>
        <w:ind w:left="5760" w:hanging="360"/>
      </w:pPr>
      <w:rPr>
        <w:rFonts w:ascii="Courier New" w:hAnsi="Courier New" w:hint="default"/>
      </w:rPr>
    </w:lvl>
    <w:lvl w:ilvl="8" w:tplc="CF7EC7E0">
      <w:start w:val="1"/>
      <w:numFmt w:val="bullet"/>
      <w:lvlText w:val=""/>
      <w:lvlJc w:val="left"/>
      <w:pPr>
        <w:ind w:left="6480" w:hanging="360"/>
      </w:pPr>
      <w:rPr>
        <w:rFonts w:ascii="Wingdings" w:hAnsi="Wingdings" w:hint="default"/>
      </w:rPr>
    </w:lvl>
  </w:abstractNum>
  <w:abstractNum w:abstractNumId="9" w15:restartNumberingAfterBreak="0">
    <w:nsid w:val="771C3328"/>
    <w:multiLevelType w:val="hybridMultilevel"/>
    <w:tmpl w:val="A2CE3BD0"/>
    <w:lvl w:ilvl="0" w:tplc="15408D1E">
      <w:start w:val="1"/>
      <w:numFmt w:val="bullet"/>
      <w:lvlText w:val="o"/>
      <w:lvlJc w:val="left"/>
      <w:pPr>
        <w:ind w:left="720" w:hanging="360"/>
      </w:pPr>
      <w:rPr>
        <w:rFonts w:ascii="Symbol" w:hAnsi="Symbol" w:hint="default"/>
      </w:rPr>
    </w:lvl>
    <w:lvl w:ilvl="1" w:tplc="2078EF12">
      <w:start w:val="1"/>
      <w:numFmt w:val="bullet"/>
      <w:lvlText w:val="o"/>
      <w:lvlJc w:val="left"/>
      <w:pPr>
        <w:ind w:left="1440" w:hanging="360"/>
      </w:pPr>
      <w:rPr>
        <w:rFonts w:ascii="Courier New" w:hAnsi="Courier New" w:hint="default"/>
      </w:rPr>
    </w:lvl>
    <w:lvl w:ilvl="2" w:tplc="0A107604">
      <w:start w:val="1"/>
      <w:numFmt w:val="bullet"/>
      <w:lvlText w:val=""/>
      <w:lvlJc w:val="left"/>
      <w:pPr>
        <w:ind w:left="2160" w:hanging="360"/>
      </w:pPr>
      <w:rPr>
        <w:rFonts w:ascii="Wingdings" w:hAnsi="Wingdings" w:hint="default"/>
      </w:rPr>
    </w:lvl>
    <w:lvl w:ilvl="3" w:tplc="D884EAF6">
      <w:start w:val="1"/>
      <w:numFmt w:val="bullet"/>
      <w:lvlText w:val=""/>
      <w:lvlJc w:val="left"/>
      <w:pPr>
        <w:ind w:left="2880" w:hanging="360"/>
      </w:pPr>
      <w:rPr>
        <w:rFonts w:ascii="Symbol" w:hAnsi="Symbol" w:hint="default"/>
      </w:rPr>
    </w:lvl>
    <w:lvl w:ilvl="4" w:tplc="90F466A0">
      <w:start w:val="1"/>
      <w:numFmt w:val="bullet"/>
      <w:lvlText w:val="o"/>
      <w:lvlJc w:val="left"/>
      <w:pPr>
        <w:ind w:left="3600" w:hanging="360"/>
      </w:pPr>
      <w:rPr>
        <w:rFonts w:ascii="Courier New" w:hAnsi="Courier New" w:hint="default"/>
      </w:rPr>
    </w:lvl>
    <w:lvl w:ilvl="5" w:tplc="9CE6B440">
      <w:start w:val="1"/>
      <w:numFmt w:val="bullet"/>
      <w:lvlText w:val=""/>
      <w:lvlJc w:val="left"/>
      <w:pPr>
        <w:ind w:left="4320" w:hanging="360"/>
      </w:pPr>
      <w:rPr>
        <w:rFonts w:ascii="Wingdings" w:hAnsi="Wingdings" w:hint="default"/>
      </w:rPr>
    </w:lvl>
    <w:lvl w:ilvl="6" w:tplc="AB38049A">
      <w:start w:val="1"/>
      <w:numFmt w:val="bullet"/>
      <w:lvlText w:val=""/>
      <w:lvlJc w:val="left"/>
      <w:pPr>
        <w:ind w:left="5040" w:hanging="360"/>
      </w:pPr>
      <w:rPr>
        <w:rFonts w:ascii="Symbol" w:hAnsi="Symbol" w:hint="default"/>
      </w:rPr>
    </w:lvl>
    <w:lvl w:ilvl="7" w:tplc="E41C96EC">
      <w:start w:val="1"/>
      <w:numFmt w:val="bullet"/>
      <w:lvlText w:val="o"/>
      <w:lvlJc w:val="left"/>
      <w:pPr>
        <w:ind w:left="5760" w:hanging="360"/>
      </w:pPr>
      <w:rPr>
        <w:rFonts w:ascii="Courier New" w:hAnsi="Courier New" w:hint="default"/>
      </w:rPr>
    </w:lvl>
    <w:lvl w:ilvl="8" w:tplc="43A80F2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5"/>
  </w:num>
  <w:num w:numId="6">
    <w:abstractNumId w:val="2"/>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9608"/>
    <w:rsid w:val="0004417F"/>
    <w:rsid w:val="000802B1"/>
    <w:rsid w:val="000B15F3"/>
    <w:rsid w:val="00109608"/>
    <w:rsid w:val="00224C2B"/>
    <w:rsid w:val="00234D2E"/>
    <w:rsid w:val="002A3C31"/>
    <w:rsid w:val="00373699"/>
    <w:rsid w:val="00392863"/>
    <w:rsid w:val="004739CA"/>
    <w:rsid w:val="00533C9D"/>
    <w:rsid w:val="006E7FE3"/>
    <w:rsid w:val="006F65B8"/>
    <w:rsid w:val="007129D0"/>
    <w:rsid w:val="00786481"/>
    <w:rsid w:val="00796196"/>
    <w:rsid w:val="007F4B3D"/>
    <w:rsid w:val="008F6CE9"/>
    <w:rsid w:val="009F475A"/>
    <w:rsid w:val="00A357C4"/>
    <w:rsid w:val="00A73A94"/>
    <w:rsid w:val="00B272EA"/>
    <w:rsid w:val="00B470D5"/>
    <w:rsid w:val="00D322A2"/>
    <w:rsid w:val="00D36EFF"/>
    <w:rsid w:val="00F8643D"/>
    <w:rsid w:val="0178A369"/>
    <w:rsid w:val="01A3D312"/>
    <w:rsid w:val="01F579BD"/>
    <w:rsid w:val="02145484"/>
    <w:rsid w:val="02504136"/>
    <w:rsid w:val="02533DFF"/>
    <w:rsid w:val="030338F3"/>
    <w:rsid w:val="03318E81"/>
    <w:rsid w:val="0587E1F8"/>
    <w:rsid w:val="05C4B54B"/>
    <w:rsid w:val="063AD9B5"/>
    <w:rsid w:val="07114B64"/>
    <w:rsid w:val="0723B259"/>
    <w:rsid w:val="08BF82BA"/>
    <w:rsid w:val="09E76345"/>
    <w:rsid w:val="0A008BA2"/>
    <w:rsid w:val="0ABB277D"/>
    <w:rsid w:val="0B4A6673"/>
    <w:rsid w:val="0B7858FF"/>
    <w:rsid w:val="0CBE1AC3"/>
    <w:rsid w:val="0CDA05A7"/>
    <w:rsid w:val="0DF4B9D7"/>
    <w:rsid w:val="0FE1BBFB"/>
    <w:rsid w:val="1056A4C9"/>
    <w:rsid w:val="109D8BBF"/>
    <w:rsid w:val="10D28225"/>
    <w:rsid w:val="10D60AD3"/>
    <w:rsid w:val="11D8E0B5"/>
    <w:rsid w:val="13D68AE6"/>
    <w:rsid w:val="157A48CD"/>
    <w:rsid w:val="15CC3234"/>
    <w:rsid w:val="15F27B31"/>
    <w:rsid w:val="18E946AC"/>
    <w:rsid w:val="19BF08E1"/>
    <w:rsid w:val="19D9EBC5"/>
    <w:rsid w:val="1A33F2AA"/>
    <w:rsid w:val="1B206700"/>
    <w:rsid w:val="1BCFC30B"/>
    <w:rsid w:val="1CE7E1DC"/>
    <w:rsid w:val="1CEADEA5"/>
    <w:rsid w:val="1DD647FA"/>
    <w:rsid w:val="1F118124"/>
    <w:rsid w:val="20BCFB74"/>
    <w:rsid w:val="22BB589B"/>
    <w:rsid w:val="22EB2110"/>
    <w:rsid w:val="23B61D32"/>
    <w:rsid w:val="241CB11E"/>
    <w:rsid w:val="243A058B"/>
    <w:rsid w:val="24656F76"/>
    <w:rsid w:val="2635490A"/>
    <w:rsid w:val="2696B1A8"/>
    <w:rsid w:val="27022DD1"/>
    <w:rsid w:val="2771A64D"/>
    <w:rsid w:val="27B6A4AD"/>
    <w:rsid w:val="27E0577D"/>
    <w:rsid w:val="2897F381"/>
    <w:rsid w:val="28995914"/>
    <w:rsid w:val="2A08EE40"/>
    <w:rsid w:val="2A63DDBA"/>
    <w:rsid w:val="2AA9470F"/>
    <w:rsid w:val="2AEE456F"/>
    <w:rsid w:val="2B2BBB3C"/>
    <w:rsid w:val="2B6A22CB"/>
    <w:rsid w:val="2C25E666"/>
    <w:rsid w:val="2CABFF99"/>
    <w:rsid w:val="2D9AF4C3"/>
    <w:rsid w:val="30CF75C8"/>
    <w:rsid w:val="31949177"/>
    <w:rsid w:val="31E82C16"/>
    <w:rsid w:val="326B4629"/>
    <w:rsid w:val="32C762FF"/>
    <w:rsid w:val="32E81C7D"/>
    <w:rsid w:val="33498A35"/>
    <w:rsid w:val="34355FA2"/>
    <w:rsid w:val="361FBD3F"/>
    <w:rsid w:val="3848A5D3"/>
    <w:rsid w:val="39CE4AA0"/>
    <w:rsid w:val="3A175D6B"/>
    <w:rsid w:val="3A52A351"/>
    <w:rsid w:val="3AF32E62"/>
    <w:rsid w:val="3D76737A"/>
    <w:rsid w:val="3DB5E656"/>
    <w:rsid w:val="3DB6723B"/>
    <w:rsid w:val="3E0A0CD4"/>
    <w:rsid w:val="3E2ACF24"/>
    <w:rsid w:val="3E51454E"/>
    <w:rsid w:val="3F4F9A31"/>
    <w:rsid w:val="3FC69F85"/>
    <w:rsid w:val="400EE4E0"/>
    <w:rsid w:val="4122EB01"/>
    <w:rsid w:val="41AAB541"/>
    <w:rsid w:val="41C353E5"/>
    <w:rsid w:val="421408E8"/>
    <w:rsid w:val="42BEBB62"/>
    <w:rsid w:val="4510FD47"/>
    <w:rsid w:val="46C5F605"/>
    <w:rsid w:val="46E2D671"/>
    <w:rsid w:val="47922C85"/>
    <w:rsid w:val="47B81CF5"/>
    <w:rsid w:val="47E40A57"/>
    <w:rsid w:val="48AC4C00"/>
    <w:rsid w:val="49482BFA"/>
    <w:rsid w:val="4951D394"/>
    <w:rsid w:val="49AC3845"/>
    <w:rsid w:val="49BDB4AC"/>
    <w:rsid w:val="49D605B6"/>
    <w:rsid w:val="49E46E6A"/>
    <w:rsid w:val="4AB6AF62"/>
    <w:rsid w:val="4ACFCA00"/>
    <w:rsid w:val="4B519787"/>
    <w:rsid w:val="4B59850D"/>
    <w:rsid w:val="4C7FCCBC"/>
    <w:rsid w:val="4D62D864"/>
    <w:rsid w:val="4ED2FC96"/>
    <w:rsid w:val="4F3437D6"/>
    <w:rsid w:val="4F5D9EED"/>
    <w:rsid w:val="50FF0457"/>
    <w:rsid w:val="5113392B"/>
    <w:rsid w:val="5211B894"/>
    <w:rsid w:val="52532E46"/>
    <w:rsid w:val="52FF420E"/>
    <w:rsid w:val="555250BA"/>
    <w:rsid w:val="55F03FCE"/>
    <w:rsid w:val="56FAC966"/>
    <w:rsid w:val="5882EAE5"/>
    <w:rsid w:val="5A776888"/>
    <w:rsid w:val="5BF32B84"/>
    <w:rsid w:val="5C489D18"/>
    <w:rsid w:val="5C5AF48B"/>
    <w:rsid w:val="5C7C6AEF"/>
    <w:rsid w:val="5D95DEE1"/>
    <w:rsid w:val="5E7EDA6D"/>
    <w:rsid w:val="5EF22C69"/>
    <w:rsid w:val="6229CD2B"/>
    <w:rsid w:val="62713F96"/>
    <w:rsid w:val="630B6E58"/>
    <w:rsid w:val="638B564E"/>
    <w:rsid w:val="63A96200"/>
    <w:rsid w:val="63BE82BB"/>
    <w:rsid w:val="647C0F10"/>
    <w:rsid w:val="64C06716"/>
    <w:rsid w:val="65453261"/>
    <w:rsid w:val="65A8E058"/>
    <w:rsid w:val="65F125B3"/>
    <w:rsid w:val="66C7DA65"/>
    <w:rsid w:val="671A6AD0"/>
    <w:rsid w:val="67976C94"/>
    <w:rsid w:val="67A9CF67"/>
    <w:rsid w:val="6863AAC6"/>
    <w:rsid w:val="6A7C517B"/>
    <w:rsid w:val="6A83931D"/>
    <w:rsid w:val="6AB4215F"/>
    <w:rsid w:val="6B7E4FE3"/>
    <w:rsid w:val="6C473EDA"/>
    <w:rsid w:val="6C86D60A"/>
    <w:rsid w:val="6D82FBD3"/>
    <w:rsid w:val="6DADDAC3"/>
    <w:rsid w:val="6F403110"/>
    <w:rsid w:val="6F4FC29E"/>
    <w:rsid w:val="7083DD66"/>
    <w:rsid w:val="7090F4F0"/>
    <w:rsid w:val="7133D85A"/>
    <w:rsid w:val="71A02AA5"/>
    <w:rsid w:val="720DB3CB"/>
    <w:rsid w:val="727984B4"/>
    <w:rsid w:val="73EA256C"/>
    <w:rsid w:val="764152E5"/>
    <w:rsid w:val="76522C4D"/>
    <w:rsid w:val="769DCD35"/>
    <w:rsid w:val="77058D23"/>
    <w:rsid w:val="7741400E"/>
    <w:rsid w:val="7813ED1E"/>
    <w:rsid w:val="78356F19"/>
    <w:rsid w:val="7896DCD1"/>
    <w:rsid w:val="793E6086"/>
    <w:rsid w:val="79C9FBDA"/>
    <w:rsid w:val="7A452F50"/>
    <w:rsid w:val="7A78E0D0"/>
    <w:rsid w:val="7B34918D"/>
    <w:rsid w:val="7B37C517"/>
    <w:rsid w:val="7C8C09E8"/>
    <w:rsid w:val="7D5086AE"/>
    <w:rsid w:val="7E11D1A9"/>
    <w:rsid w:val="7E6C324F"/>
    <w:rsid w:val="7F18A073"/>
    <w:rsid w:val="7FBEC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9608"/>
  <w15:chartTrackingRefBased/>
  <w15:docId w15:val="{EB4577E8-AAF2-4623-9886-2D863FE8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6229CD2B"/>
    <w:pPr>
      <w:widowControl w:val="0"/>
      <w:ind w:left="108"/>
    </w:pPr>
    <w:rPr>
      <w:rFonts w:ascii="Calibri" w:eastAsia="Calibri" w:hAnsi="Calibri" w:cs="Calibri"/>
      <w:lang w:bidi="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E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E3"/>
    <w:rPr>
      <w:rFonts w:ascii="Segoe UI" w:hAnsi="Segoe UI" w:cs="Segoe UI"/>
      <w:sz w:val="18"/>
      <w:szCs w:val="18"/>
    </w:rPr>
  </w:style>
  <w:style w:type="paragraph" w:styleId="Header">
    <w:name w:val="header"/>
    <w:basedOn w:val="Normal"/>
    <w:link w:val="HeaderChar"/>
    <w:uiPriority w:val="99"/>
    <w:unhideWhenUsed/>
    <w:rsid w:val="00A73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94"/>
  </w:style>
  <w:style w:type="paragraph" w:styleId="Footer">
    <w:name w:val="footer"/>
    <w:basedOn w:val="Normal"/>
    <w:link w:val="FooterChar"/>
    <w:uiPriority w:val="99"/>
    <w:unhideWhenUsed/>
    <w:rsid w:val="00A73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94"/>
  </w:style>
  <w:style w:type="table" w:customStyle="1" w:styleId="TableGrid1">
    <w:name w:val="Table Grid1"/>
    <w:basedOn w:val="TableNormal"/>
    <w:next w:val="TableGrid"/>
    <w:uiPriority w:val="39"/>
    <w:rsid w:val="00A7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ood-estate-management-for-schools/health-and-safet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83B32A0F9D64D85BD8C31A6414FF4" ma:contentTypeVersion="11" ma:contentTypeDescription="Create a new document." ma:contentTypeScope="" ma:versionID="843e0a5a7891473f891dfb2f432224c3">
  <xsd:schema xmlns:xsd="http://www.w3.org/2001/XMLSchema" xmlns:xs="http://www.w3.org/2001/XMLSchema" xmlns:p="http://schemas.microsoft.com/office/2006/metadata/properties" xmlns:ns2="095f25d0-57d9-419e-b921-84689c6d8901" xmlns:ns3="fd2fe756-5084-408c-b625-5f9a09f2e680" targetNamespace="http://schemas.microsoft.com/office/2006/metadata/properties" ma:root="true" ma:fieldsID="4d6379553df403eb2d2c4091e4ae9f80" ns2:_="" ns3:_="">
    <xsd:import namespace="095f25d0-57d9-419e-b921-84689c6d8901"/>
    <xsd:import namespace="fd2fe756-5084-408c-b625-5f9a09f2e6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25d0-57d9-419e-b921-84689c6d8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f8ef13-1be2-41ac-9ae1-2297a3c4459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fe756-5084-408c-b625-5f9a09f2e6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f6991b9-845e-48ac-a353-3ef941592fa7}" ma:internalName="TaxCatchAll" ma:showField="CatchAllData" ma:web="fd2fe756-5084-408c-b625-5f9a09f2e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d2fe756-5084-408c-b625-5f9a09f2e680" xsi:nil="true"/>
    <lcf76f155ced4ddcb4097134ff3c332f xmlns="095f25d0-57d9-419e-b921-84689c6d89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A9746-2E3B-4DB2-80AE-BA3CCB12F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25d0-57d9-419e-b921-84689c6d8901"/>
    <ds:schemaRef ds:uri="fd2fe756-5084-408c-b625-5f9a09f2e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3CA60-42CB-41BE-AEFF-905BEC8C1C2C}">
  <ds:schemaRefs>
    <ds:schemaRef ds:uri="http://schemas.openxmlformats.org/package/2006/metadata/core-properties"/>
    <ds:schemaRef ds:uri="http://purl.org/dc/elements/1.1/"/>
    <ds:schemaRef ds:uri="http://schemas.microsoft.com/office/infopath/2007/PartnerControls"/>
    <ds:schemaRef ds:uri="095f25d0-57d9-419e-b921-84689c6d8901"/>
    <ds:schemaRef ds:uri="http://schemas.microsoft.com/office/2006/metadata/properties"/>
    <ds:schemaRef ds:uri="http://purl.org/dc/terms/"/>
    <ds:schemaRef ds:uri="fd2fe756-5084-408c-b625-5f9a09f2e680"/>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77C138-8555-4A24-BE0A-B43F0293E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Arthur</dc:creator>
  <cp:keywords/>
  <dc:description/>
  <cp:lastModifiedBy>Lucy Monday</cp:lastModifiedBy>
  <cp:revision>3</cp:revision>
  <cp:lastPrinted>2022-11-14T15:42:00Z</cp:lastPrinted>
  <dcterms:created xsi:type="dcterms:W3CDTF">2022-11-29T15:01:00Z</dcterms:created>
  <dcterms:modified xsi:type="dcterms:W3CDTF">2022-11-29T15:03:00Z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0x010100FE983B32A0F9D64D85BD8C31A6414FF4</vt:lpwstr>
  </property>
  <property fmtid="{D5CDD505-2E9C-101B-9397-08002B2CF9AE}" pid="3" name="MediaServiceImageTags">
    <vt:lpwstr/>
  </property>
</Properties>
</file>