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FE" w:rsidRPr="00B022FE" w:rsidRDefault="00B022FE" w:rsidP="000E3911">
      <w:pPr>
        <w:spacing w:line="276" w:lineRule="auto"/>
        <w:jc w:val="both"/>
        <w:rPr>
          <w:rFonts w:ascii="Calibri" w:hAnsi="Calibri"/>
          <w:b/>
          <w:bCs/>
          <w:iCs/>
          <w:sz w:val="27"/>
          <w:szCs w:val="27"/>
          <w:u w:val="single"/>
        </w:rPr>
      </w:pPr>
      <w:r w:rsidRPr="00B022FE">
        <w:rPr>
          <w:rFonts w:ascii="Calibri" w:hAnsi="Calibri"/>
          <w:b/>
          <w:bCs/>
          <w:iCs/>
          <w:sz w:val="27"/>
          <w:szCs w:val="27"/>
          <w:u w:val="single"/>
        </w:rPr>
        <w:t>Introduction</w:t>
      </w:r>
    </w:p>
    <w:p w:rsidR="000E3911" w:rsidRPr="00B022FE" w:rsidRDefault="000E3911" w:rsidP="000E3911">
      <w:pPr>
        <w:spacing w:line="276" w:lineRule="auto"/>
        <w:jc w:val="both"/>
        <w:rPr>
          <w:rFonts w:ascii="Calibri" w:hAnsi="Calibri"/>
          <w:sz w:val="27"/>
          <w:szCs w:val="27"/>
        </w:rPr>
      </w:pPr>
      <w:r w:rsidRPr="00B022FE">
        <w:rPr>
          <w:rFonts w:ascii="Calibri" w:hAnsi="Calibri"/>
          <w:b/>
          <w:bCs/>
          <w:i/>
          <w:iCs/>
          <w:sz w:val="27"/>
          <w:szCs w:val="27"/>
        </w:rPr>
        <w:t>Equality</w:t>
      </w:r>
      <w:r w:rsidRPr="00B022FE">
        <w:rPr>
          <w:rFonts w:ascii="Calibri" w:hAnsi="Calibri"/>
          <w:sz w:val="27"/>
          <w:szCs w:val="27"/>
        </w:rPr>
        <w:t xml:space="preserve"> is the current term for ‘Equal Opportunities’. It is based on the legal obligation to comply with anti-discrimination legislation. Equality protects people from being discriminated against on the grounds of group membership i.e. gender, race, disability, gender orientation, religion, belief or age.</w:t>
      </w:r>
    </w:p>
    <w:p w:rsidR="000E3911" w:rsidRPr="00B022FE" w:rsidRDefault="000E3911" w:rsidP="000E3911">
      <w:pPr>
        <w:spacing w:line="276" w:lineRule="auto"/>
        <w:jc w:val="both"/>
        <w:rPr>
          <w:rFonts w:ascii="Calibri" w:hAnsi="Calibri"/>
          <w:sz w:val="27"/>
          <w:szCs w:val="27"/>
        </w:rPr>
      </w:pPr>
      <w:r w:rsidRPr="00B022FE">
        <w:rPr>
          <w:rFonts w:ascii="Calibri" w:hAnsi="Calibri"/>
          <w:sz w:val="27"/>
          <w:szCs w:val="27"/>
        </w:rPr>
        <w:t>Over recent years, schools have (in line with other institutions and public bodies) been working towards an improved understanding of the diverse nature of their communities.  Much of this work is in response to new legislation that places an increased duty on schools and other settings.  Legislation requires schools both to eliminate direct or indirect discrimination, victimisation or harassment and to promote equality for students, staff and others who use school facilities.  These developments reflect the growing awareness of the need to view different equality strands beneath one umbrella, rather than seeing them as separate factions competing with each other for time and resources.</w:t>
      </w:r>
    </w:p>
    <w:p w:rsidR="000E3911" w:rsidRPr="00B022FE" w:rsidRDefault="000E3911" w:rsidP="000E3911">
      <w:pPr>
        <w:spacing w:line="276" w:lineRule="auto"/>
        <w:jc w:val="both"/>
        <w:rPr>
          <w:rFonts w:ascii="Calibri" w:hAnsi="Calibri"/>
          <w:sz w:val="27"/>
          <w:szCs w:val="27"/>
        </w:rPr>
      </w:pPr>
      <w:r w:rsidRPr="00B022FE">
        <w:rPr>
          <w:rFonts w:ascii="Calibri" w:hAnsi="Calibri"/>
          <w:sz w:val="27"/>
          <w:szCs w:val="27"/>
        </w:rPr>
        <w:t xml:space="preserve">At ACET, our Equality Scheme brings together schemes and action plans for Race, Gender and Disability equality, meeting the statutory duties in these areas. However, it goes far beyond these strands to include sexuality, religion and faith, age and every aspect which has the potential to discriminate against or to devalue any individuals within our community such as against those with special educational needs, or potential language barriers.  We are further committed to the development of cohesive </w:t>
      </w:r>
      <w:proofErr w:type="gramStart"/>
      <w:r w:rsidRPr="00B022FE">
        <w:rPr>
          <w:rFonts w:ascii="Calibri" w:hAnsi="Calibri"/>
          <w:sz w:val="27"/>
          <w:szCs w:val="27"/>
        </w:rPr>
        <w:t>communities</w:t>
      </w:r>
      <w:proofErr w:type="gramEnd"/>
      <w:r w:rsidRPr="00B022FE">
        <w:rPr>
          <w:rFonts w:ascii="Calibri" w:hAnsi="Calibri"/>
          <w:sz w:val="27"/>
          <w:szCs w:val="27"/>
        </w:rPr>
        <w:t xml:space="preserve"> both within our physical boundaries and within our local, national and global environments.  </w:t>
      </w:r>
    </w:p>
    <w:p w:rsidR="000E3911" w:rsidRPr="00B022FE" w:rsidRDefault="000E3911" w:rsidP="000E3911">
      <w:pPr>
        <w:spacing w:line="276" w:lineRule="auto"/>
        <w:jc w:val="both"/>
        <w:rPr>
          <w:rFonts w:ascii="Calibri" w:hAnsi="Calibri"/>
          <w:sz w:val="27"/>
          <w:szCs w:val="27"/>
        </w:rPr>
      </w:pPr>
    </w:p>
    <w:p w:rsidR="000E3911" w:rsidRPr="00B022FE" w:rsidRDefault="000E3911" w:rsidP="000E3911">
      <w:pPr>
        <w:spacing w:line="276" w:lineRule="auto"/>
        <w:jc w:val="both"/>
        <w:rPr>
          <w:rFonts w:ascii="Calibri" w:hAnsi="Calibri"/>
          <w:b/>
          <w:sz w:val="27"/>
          <w:szCs w:val="27"/>
          <w:u w:val="single"/>
        </w:rPr>
      </w:pPr>
      <w:r w:rsidRPr="00B022FE">
        <w:rPr>
          <w:rFonts w:ascii="Calibri" w:hAnsi="Calibri"/>
          <w:b/>
          <w:sz w:val="27"/>
          <w:szCs w:val="27"/>
          <w:u w:val="single"/>
        </w:rPr>
        <w:t>ACET Mission Statement</w:t>
      </w:r>
    </w:p>
    <w:p w:rsidR="000E3911" w:rsidRPr="00B022FE" w:rsidRDefault="000E3911" w:rsidP="000E3911">
      <w:pPr>
        <w:spacing w:line="276" w:lineRule="auto"/>
        <w:jc w:val="both"/>
        <w:rPr>
          <w:rFonts w:ascii="Calibri" w:hAnsi="Calibri"/>
          <w:sz w:val="27"/>
          <w:szCs w:val="27"/>
        </w:rPr>
      </w:pPr>
      <w:r w:rsidRPr="00B022FE">
        <w:rPr>
          <w:rFonts w:ascii="Calibri" w:hAnsi="Calibri"/>
          <w:sz w:val="27"/>
          <w:szCs w:val="27"/>
        </w:rPr>
        <w:t>ACET is committed to providing quality learning and teaching enabling everyone to reach their full potential, whatever their age, ability, gender or ethnicity.</w:t>
      </w:r>
    </w:p>
    <w:p w:rsidR="000E3911" w:rsidRPr="00B022FE" w:rsidRDefault="000E3911" w:rsidP="000E3911">
      <w:pPr>
        <w:spacing w:line="276" w:lineRule="auto"/>
        <w:jc w:val="both"/>
        <w:rPr>
          <w:rFonts w:ascii="Calibri" w:hAnsi="Calibri"/>
          <w:sz w:val="27"/>
          <w:szCs w:val="27"/>
        </w:rPr>
      </w:pPr>
      <w:r w:rsidRPr="00B022FE">
        <w:rPr>
          <w:rFonts w:ascii="Calibri" w:hAnsi="Calibri"/>
          <w:sz w:val="27"/>
          <w:szCs w:val="27"/>
        </w:rPr>
        <w:t>Every person in our community is unique. We work together in an environment of mutual respect, and consideration, valuing everyone’s contribution.</w:t>
      </w:r>
    </w:p>
    <w:p w:rsidR="000E3911" w:rsidRPr="00B022FE" w:rsidRDefault="000E3911" w:rsidP="000E3911">
      <w:pPr>
        <w:spacing w:line="276" w:lineRule="auto"/>
        <w:jc w:val="both"/>
        <w:rPr>
          <w:rFonts w:ascii="Calibri" w:hAnsi="Calibri"/>
          <w:sz w:val="27"/>
          <w:szCs w:val="27"/>
        </w:rPr>
      </w:pPr>
      <w:r w:rsidRPr="00B022FE">
        <w:rPr>
          <w:rFonts w:ascii="Calibri" w:hAnsi="Calibri"/>
          <w:sz w:val="27"/>
          <w:szCs w:val="27"/>
        </w:rPr>
        <w:t>Through our partnership with the local and wider community we aim to support our young people in successfully taking their place in society.</w:t>
      </w:r>
    </w:p>
    <w:p w:rsidR="000E3911" w:rsidRPr="00B022FE" w:rsidRDefault="000E3911" w:rsidP="000E3911">
      <w:pPr>
        <w:spacing w:line="276" w:lineRule="auto"/>
        <w:jc w:val="both"/>
        <w:rPr>
          <w:rFonts w:ascii="Calibri" w:hAnsi="Calibri"/>
          <w:sz w:val="27"/>
          <w:szCs w:val="27"/>
        </w:rPr>
      </w:pPr>
      <w:r w:rsidRPr="00B022FE">
        <w:rPr>
          <w:rFonts w:ascii="Calibri" w:hAnsi="Calibri"/>
          <w:sz w:val="27"/>
          <w:szCs w:val="27"/>
        </w:rPr>
        <w:t>All adults in school have a responsibility to safeguard and promote the welfare of children.</w:t>
      </w:r>
    </w:p>
    <w:p w:rsidR="00EF3305" w:rsidRDefault="00EF3305">
      <w:pPr>
        <w:rPr>
          <w:rFonts w:ascii="Calibri" w:hAnsi="Calibri"/>
          <w:b/>
          <w:sz w:val="27"/>
          <w:szCs w:val="27"/>
          <w:u w:val="single"/>
        </w:rPr>
      </w:pPr>
      <w:r>
        <w:rPr>
          <w:rFonts w:ascii="Calibri" w:hAnsi="Calibri"/>
          <w:b/>
          <w:sz w:val="27"/>
          <w:szCs w:val="27"/>
          <w:u w:val="single"/>
        </w:rPr>
        <w:br w:type="page"/>
      </w:r>
    </w:p>
    <w:p w:rsidR="000E3911" w:rsidRPr="00B022FE" w:rsidRDefault="000E3911" w:rsidP="000E3911">
      <w:pPr>
        <w:spacing w:line="276" w:lineRule="auto"/>
        <w:jc w:val="both"/>
        <w:rPr>
          <w:rFonts w:ascii="Calibri" w:hAnsi="Calibri"/>
          <w:b/>
          <w:sz w:val="27"/>
          <w:szCs w:val="27"/>
          <w:u w:val="single"/>
        </w:rPr>
      </w:pPr>
      <w:r w:rsidRPr="00B022FE">
        <w:rPr>
          <w:rFonts w:ascii="Calibri" w:hAnsi="Calibri"/>
          <w:b/>
          <w:sz w:val="27"/>
          <w:szCs w:val="27"/>
          <w:u w:val="single"/>
        </w:rPr>
        <w:lastRenderedPageBreak/>
        <w:t>Public Sector Equality Duty</w:t>
      </w:r>
    </w:p>
    <w:p w:rsidR="000E3911" w:rsidRPr="00B022FE" w:rsidRDefault="000E3911" w:rsidP="000E3911">
      <w:pPr>
        <w:spacing w:line="276" w:lineRule="auto"/>
        <w:jc w:val="both"/>
        <w:rPr>
          <w:rFonts w:ascii="Calibri" w:hAnsi="Calibri"/>
          <w:sz w:val="27"/>
          <w:szCs w:val="27"/>
        </w:rPr>
      </w:pPr>
      <w:r w:rsidRPr="00B022FE">
        <w:rPr>
          <w:rFonts w:ascii="Calibri" w:hAnsi="Calibri"/>
          <w:sz w:val="27"/>
          <w:szCs w:val="27"/>
        </w:rPr>
        <w:t>We recognise that the Public Sector Equality Duty (PSED) has three aims:</w:t>
      </w:r>
    </w:p>
    <w:p w:rsidR="000E3911" w:rsidRPr="00B022FE" w:rsidRDefault="000E3911" w:rsidP="000E3911">
      <w:pPr>
        <w:pStyle w:val="ListParagraph"/>
        <w:widowControl w:val="0"/>
        <w:numPr>
          <w:ilvl w:val="0"/>
          <w:numId w:val="7"/>
        </w:numPr>
        <w:overflowPunct w:val="0"/>
        <w:autoSpaceDE w:val="0"/>
        <w:autoSpaceDN w:val="0"/>
        <w:adjustRightInd w:val="0"/>
        <w:spacing w:after="80" w:line="276" w:lineRule="auto"/>
        <w:jc w:val="both"/>
        <w:textAlignment w:val="baseline"/>
        <w:rPr>
          <w:rFonts w:ascii="Calibri" w:hAnsi="Calibri" w:cs="Arial"/>
          <w:sz w:val="27"/>
          <w:szCs w:val="27"/>
        </w:rPr>
      </w:pPr>
      <w:r w:rsidRPr="00B022FE">
        <w:rPr>
          <w:rFonts w:ascii="Calibri" w:hAnsi="Calibri" w:cs="Arial"/>
          <w:sz w:val="27"/>
          <w:szCs w:val="27"/>
        </w:rPr>
        <w:t xml:space="preserve">Eliminate discrimination, harassment, victimisation and other conduct that is prohibited by the Equality Act 2010. </w:t>
      </w:r>
    </w:p>
    <w:p w:rsidR="000E3911" w:rsidRPr="00B022FE" w:rsidRDefault="000E3911" w:rsidP="000E3911">
      <w:pPr>
        <w:pStyle w:val="ListParagraph"/>
        <w:widowControl w:val="0"/>
        <w:numPr>
          <w:ilvl w:val="0"/>
          <w:numId w:val="7"/>
        </w:numPr>
        <w:overflowPunct w:val="0"/>
        <w:autoSpaceDE w:val="0"/>
        <w:autoSpaceDN w:val="0"/>
        <w:adjustRightInd w:val="0"/>
        <w:spacing w:after="80" w:line="276" w:lineRule="auto"/>
        <w:jc w:val="both"/>
        <w:textAlignment w:val="baseline"/>
        <w:rPr>
          <w:rFonts w:ascii="Calibri" w:hAnsi="Calibri" w:cs="Arial"/>
          <w:sz w:val="27"/>
          <w:szCs w:val="27"/>
        </w:rPr>
      </w:pPr>
      <w:r w:rsidRPr="00B022FE">
        <w:rPr>
          <w:rFonts w:ascii="Calibri" w:hAnsi="Calibri" w:cs="Arial"/>
          <w:sz w:val="27"/>
          <w:szCs w:val="27"/>
        </w:rPr>
        <w:t>Advance equality of opportunity between people who share a protected characteristic and people who do not share it.</w:t>
      </w:r>
    </w:p>
    <w:p w:rsidR="000E3911" w:rsidRPr="00B022FE" w:rsidRDefault="000E3911" w:rsidP="000E3911">
      <w:pPr>
        <w:pStyle w:val="ListParagraph"/>
        <w:widowControl w:val="0"/>
        <w:numPr>
          <w:ilvl w:val="0"/>
          <w:numId w:val="7"/>
        </w:numPr>
        <w:overflowPunct w:val="0"/>
        <w:autoSpaceDE w:val="0"/>
        <w:autoSpaceDN w:val="0"/>
        <w:adjustRightInd w:val="0"/>
        <w:spacing w:after="240" w:line="276" w:lineRule="auto"/>
        <w:jc w:val="both"/>
        <w:textAlignment w:val="baseline"/>
        <w:rPr>
          <w:rFonts w:ascii="Calibri" w:hAnsi="Calibri" w:cs="Arial"/>
          <w:sz w:val="27"/>
          <w:szCs w:val="27"/>
        </w:rPr>
      </w:pPr>
      <w:r w:rsidRPr="00B022FE">
        <w:rPr>
          <w:rFonts w:ascii="Calibri" w:hAnsi="Calibri" w:cs="Arial"/>
          <w:sz w:val="27"/>
          <w:szCs w:val="27"/>
        </w:rPr>
        <w:t>Foster good relations across all protected characteristics – between people who share a protected characteristic and people who do not share it.</w:t>
      </w:r>
    </w:p>
    <w:p w:rsidR="000E3911" w:rsidRPr="00B022FE" w:rsidRDefault="000E3911" w:rsidP="000E3911">
      <w:pPr>
        <w:pStyle w:val="Parapre-bullets"/>
        <w:spacing w:line="276" w:lineRule="auto"/>
        <w:jc w:val="both"/>
        <w:rPr>
          <w:rFonts w:ascii="Calibri" w:hAnsi="Calibri"/>
          <w:sz w:val="27"/>
          <w:szCs w:val="27"/>
        </w:rPr>
      </w:pPr>
      <w:r w:rsidRPr="00B022FE">
        <w:rPr>
          <w:rFonts w:ascii="Calibri" w:hAnsi="Calibri"/>
          <w:sz w:val="27"/>
          <w:szCs w:val="27"/>
        </w:rPr>
        <w:t>We also recognise our obligation to advance equality by:</w:t>
      </w:r>
    </w:p>
    <w:p w:rsidR="000E3911" w:rsidRPr="00B022FE" w:rsidRDefault="000E3911" w:rsidP="000E3911">
      <w:pPr>
        <w:pStyle w:val="Parapre-bullets"/>
        <w:numPr>
          <w:ilvl w:val="0"/>
          <w:numId w:val="4"/>
        </w:numPr>
        <w:spacing w:line="276" w:lineRule="auto"/>
        <w:jc w:val="both"/>
        <w:rPr>
          <w:rFonts w:ascii="Calibri" w:hAnsi="Calibri"/>
          <w:sz w:val="27"/>
          <w:szCs w:val="27"/>
        </w:rPr>
      </w:pPr>
      <w:r w:rsidRPr="00B022FE">
        <w:rPr>
          <w:rFonts w:ascii="Calibri" w:hAnsi="Calibri"/>
          <w:sz w:val="27"/>
          <w:szCs w:val="27"/>
        </w:rPr>
        <w:t>Removing or minimising disadvantages</w:t>
      </w:r>
    </w:p>
    <w:p w:rsidR="000E3911" w:rsidRPr="00B022FE" w:rsidRDefault="000E3911" w:rsidP="000E3911">
      <w:pPr>
        <w:pStyle w:val="Bullet"/>
        <w:numPr>
          <w:ilvl w:val="0"/>
          <w:numId w:val="4"/>
        </w:numPr>
        <w:spacing w:line="276" w:lineRule="auto"/>
        <w:jc w:val="both"/>
        <w:rPr>
          <w:rFonts w:ascii="Calibri" w:hAnsi="Calibri"/>
          <w:sz w:val="27"/>
          <w:szCs w:val="27"/>
        </w:rPr>
      </w:pPr>
      <w:r w:rsidRPr="00B022FE">
        <w:rPr>
          <w:rFonts w:ascii="Calibri" w:hAnsi="Calibri"/>
          <w:sz w:val="27"/>
          <w:szCs w:val="27"/>
        </w:rPr>
        <w:t>Taking steps to meet different needs</w:t>
      </w:r>
    </w:p>
    <w:p w:rsidR="000E3911" w:rsidRPr="00B022FE" w:rsidRDefault="000E3911" w:rsidP="000E3911">
      <w:pPr>
        <w:pStyle w:val="Bullet"/>
        <w:numPr>
          <w:ilvl w:val="0"/>
          <w:numId w:val="4"/>
        </w:numPr>
        <w:spacing w:after="240" w:line="276" w:lineRule="auto"/>
        <w:jc w:val="both"/>
        <w:rPr>
          <w:rFonts w:ascii="Calibri" w:hAnsi="Calibri"/>
          <w:sz w:val="27"/>
          <w:szCs w:val="27"/>
        </w:rPr>
      </w:pPr>
      <w:r w:rsidRPr="00B022FE">
        <w:rPr>
          <w:rFonts w:ascii="Calibri" w:hAnsi="Calibri"/>
          <w:sz w:val="27"/>
          <w:szCs w:val="27"/>
        </w:rPr>
        <w:t>Encouraging participation when it is disproportionately low</w:t>
      </w:r>
    </w:p>
    <w:p w:rsidR="000E3911" w:rsidRPr="00B022FE" w:rsidRDefault="000E3911" w:rsidP="000E3911">
      <w:pPr>
        <w:spacing w:line="276" w:lineRule="auto"/>
        <w:jc w:val="both"/>
        <w:rPr>
          <w:rFonts w:ascii="Calibri" w:hAnsi="Calibri"/>
          <w:b/>
          <w:sz w:val="27"/>
          <w:szCs w:val="27"/>
          <w:u w:val="single"/>
        </w:rPr>
      </w:pPr>
      <w:r w:rsidRPr="00B022FE">
        <w:rPr>
          <w:rFonts w:ascii="Calibri" w:hAnsi="Calibri"/>
          <w:b/>
          <w:sz w:val="27"/>
          <w:szCs w:val="27"/>
          <w:u w:val="single"/>
        </w:rPr>
        <w:t>Eliminating Discrimination</w:t>
      </w:r>
    </w:p>
    <w:p w:rsidR="000E3911" w:rsidRPr="00B022FE" w:rsidRDefault="000E3911" w:rsidP="000E3911">
      <w:pPr>
        <w:spacing w:line="276" w:lineRule="auto"/>
        <w:jc w:val="both"/>
        <w:rPr>
          <w:rFonts w:ascii="Calibri" w:hAnsi="Calibri"/>
          <w:sz w:val="27"/>
          <w:szCs w:val="27"/>
        </w:rPr>
      </w:pPr>
      <w:r w:rsidRPr="00B022FE">
        <w:rPr>
          <w:rFonts w:ascii="Calibri" w:hAnsi="Calibri"/>
          <w:sz w:val="27"/>
          <w:szCs w:val="27"/>
        </w:rPr>
        <w:t>At ACET, we eliminate discrimination by:</w:t>
      </w:r>
    </w:p>
    <w:p w:rsidR="000E3911" w:rsidRPr="00B022FE" w:rsidRDefault="000E3911" w:rsidP="000E3911">
      <w:pPr>
        <w:pStyle w:val="ListParagraph"/>
        <w:numPr>
          <w:ilvl w:val="0"/>
          <w:numId w:val="6"/>
        </w:numPr>
        <w:spacing w:line="276" w:lineRule="auto"/>
        <w:jc w:val="both"/>
        <w:rPr>
          <w:rFonts w:ascii="Calibri" w:hAnsi="Calibri"/>
          <w:sz w:val="27"/>
          <w:szCs w:val="27"/>
        </w:rPr>
      </w:pPr>
      <w:r w:rsidRPr="00B022FE">
        <w:rPr>
          <w:rFonts w:ascii="Calibri" w:hAnsi="Calibri"/>
          <w:sz w:val="27"/>
          <w:szCs w:val="27"/>
        </w:rPr>
        <w:t>Adopting a Single Equality Policy</w:t>
      </w:r>
    </w:p>
    <w:p w:rsidR="000E3911" w:rsidRPr="00B022FE" w:rsidRDefault="000E3911" w:rsidP="000E3911">
      <w:pPr>
        <w:pStyle w:val="ListParagraph"/>
        <w:numPr>
          <w:ilvl w:val="0"/>
          <w:numId w:val="6"/>
        </w:numPr>
        <w:spacing w:line="276" w:lineRule="auto"/>
        <w:jc w:val="both"/>
        <w:rPr>
          <w:rFonts w:ascii="Calibri" w:hAnsi="Calibri"/>
          <w:sz w:val="27"/>
          <w:szCs w:val="27"/>
        </w:rPr>
      </w:pPr>
      <w:r w:rsidRPr="00B022FE">
        <w:rPr>
          <w:rFonts w:ascii="Calibri" w:hAnsi="Calibri"/>
          <w:sz w:val="27"/>
          <w:szCs w:val="27"/>
        </w:rPr>
        <w:t>Regularly reviewing the curriculum in all key stages to ensure that it meets the needs of all of our students/pupils, and that it promotes diversity and equality</w:t>
      </w:r>
    </w:p>
    <w:p w:rsidR="000E3911" w:rsidRPr="00B022FE" w:rsidRDefault="000E3911" w:rsidP="000E3911">
      <w:pPr>
        <w:pStyle w:val="ListParagraph"/>
        <w:numPr>
          <w:ilvl w:val="0"/>
          <w:numId w:val="6"/>
        </w:numPr>
        <w:spacing w:line="276" w:lineRule="auto"/>
        <w:jc w:val="both"/>
        <w:rPr>
          <w:rFonts w:ascii="Calibri" w:hAnsi="Calibri"/>
          <w:sz w:val="27"/>
          <w:szCs w:val="27"/>
        </w:rPr>
      </w:pPr>
      <w:r w:rsidRPr="00B022FE">
        <w:rPr>
          <w:rFonts w:ascii="Calibri" w:hAnsi="Calibri"/>
          <w:sz w:val="27"/>
          <w:szCs w:val="27"/>
        </w:rPr>
        <w:t>Ensuring all students/pupils are given equal entitlement to progress and success</w:t>
      </w:r>
    </w:p>
    <w:p w:rsidR="000E3911" w:rsidRPr="00B022FE" w:rsidRDefault="000E3911" w:rsidP="000E3911">
      <w:pPr>
        <w:pStyle w:val="ListParagraph"/>
        <w:numPr>
          <w:ilvl w:val="0"/>
          <w:numId w:val="6"/>
        </w:numPr>
        <w:spacing w:line="276" w:lineRule="auto"/>
        <w:jc w:val="both"/>
        <w:rPr>
          <w:rFonts w:ascii="Calibri" w:hAnsi="Calibri"/>
          <w:sz w:val="27"/>
          <w:szCs w:val="27"/>
        </w:rPr>
      </w:pPr>
      <w:r w:rsidRPr="00B022FE">
        <w:rPr>
          <w:rFonts w:ascii="Calibri" w:hAnsi="Calibri"/>
          <w:sz w:val="27"/>
          <w:szCs w:val="27"/>
        </w:rPr>
        <w:t>Continuing to work to our robust behaviour policy in each of our academies</w:t>
      </w:r>
    </w:p>
    <w:p w:rsidR="000E3911" w:rsidRPr="00B022FE" w:rsidRDefault="000E3911" w:rsidP="000E3911">
      <w:pPr>
        <w:spacing w:line="276" w:lineRule="auto"/>
        <w:jc w:val="both"/>
        <w:rPr>
          <w:rFonts w:ascii="Calibri" w:hAnsi="Calibri"/>
          <w:b/>
          <w:sz w:val="27"/>
          <w:szCs w:val="27"/>
          <w:u w:val="single"/>
        </w:rPr>
      </w:pPr>
      <w:r w:rsidRPr="00B022FE">
        <w:rPr>
          <w:rFonts w:ascii="Calibri" w:hAnsi="Calibri"/>
          <w:b/>
          <w:sz w:val="27"/>
          <w:szCs w:val="27"/>
          <w:u w:val="single"/>
        </w:rPr>
        <w:t>Equality Objectives</w:t>
      </w:r>
    </w:p>
    <w:p w:rsidR="000E3911" w:rsidRPr="00B022FE" w:rsidRDefault="000E3911" w:rsidP="000E3911">
      <w:pPr>
        <w:spacing w:line="276" w:lineRule="auto"/>
        <w:jc w:val="both"/>
        <w:rPr>
          <w:rFonts w:ascii="Calibri" w:hAnsi="Calibri"/>
          <w:sz w:val="27"/>
          <w:szCs w:val="27"/>
        </w:rPr>
      </w:pPr>
      <w:r w:rsidRPr="00B022FE">
        <w:rPr>
          <w:rFonts w:ascii="Calibri" w:hAnsi="Calibri"/>
          <w:sz w:val="27"/>
          <w:szCs w:val="27"/>
        </w:rPr>
        <w:t>As a trust, our objectives for 20</w:t>
      </w:r>
      <w:r w:rsidR="004E2B28">
        <w:rPr>
          <w:rFonts w:ascii="Calibri" w:hAnsi="Calibri"/>
          <w:sz w:val="27"/>
          <w:szCs w:val="27"/>
        </w:rPr>
        <w:t>20/2021</w:t>
      </w:r>
      <w:r w:rsidRPr="00B022FE">
        <w:rPr>
          <w:rFonts w:ascii="Calibri" w:hAnsi="Calibri"/>
          <w:sz w:val="27"/>
          <w:szCs w:val="27"/>
        </w:rPr>
        <w:t xml:space="preserve"> are as follows:</w:t>
      </w:r>
    </w:p>
    <w:p w:rsidR="000E3911" w:rsidRPr="00B022FE" w:rsidRDefault="000E3911" w:rsidP="000E3911">
      <w:pPr>
        <w:pStyle w:val="ListParagraph"/>
        <w:numPr>
          <w:ilvl w:val="0"/>
          <w:numId w:val="8"/>
        </w:numPr>
        <w:spacing w:line="276" w:lineRule="auto"/>
        <w:jc w:val="both"/>
        <w:rPr>
          <w:rFonts w:ascii="Calibri" w:hAnsi="Calibri"/>
          <w:sz w:val="27"/>
          <w:szCs w:val="27"/>
        </w:rPr>
      </w:pPr>
      <w:r w:rsidRPr="00B022FE">
        <w:rPr>
          <w:rFonts w:ascii="Calibri" w:hAnsi="Calibri"/>
          <w:sz w:val="27"/>
          <w:szCs w:val="27"/>
        </w:rPr>
        <w:t>To review and update policies within the trust to promote equality for all staff, students</w:t>
      </w:r>
      <w:r w:rsidR="006C55C6">
        <w:rPr>
          <w:rFonts w:ascii="Calibri" w:hAnsi="Calibri"/>
          <w:sz w:val="27"/>
          <w:szCs w:val="27"/>
        </w:rPr>
        <w:t>/pupils</w:t>
      </w:r>
      <w:r w:rsidRPr="00B022FE">
        <w:rPr>
          <w:rFonts w:ascii="Calibri" w:hAnsi="Calibri"/>
          <w:sz w:val="27"/>
          <w:szCs w:val="27"/>
        </w:rPr>
        <w:t xml:space="preserve"> and visit</w:t>
      </w:r>
      <w:bookmarkStart w:id="0" w:name="_GoBack"/>
      <w:bookmarkEnd w:id="0"/>
      <w:r w:rsidRPr="00B022FE">
        <w:rPr>
          <w:rFonts w:ascii="Calibri" w:hAnsi="Calibri"/>
          <w:sz w:val="27"/>
          <w:szCs w:val="27"/>
        </w:rPr>
        <w:t>ors in our academies</w:t>
      </w:r>
    </w:p>
    <w:p w:rsidR="000E3911" w:rsidRPr="00B022FE" w:rsidRDefault="000E3911" w:rsidP="000E3911">
      <w:pPr>
        <w:pStyle w:val="ListParagraph"/>
        <w:numPr>
          <w:ilvl w:val="0"/>
          <w:numId w:val="8"/>
        </w:numPr>
        <w:spacing w:line="276" w:lineRule="auto"/>
        <w:jc w:val="both"/>
        <w:rPr>
          <w:rFonts w:ascii="Calibri" w:hAnsi="Calibri"/>
          <w:sz w:val="27"/>
          <w:szCs w:val="27"/>
        </w:rPr>
      </w:pPr>
      <w:r w:rsidRPr="00B022FE">
        <w:rPr>
          <w:rFonts w:ascii="Calibri" w:hAnsi="Calibri"/>
          <w:sz w:val="27"/>
          <w:szCs w:val="27"/>
        </w:rPr>
        <w:t>Actively close gaps in attainment and achievement for all groups of students/pupils</w:t>
      </w:r>
    </w:p>
    <w:p w:rsidR="000E3911" w:rsidRPr="00B022FE" w:rsidRDefault="000E3911" w:rsidP="000E3911">
      <w:pPr>
        <w:pStyle w:val="ListParagraph"/>
        <w:numPr>
          <w:ilvl w:val="0"/>
          <w:numId w:val="8"/>
        </w:numPr>
        <w:spacing w:line="276" w:lineRule="auto"/>
        <w:jc w:val="both"/>
        <w:rPr>
          <w:rFonts w:ascii="Calibri" w:hAnsi="Calibri"/>
          <w:sz w:val="27"/>
          <w:szCs w:val="27"/>
        </w:rPr>
      </w:pPr>
      <w:r w:rsidRPr="00B022FE">
        <w:rPr>
          <w:rFonts w:ascii="Calibri" w:hAnsi="Calibri"/>
          <w:sz w:val="27"/>
          <w:szCs w:val="27"/>
        </w:rPr>
        <w:t>Continue to improve accessibility across the academy sites for students/pupils, staff and visitors with disabilities;</w:t>
      </w:r>
    </w:p>
    <w:p w:rsidR="000E3911" w:rsidRPr="00B022FE" w:rsidRDefault="000E3911" w:rsidP="000E3911">
      <w:pPr>
        <w:pStyle w:val="ListParagraph"/>
        <w:numPr>
          <w:ilvl w:val="0"/>
          <w:numId w:val="8"/>
        </w:numPr>
        <w:spacing w:line="276" w:lineRule="auto"/>
        <w:jc w:val="both"/>
        <w:rPr>
          <w:rFonts w:ascii="Calibri" w:hAnsi="Calibri"/>
          <w:sz w:val="27"/>
          <w:szCs w:val="27"/>
        </w:rPr>
      </w:pPr>
      <w:r w:rsidRPr="00B022FE">
        <w:rPr>
          <w:rFonts w:ascii="Calibri" w:hAnsi="Calibri"/>
          <w:sz w:val="27"/>
          <w:szCs w:val="27"/>
        </w:rPr>
        <w:t>Monitor the incidence of the use of homophobic, sexist and racist behaviour or language in our academies;</w:t>
      </w:r>
    </w:p>
    <w:p w:rsidR="000E3911" w:rsidRPr="00B022FE" w:rsidRDefault="000E3911" w:rsidP="00242DBE">
      <w:pPr>
        <w:pStyle w:val="ListParagraph"/>
        <w:numPr>
          <w:ilvl w:val="0"/>
          <w:numId w:val="8"/>
        </w:numPr>
        <w:spacing w:line="240" w:lineRule="auto"/>
        <w:jc w:val="both"/>
        <w:rPr>
          <w:rFonts w:ascii="Calibri" w:hAnsi="Calibri"/>
          <w:sz w:val="27"/>
          <w:szCs w:val="27"/>
        </w:rPr>
      </w:pPr>
      <w:r w:rsidRPr="00B022FE">
        <w:rPr>
          <w:rFonts w:ascii="Calibri" w:hAnsi="Calibri"/>
          <w:sz w:val="27"/>
          <w:szCs w:val="27"/>
        </w:rPr>
        <w:t>To promote cultural understanding and awareness and tolerance of different religious beliefs between different ethnic groups within our academy communities;</w:t>
      </w:r>
    </w:p>
    <w:sectPr w:rsidR="000E3911" w:rsidRPr="00B022FE" w:rsidSect="00B022FE">
      <w:headerReference w:type="default" r:id="rId7"/>
      <w:pgSz w:w="11906" w:h="16838"/>
      <w:pgMar w:top="907" w:right="1077" w:bottom="510" w:left="107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911" w:rsidRDefault="000E3911" w:rsidP="000E3911">
      <w:pPr>
        <w:spacing w:after="0" w:line="240" w:lineRule="auto"/>
      </w:pPr>
      <w:r>
        <w:separator/>
      </w:r>
    </w:p>
  </w:endnote>
  <w:endnote w:type="continuationSeparator" w:id="0">
    <w:p w:rsidR="000E3911" w:rsidRDefault="000E3911" w:rsidP="000E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911" w:rsidRDefault="000E3911" w:rsidP="000E3911">
      <w:pPr>
        <w:spacing w:after="0" w:line="240" w:lineRule="auto"/>
      </w:pPr>
      <w:r>
        <w:separator/>
      </w:r>
    </w:p>
  </w:footnote>
  <w:footnote w:type="continuationSeparator" w:id="0">
    <w:p w:rsidR="000E3911" w:rsidRDefault="000E3911" w:rsidP="000E3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11" w:rsidRPr="000E3911" w:rsidRDefault="000E3911" w:rsidP="00B022FE">
    <w:pPr>
      <w:tabs>
        <w:tab w:val="left" w:pos="5040"/>
      </w:tabs>
      <w:spacing w:before="240" w:after="0" w:line="360" w:lineRule="auto"/>
      <w:jc w:val="both"/>
      <w:rPr>
        <w:b/>
        <w:sz w:val="48"/>
        <w:szCs w:val="24"/>
      </w:rPr>
    </w:pPr>
    <w:r w:rsidRPr="00B022FE">
      <w:rPr>
        <w:noProof/>
        <w:sz w:val="28"/>
        <w:lang w:eastAsia="en-GB"/>
      </w:rPr>
      <w:drawing>
        <wp:anchor distT="0" distB="0" distL="114300" distR="114300" simplePos="0" relativeHeight="251660288" behindDoc="0" locked="0" layoutInCell="1" allowOverlap="1" wp14:anchorId="04C3855B" wp14:editId="5BDFABF4">
          <wp:simplePos x="0" y="0"/>
          <wp:positionH relativeFrom="margin">
            <wp:posOffset>5070520</wp:posOffset>
          </wp:positionH>
          <wp:positionV relativeFrom="margin">
            <wp:posOffset>-1248672</wp:posOffset>
          </wp:positionV>
          <wp:extent cx="1157780" cy="115778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894" cy="1160894"/>
                  </a:xfrm>
                  <a:prstGeom prst="rect">
                    <a:avLst/>
                  </a:prstGeom>
                  <a:noFill/>
                </pic:spPr>
              </pic:pic>
            </a:graphicData>
          </a:graphic>
          <wp14:sizeRelH relativeFrom="page">
            <wp14:pctWidth>0</wp14:pctWidth>
          </wp14:sizeRelH>
          <wp14:sizeRelV relativeFrom="page">
            <wp14:pctHeight>0</wp14:pctHeight>
          </wp14:sizeRelV>
        </wp:anchor>
      </w:drawing>
    </w:r>
    <w:r w:rsidRPr="00B022FE">
      <w:rPr>
        <w:b/>
        <w:sz w:val="56"/>
        <w:szCs w:val="24"/>
      </w:rPr>
      <w:t>EQUALITY OBJECTIVES</w:t>
    </w:r>
    <w:r>
      <w:rPr>
        <w:b/>
        <w:sz w:val="48"/>
        <w:szCs w:val="24"/>
      </w:rPr>
      <w:tab/>
    </w:r>
  </w:p>
  <w:p w:rsidR="000E3911" w:rsidRDefault="000E3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50F"/>
    <w:multiLevelType w:val="hybridMultilevel"/>
    <w:tmpl w:val="40C63FF8"/>
    <w:lvl w:ilvl="0" w:tplc="88080A68">
      <w:start w:val="1"/>
      <w:numFmt w:val="bullet"/>
      <w:pStyle w:val="Bullet"/>
      <w:lvlText w:val=""/>
      <w:lvlJc w:val="left"/>
      <w:pPr>
        <w:ind w:left="720" w:hanging="360"/>
      </w:pPr>
      <w:rPr>
        <w:rFonts w:ascii="Symbol" w:hAnsi="Symbol" w:hint="default"/>
      </w:rPr>
    </w:lvl>
    <w:lvl w:ilvl="1" w:tplc="A1AA9450">
      <w:start w:val="1"/>
      <w:numFmt w:val="bullet"/>
      <w:pStyle w:val="indentedbulletsx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B48A1"/>
    <w:multiLevelType w:val="hybridMultilevel"/>
    <w:tmpl w:val="1ECE2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0C72E5"/>
    <w:multiLevelType w:val="multilevel"/>
    <w:tmpl w:val="0952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73CA4"/>
    <w:multiLevelType w:val="hybridMultilevel"/>
    <w:tmpl w:val="4CF23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F34AB7"/>
    <w:multiLevelType w:val="multilevel"/>
    <w:tmpl w:val="4BEE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82B9F"/>
    <w:multiLevelType w:val="hybridMultilevel"/>
    <w:tmpl w:val="1D8C061E"/>
    <w:lvl w:ilvl="0" w:tplc="00010809">
      <w:start w:val="1"/>
      <w:numFmt w:val="decimal"/>
      <w:lvlText w:val="%1."/>
      <w:lvlJc w:val="left"/>
      <w:pPr>
        <w:ind w:left="720" w:hanging="360"/>
      </w:pPr>
      <w:rPr>
        <w:rFonts w:cs="Times New Roman" w:hint="default"/>
      </w:rPr>
    </w:lvl>
    <w:lvl w:ilvl="1" w:tplc="00030809" w:tentative="1">
      <w:start w:val="1"/>
      <w:numFmt w:val="lowerLetter"/>
      <w:lvlText w:val="%2."/>
      <w:lvlJc w:val="left"/>
      <w:pPr>
        <w:ind w:left="1440" w:hanging="360"/>
      </w:pPr>
      <w:rPr>
        <w:rFonts w:cs="Times New Roman"/>
      </w:rPr>
    </w:lvl>
    <w:lvl w:ilvl="2" w:tplc="00050809" w:tentative="1">
      <w:start w:val="1"/>
      <w:numFmt w:val="lowerRoman"/>
      <w:lvlText w:val="%3."/>
      <w:lvlJc w:val="right"/>
      <w:pPr>
        <w:ind w:left="2160" w:hanging="180"/>
      </w:pPr>
      <w:rPr>
        <w:rFonts w:cs="Times New Roman"/>
      </w:rPr>
    </w:lvl>
    <w:lvl w:ilvl="3" w:tplc="00010809" w:tentative="1">
      <w:start w:val="1"/>
      <w:numFmt w:val="decimal"/>
      <w:lvlText w:val="%4."/>
      <w:lvlJc w:val="left"/>
      <w:pPr>
        <w:ind w:left="2880" w:hanging="360"/>
      </w:pPr>
      <w:rPr>
        <w:rFonts w:cs="Times New Roman"/>
      </w:rPr>
    </w:lvl>
    <w:lvl w:ilvl="4" w:tplc="00030809" w:tentative="1">
      <w:start w:val="1"/>
      <w:numFmt w:val="lowerLetter"/>
      <w:lvlText w:val="%5."/>
      <w:lvlJc w:val="left"/>
      <w:pPr>
        <w:ind w:left="3600" w:hanging="360"/>
      </w:pPr>
      <w:rPr>
        <w:rFonts w:cs="Times New Roman"/>
      </w:rPr>
    </w:lvl>
    <w:lvl w:ilvl="5" w:tplc="00050809" w:tentative="1">
      <w:start w:val="1"/>
      <w:numFmt w:val="lowerRoman"/>
      <w:lvlText w:val="%6."/>
      <w:lvlJc w:val="right"/>
      <w:pPr>
        <w:ind w:left="4320" w:hanging="180"/>
      </w:pPr>
      <w:rPr>
        <w:rFonts w:cs="Times New Roman"/>
      </w:rPr>
    </w:lvl>
    <w:lvl w:ilvl="6" w:tplc="00010809" w:tentative="1">
      <w:start w:val="1"/>
      <w:numFmt w:val="decimal"/>
      <w:lvlText w:val="%7."/>
      <w:lvlJc w:val="left"/>
      <w:pPr>
        <w:ind w:left="5040" w:hanging="360"/>
      </w:pPr>
      <w:rPr>
        <w:rFonts w:cs="Times New Roman"/>
      </w:rPr>
    </w:lvl>
    <w:lvl w:ilvl="7" w:tplc="00030809" w:tentative="1">
      <w:start w:val="1"/>
      <w:numFmt w:val="lowerLetter"/>
      <w:lvlText w:val="%8."/>
      <w:lvlJc w:val="left"/>
      <w:pPr>
        <w:ind w:left="5760" w:hanging="360"/>
      </w:pPr>
      <w:rPr>
        <w:rFonts w:cs="Times New Roman"/>
      </w:rPr>
    </w:lvl>
    <w:lvl w:ilvl="8" w:tplc="00050809" w:tentative="1">
      <w:start w:val="1"/>
      <w:numFmt w:val="lowerRoman"/>
      <w:lvlText w:val="%9."/>
      <w:lvlJc w:val="right"/>
      <w:pPr>
        <w:ind w:left="6480" w:hanging="180"/>
      </w:pPr>
      <w:rPr>
        <w:rFonts w:cs="Times New Roman"/>
      </w:rPr>
    </w:lvl>
  </w:abstractNum>
  <w:abstractNum w:abstractNumId="6">
    <w:nsid w:val="3E370D08"/>
    <w:multiLevelType w:val="hybridMultilevel"/>
    <w:tmpl w:val="F30825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FB0DF1"/>
    <w:multiLevelType w:val="hybridMultilevel"/>
    <w:tmpl w:val="2DF2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11"/>
    <w:rsid w:val="000E3911"/>
    <w:rsid w:val="0019519F"/>
    <w:rsid w:val="004E2B28"/>
    <w:rsid w:val="006B56CA"/>
    <w:rsid w:val="006C55C6"/>
    <w:rsid w:val="00B022FE"/>
    <w:rsid w:val="00EF3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D8D142-833C-4895-96CF-DB26E746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gt; Bullet"/>
    <w:basedOn w:val="Normal"/>
    <w:qFormat/>
    <w:rsid w:val="000E3911"/>
    <w:pPr>
      <w:numPr>
        <w:numId w:val="3"/>
      </w:numPr>
      <w:spacing w:after="80" w:line="312" w:lineRule="auto"/>
      <w:ind w:left="340" w:hanging="340"/>
    </w:pPr>
    <w:rPr>
      <w:rFonts w:ascii="Arial" w:eastAsia="Times New Roman" w:hAnsi="Arial" w:cs="Times New Roman"/>
      <w:sz w:val="24"/>
    </w:rPr>
  </w:style>
  <w:style w:type="paragraph" w:customStyle="1" w:styleId="indentedbulletsx2">
    <w:name w:val="&gt; indented bullets x2"/>
    <w:basedOn w:val="Normal"/>
    <w:qFormat/>
    <w:rsid w:val="000E3911"/>
    <w:pPr>
      <w:numPr>
        <w:ilvl w:val="1"/>
        <w:numId w:val="3"/>
      </w:numPr>
      <w:spacing w:after="40" w:line="312" w:lineRule="auto"/>
      <w:ind w:left="1247" w:hanging="340"/>
    </w:pPr>
    <w:rPr>
      <w:rFonts w:ascii="Arial" w:eastAsia="Times New Roman" w:hAnsi="Arial" w:cs="Times New Roman"/>
      <w:sz w:val="24"/>
    </w:rPr>
  </w:style>
  <w:style w:type="paragraph" w:customStyle="1" w:styleId="Parapre-bullets">
    <w:name w:val="&gt; Para (pre-bullets)"/>
    <w:basedOn w:val="Normal"/>
    <w:qFormat/>
    <w:rsid w:val="000E3911"/>
    <w:pPr>
      <w:spacing w:after="80" w:line="312" w:lineRule="auto"/>
    </w:pPr>
    <w:rPr>
      <w:rFonts w:ascii="Arial" w:eastAsia="Times New Roman" w:hAnsi="Arial" w:cs="Times New Roman"/>
      <w:sz w:val="24"/>
    </w:rPr>
  </w:style>
  <w:style w:type="paragraph" w:styleId="ListParagraph">
    <w:name w:val="List Paragraph"/>
    <w:basedOn w:val="Normal"/>
    <w:uiPriority w:val="34"/>
    <w:qFormat/>
    <w:rsid w:val="000E3911"/>
    <w:pPr>
      <w:ind w:left="720"/>
      <w:contextualSpacing/>
    </w:pPr>
  </w:style>
  <w:style w:type="paragraph" w:styleId="FootnoteText">
    <w:name w:val="footnote text"/>
    <w:basedOn w:val="Normal"/>
    <w:link w:val="FootnoteTextChar"/>
    <w:uiPriority w:val="99"/>
    <w:semiHidden/>
    <w:unhideWhenUsed/>
    <w:rsid w:val="000E39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911"/>
    <w:rPr>
      <w:sz w:val="20"/>
      <w:szCs w:val="20"/>
    </w:rPr>
  </w:style>
  <w:style w:type="character" w:styleId="FootnoteReference">
    <w:name w:val="footnote reference"/>
    <w:basedOn w:val="DefaultParagraphFont"/>
    <w:semiHidden/>
    <w:unhideWhenUsed/>
    <w:rsid w:val="000E3911"/>
    <w:rPr>
      <w:vertAlign w:val="superscript"/>
    </w:rPr>
  </w:style>
  <w:style w:type="paragraph" w:styleId="Header">
    <w:name w:val="header"/>
    <w:basedOn w:val="Normal"/>
    <w:link w:val="HeaderChar"/>
    <w:uiPriority w:val="99"/>
    <w:unhideWhenUsed/>
    <w:rsid w:val="000E3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911"/>
  </w:style>
  <w:style w:type="paragraph" w:styleId="Footer">
    <w:name w:val="footer"/>
    <w:basedOn w:val="Normal"/>
    <w:link w:val="FooterChar"/>
    <w:uiPriority w:val="99"/>
    <w:unhideWhenUsed/>
    <w:rsid w:val="000E3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911"/>
  </w:style>
  <w:style w:type="paragraph" w:styleId="BalloonText">
    <w:name w:val="Balloon Text"/>
    <w:basedOn w:val="Normal"/>
    <w:link w:val="BalloonTextChar"/>
    <w:uiPriority w:val="99"/>
    <w:semiHidden/>
    <w:unhideWhenUsed/>
    <w:rsid w:val="00EF3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17567">
      <w:bodyDiv w:val="1"/>
      <w:marLeft w:val="0"/>
      <w:marRight w:val="0"/>
      <w:marTop w:val="0"/>
      <w:marBottom w:val="0"/>
      <w:divBdr>
        <w:top w:val="none" w:sz="0" w:space="0" w:color="auto"/>
        <w:left w:val="none" w:sz="0" w:space="0" w:color="auto"/>
        <w:bottom w:val="none" w:sz="0" w:space="0" w:color="auto"/>
        <w:right w:val="none" w:sz="0" w:space="0" w:color="auto"/>
      </w:divBdr>
    </w:div>
    <w:div w:id="677582181">
      <w:bodyDiv w:val="1"/>
      <w:marLeft w:val="0"/>
      <w:marRight w:val="0"/>
      <w:marTop w:val="0"/>
      <w:marBottom w:val="0"/>
      <w:divBdr>
        <w:top w:val="none" w:sz="0" w:space="0" w:color="auto"/>
        <w:left w:val="none" w:sz="0" w:space="0" w:color="auto"/>
        <w:bottom w:val="none" w:sz="0" w:space="0" w:color="auto"/>
        <w:right w:val="none" w:sz="0" w:space="0" w:color="auto"/>
      </w:divBdr>
    </w:div>
    <w:div w:id="1711028049">
      <w:bodyDiv w:val="1"/>
      <w:marLeft w:val="0"/>
      <w:marRight w:val="0"/>
      <w:marTop w:val="0"/>
      <w:marBottom w:val="0"/>
      <w:divBdr>
        <w:top w:val="none" w:sz="0" w:space="0" w:color="auto"/>
        <w:left w:val="none" w:sz="0" w:space="0" w:color="auto"/>
        <w:bottom w:val="none" w:sz="0" w:space="0" w:color="auto"/>
        <w:right w:val="none" w:sz="0" w:space="0" w:color="auto"/>
      </w:divBdr>
    </w:div>
    <w:div w:id="179667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4F4B40D9</Template>
  <TotalTime>61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Aston Community Education Trust</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Gemma Shore</cp:lastModifiedBy>
  <cp:revision>3</cp:revision>
  <cp:lastPrinted>2019-09-24T09:49:00Z</cp:lastPrinted>
  <dcterms:created xsi:type="dcterms:W3CDTF">2021-01-29T12:38:00Z</dcterms:created>
  <dcterms:modified xsi:type="dcterms:W3CDTF">2021-01-29T13:39:00Z</dcterms:modified>
</cp:coreProperties>
</file>