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FA6" w:rsidRPr="00B43FA6" w:rsidRDefault="00B43FA6" w:rsidP="00B43FA6">
      <w:pPr>
        <w:pageBreakBefore/>
        <w:spacing w:after="240" w:line="240" w:lineRule="auto"/>
        <w:outlineLvl w:val="0"/>
        <w:rPr>
          <w:rFonts w:ascii="Arial" w:eastAsia="Times New Roman" w:hAnsi="Arial" w:cs="Times New Roman"/>
          <w:b/>
          <w:color w:val="104F75"/>
          <w:sz w:val="36"/>
          <w:szCs w:val="24"/>
          <w:lang w:eastAsia="en-GB"/>
        </w:rPr>
      </w:pPr>
      <w:r w:rsidRPr="00B43FA6">
        <w:rPr>
          <w:rFonts w:ascii="Arial" w:eastAsia="Times New Roman" w:hAnsi="Arial" w:cs="Times New Roman"/>
          <w:b/>
          <w:color w:val="104F75"/>
          <w:sz w:val="36"/>
          <w:szCs w:val="24"/>
          <w:lang w:eastAsia="en-GB"/>
        </w:rPr>
        <w:t>Literacy and Numeracy Catch Up Funding Plan</w:t>
      </w:r>
    </w:p>
    <w:tbl>
      <w:tblPr>
        <w:tblStyle w:val="TableGrid"/>
        <w:tblW w:w="15417" w:type="dxa"/>
        <w:tblLayout w:type="fixed"/>
        <w:tblLook w:val="04A0" w:firstRow="1" w:lastRow="0" w:firstColumn="1" w:lastColumn="0" w:noHBand="0" w:noVBand="1"/>
      </w:tblPr>
      <w:tblGrid>
        <w:gridCol w:w="2943"/>
        <w:gridCol w:w="993"/>
        <w:gridCol w:w="3969"/>
        <w:gridCol w:w="1134"/>
        <w:gridCol w:w="5386"/>
        <w:gridCol w:w="992"/>
      </w:tblGrid>
      <w:tr w:rsidR="00B43FA6" w:rsidRPr="00B43FA6" w:rsidTr="00492872">
        <w:tc>
          <w:tcPr>
            <w:tcW w:w="15417" w:type="dxa"/>
            <w:gridSpan w:val="6"/>
            <w:shd w:val="clear" w:color="auto" w:fill="CFDCE3"/>
            <w:tcMar>
              <w:top w:w="57" w:type="dxa"/>
              <w:bottom w:w="57" w:type="dxa"/>
            </w:tcMar>
          </w:tcPr>
          <w:p w:rsidR="00B43FA6" w:rsidRPr="00B43FA6" w:rsidRDefault="00B43FA6" w:rsidP="00B43FA6">
            <w:pPr>
              <w:numPr>
                <w:ilvl w:val="0"/>
                <w:numId w:val="2"/>
              </w:numPr>
              <w:spacing w:line="288" w:lineRule="auto"/>
              <w:ind w:left="426"/>
              <w:rPr>
                <w:rFonts w:cs="Arial"/>
                <w:b/>
                <w:color w:val="0D0D0D"/>
                <w:sz w:val="24"/>
                <w:szCs w:val="24"/>
              </w:rPr>
            </w:pPr>
            <w:r w:rsidRPr="00B43FA6">
              <w:rPr>
                <w:rFonts w:cs="Arial"/>
                <w:b/>
                <w:color w:val="0D0D0D"/>
                <w:sz w:val="24"/>
                <w:szCs w:val="24"/>
              </w:rPr>
              <w:t xml:space="preserve">Summary information </w:t>
            </w:r>
          </w:p>
        </w:tc>
      </w:tr>
      <w:tr w:rsidR="00B43FA6" w:rsidRPr="00B43FA6" w:rsidTr="00492872">
        <w:trPr>
          <w:trHeight w:val="175"/>
        </w:trPr>
        <w:tc>
          <w:tcPr>
            <w:tcW w:w="2943" w:type="dxa"/>
            <w:tcMar>
              <w:top w:w="57" w:type="dxa"/>
              <w:bottom w:w="57" w:type="dxa"/>
            </w:tcMar>
          </w:tcPr>
          <w:p w:rsidR="00B43FA6" w:rsidRPr="00B43FA6" w:rsidRDefault="00B43FA6" w:rsidP="00B43FA6">
            <w:pPr>
              <w:rPr>
                <w:rFonts w:cs="Arial"/>
                <w:b/>
                <w:color w:val="0D0D0D"/>
                <w:sz w:val="24"/>
                <w:szCs w:val="24"/>
              </w:rPr>
            </w:pPr>
            <w:r w:rsidRPr="00B43FA6">
              <w:rPr>
                <w:rFonts w:cs="Arial"/>
                <w:b/>
                <w:color w:val="0D0D0D"/>
                <w:sz w:val="24"/>
                <w:szCs w:val="24"/>
              </w:rPr>
              <w:t>School</w:t>
            </w:r>
          </w:p>
        </w:tc>
        <w:tc>
          <w:tcPr>
            <w:tcW w:w="12474" w:type="dxa"/>
            <w:gridSpan w:val="5"/>
            <w:tcMar>
              <w:top w:w="57" w:type="dxa"/>
              <w:bottom w:w="57" w:type="dxa"/>
            </w:tcMar>
          </w:tcPr>
          <w:p w:rsidR="00B43FA6" w:rsidRPr="00B43FA6" w:rsidRDefault="00B43FA6" w:rsidP="00B43FA6">
            <w:pPr>
              <w:rPr>
                <w:rFonts w:cs="Arial"/>
                <w:color w:val="0D0D0D"/>
                <w:sz w:val="24"/>
                <w:szCs w:val="24"/>
              </w:rPr>
            </w:pPr>
            <w:r w:rsidRPr="00B43FA6">
              <w:rPr>
                <w:rFonts w:cs="Arial"/>
                <w:color w:val="0D0D0D"/>
                <w:sz w:val="24"/>
                <w:szCs w:val="24"/>
              </w:rPr>
              <w:t>Shevington High School</w:t>
            </w:r>
          </w:p>
        </w:tc>
      </w:tr>
      <w:tr w:rsidR="00B43FA6" w:rsidRPr="00B43FA6" w:rsidTr="00492872">
        <w:tc>
          <w:tcPr>
            <w:tcW w:w="2943" w:type="dxa"/>
            <w:tcMar>
              <w:top w:w="57" w:type="dxa"/>
              <w:bottom w:w="57" w:type="dxa"/>
            </w:tcMar>
          </w:tcPr>
          <w:p w:rsidR="00B43FA6" w:rsidRPr="00B43FA6" w:rsidRDefault="00B43FA6" w:rsidP="00B43FA6">
            <w:pPr>
              <w:rPr>
                <w:rFonts w:cs="Arial"/>
                <w:b/>
                <w:color w:val="0D0D0D"/>
                <w:sz w:val="24"/>
                <w:szCs w:val="24"/>
              </w:rPr>
            </w:pPr>
            <w:r w:rsidRPr="00B43FA6">
              <w:rPr>
                <w:rFonts w:cs="Arial"/>
                <w:b/>
                <w:color w:val="0D0D0D"/>
                <w:sz w:val="24"/>
                <w:szCs w:val="24"/>
              </w:rPr>
              <w:t>Academic Year</w:t>
            </w:r>
          </w:p>
        </w:tc>
        <w:tc>
          <w:tcPr>
            <w:tcW w:w="993" w:type="dxa"/>
            <w:tcMar>
              <w:top w:w="57" w:type="dxa"/>
              <w:bottom w:w="57" w:type="dxa"/>
            </w:tcMar>
          </w:tcPr>
          <w:p w:rsidR="00B43FA6" w:rsidRPr="00B43FA6" w:rsidRDefault="008675FD" w:rsidP="00B43FA6">
            <w:pPr>
              <w:rPr>
                <w:rFonts w:cs="Arial"/>
                <w:color w:val="0D0D0D"/>
                <w:sz w:val="24"/>
                <w:szCs w:val="24"/>
              </w:rPr>
            </w:pPr>
            <w:r>
              <w:rPr>
                <w:rFonts w:cs="Arial"/>
                <w:color w:val="0D0D0D"/>
                <w:sz w:val="24"/>
                <w:szCs w:val="24"/>
              </w:rPr>
              <w:t>2019-20</w:t>
            </w:r>
          </w:p>
        </w:tc>
        <w:tc>
          <w:tcPr>
            <w:tcW w:w="3969" w:type="dxa"/>
          </w:tcPr>
          <w:p w:rsidR="00B43FA6" w:rsidRPr="00B43FA6" w:rsidRDefault="00B43FA6" w:rsidP="00B43FA6">
            <w:pPr>
              <w:rPr>
                <w:rFonts w:cs="Arial"/>
                <w:color w:val="0D0D0D"/>
                <w:sz w:val="24"/>
                <w:szCs w:val="24"/>
              </w:rPr>
            </w:pPr>
            <w:r w:rsidRPr="00B43FA6">
              <w:rPr>
                <w:rFonts w:cs="Arial"/>
                <w:b/>
                <w:color w:val="0D0D0D"/>
                <w:sz w:val="24"/>
                <w:szCs w:val="24"/>
              </w:rPr>
              <w:t>Estimated Total Catch Up Funding</w:t>
            </w:r>
          </w:p>
        </w:tc>
        <w:tc>
          <w:tcPr>
            <w:tcW w:w="1134" w:type="dxa"/>
          </w:tcPr>
          <w:p w:rsidR="00B43FA6" w:rsidRPr="00B43FA6" w:rsidRDefault="006979D0" w:rsidP="00B43FA6">
            <w:pPr>
              <w:rPr>
                <w:rFonts w:cs="Arial"/>
                <w:color w:val="0D0D0D"/>
              </w:rPr>
            </w:pPr>
            <w:r>
              <w:rPr>
                <w:rFonts w:cs="Arial"/>
                <w:color w:val="0D0D0D"/>
              </w:rPr>
              <w:t>£6286</w:t>
            </w:r>
          </w:p>
        </w:tc>
        <w:tc>
          <w:tcPr>
            <w:tcW w:w="5386" w:type="dxa"/>
          </w:tcPr>
          <w:p w:rsidR="00B43FA6" w:rsidRPr="00B43FA6" w:rsidRDefault="00B43FA6" w:rsidP="00B43FA6">
            <w:pPr>
              <w:rPr>
                <w:rFonts w:cs="Arial"/>
                <w:color w:val="0D0D0D"/>
                <w:sz w:val="24"/>
                <w:szCs w:val="24"/>
              </w:rPr>
            </w:pPr>
            <w:r w:rsidRPr="00B43FA6">
              <w:rPr>
                <w:rFonts w:cs="Arial"/>
                <w:b/>
                <w:color w:val="0D0D0D"/>
                <w:sz w:val="24"/>
                <w:szCs w:val="24"/>
              </w:rPr>
              <w:t>Date of most recent Catch Up Review</w:t>
            </w:r>
          </w:p>
        </w:tc>
        <w:tc>
          <w:tcPr>
            <w:tcW w:w="992" w:type="dxa"/>
          </w:tcPr>
          <w:p w:rsidR="00B43FA6" w:rsidRPr="00B43FA6" w:rsidRDefault="008675FD" w:rsidP="00B43FA6">
            <w:pPr>
              <w:rPr>
                <w:rFonts w:cs="Arial"/>
                <w:color w:val="0D0D0D"/>
                <w:sz w:val="24"/>
                <w:szCs w:val="24"/>
              </w:rPr>
            </w:pPr>
            <w:r>
              <w:rPr>
                <w:rFonts w:cs="Arial"/>
                <w:color w:val="0D0D0D"/>
                <w:sz w:val="24"/>
                <w:szCs w:val="24"/>
              </w:rPr>
              <w:t>Oct 2019</w:t>
            </w:r>
          </w:p>
        </w:tc>
      </w:tr>
      <w:tr w:rsidR="00B43FA6" w:rsidRPr="00B43FA6" w:rsidTr="00492872">
        <w:tc>
          <w:tcPr>
            <w:tcW w:w="2943" w:type="dxa"/>
            <w:tcMar>
              <w:top w:w="57" w:type="dxa"/>
              <w:bottom w:w="57" w:type="dxa"/>
            </w:tcMar>
          </w:tcPr>
          <w:p w:rsidR="00B43FA6" w:rsidRPr="00B43FA6" w:rsidRDefault="00B43FA6" w:rsidP="00B43FA6">
            <w:pPr>
              <w:rPr>
                <w:rFonts w:cs="Arial"/>
                <w:color w:val="0D0D0D"/>
                <w:sz w:val="24"/>
                <w:szCs w:val="24"/>
              </w:rPr>
            </w:pPr>
            <w:r w:rsidRPr="00B43FA6">
              <w:rPr>
                <w:rFonts w:cs="Arial"/>
                <w:b/>
                <w:color w:val="0D0D0D"/>
                <w:sz w:val="24"/>
                <w:szCs w:val="24"/>
              </w:rPr>
              <w:t>Total number of pupils in Y7</w:t>
            </w:r>
          </w:p>
        </w:tc>
        <w:tc>
          <w:tcPr>
            <w:tcW w:w="993" w:type="dxa"/>
            <w:tcMar>
              <w:top w:w="57" w:type="dxa"/>
              <w:bottom w:w="57" w:type="dxa"/>
            </w:tcMar>
          </w:tcPr>
          <w:p w:rsidR="00B43FA6" w:rsidRPr="00B43FA6" w:rsidRDefault="008675FD" w:rsidP="00B43FA6">
            <w:pPr>
              <w:rPr>
                <w:rFonts w:cs="Arial"/>
                <w:color w:val="0D0D0D"/>
                <w:sz w:val="24"/>
                <w:szCs w:val="24"/>
              </w:rPr>
            </w:pPr>
            <w:r>
              <w:rPr>
                <w:rFonts w:cs="Arial"/>
                <w:color w:val="0D0D0D"/>
                <w:sz w:val="24"/>
                <w:szCs w:val="24"/>
              </w:rPr>
              <w:t>17</w:t>
            </w:r>
            <w:r w:rsidR="00B43FA6" w:rsidRPr="00B43FA6">
              <w:rPr>
                <w:rFonts w:cs="Arial"/>
                <w:color w:val="0D0D0D"/>
                <w:sz w:val="24"/>
                <w:szCs w:val="24"/>
              </w:rPr>
              <w:t>3</w:t>
            </w:r>
          </w:p>
        </w:tc>
        <w:tc>
          <w:tcPr>
            <w:tcW w:w="3969" w:type="dxa"/>
          </w:tcPr>
          <w:p w:rsidR="00B43FA6" w:rsidRPr="00B43FA6" w:rsidRDefault="00B43FA6" w:rsidP="00B43FA6">
            <w:pPr>
              <w:rPr>
                <w:rFonts w:cs="Arial"/>
                <w:color w:val="0D0D0D"/>
                <w:sz w:val="24"/>
                <w:szCs w:val="24"/>
              </w:rPr>
            </w:pPr>
            <w:r w:rsidRPr="00B43FA6">
              <w:rPr>
                <w:rFonts w:cs="Arial"/>
                <w:b/>
                <w:color w:val="0D0D0D"/>
                <w:sz w:val="24"/>
                <w:szCs w:val="24"/>
              </w:rPr>
              <w:t>Number of pupils eligible for Catch Up Funding</w:t>
            </w:r>
          </w:p>
        </w:tc>
        <w:tc>
          <w:tcPr>
            <w:tcW w:w="1134" w:type="dxa"/>
          </w:tcPr>
          <w:p w:rsidR="00B43FA6" w:rsidRPr="00B43FA6" w:rsidRDefault="006979D0" w:rsidP="00B43FA6">
            <w:pPr>
              <w:rPr>
                <w:rFonts w:cs="Arial"/>
                <w:color w:val="0D0D0D"/>
                <w:sz w:val="24"/>
                <w:szCs w:val="24"/>
              </w:rPr>
            </w:pPr>
            <w:r>
              <w:rPr>
                <w:rFonts w:cs="Arial"/>
                <w:color w:val="0D0D0D"/>
                <w:sz w:val="24"/>
                <w:szCs w:val="24"/>
              </w:rPr>
              <w:t>43</w:t>
            </w:r>
          </w:p>
        </w:tc>
        <w:tc>
          <w:tcPr>
            <w:tcW w:w="5386" w:type="dxa"/>
          </w:tcPr>
          <w:p w:rsidR="00B43FA6" w:rsidRPr="00B43FA6" w:rsidRDefault="00B43FA6" w:rsidP="00B43FA6">
            <w:pPr>
              <w:rPr>
                <w:rFonts w:cs="Arial"/>
                <w:color w:val="0D0D0D"/>
                <w:sz w:val="24"/>
                <w:szCs w:val="24"/>
              </w:rPr>
            </w:pPr>
            <w:r w:rsidRPr="00B43FA6">
              <w:rPr>
                <w:rFonts w:cs="Arial"/>
                <w:b/>
                <w:color w:val="0D0D0D"/>
                <w:sz w:val="24"/>
                <w:szCs w:val="24"/>
              </w:rPr>
              <w:t>Date for next internal review of this strategy</w:t>
            </w:r>
          </w:p>
        </w:tc>
        <w:tc>
          <w:tcPr>
            <w:tcW w:w="992" w:type="dxa"/>
          </w:tcPr>
          <w:p w:rsidR="00B43FA6" w:rsidRPr="00B43FA6" w:rsidRDefault="008675FD" w:rsidP="00B43FA6">
            <w:pPr>
              <w:rPr>
                <w:rFonts w:cs="Arial"/>
                <w:color w:val="0D0D0D"/>
                <w:sz w:val="24"/>
                <w:szCs w:val="24"/>
              </w:rPr>
            </w:pPr>
            <w:r>
              <w:rPr>
                <w:rFonts w:cs="Arial"/>
                <w:color w:val="0D0D0D"/>
                <w:sz w:val="24"/>
                <w:szCs w:val="24"/>
              </w:rPr>
              <w:t>Feb 2020</w:t>
            </w:r>
          </w:p>
        </w:tc>
      </w:tr>
    </w:tbl>
    <w:p w:rsidR="00B43FA6" w:rsidRPr="00B43FA6" w:rsidRDefault="00B43FA6" w:rsidP="00B43FA6">
      <w:pPr>
        <w:spacing w:after="0" w:line="288" w:lineRule="auto"/>
        <w:rPr>
          <w:rFonts w:ascii="Arial" w:eastAsia="Times New Roman" w:hAnsi="Arial" w:cs="Arial"/>
          <w:color w:val="0D0D0D"/>
          <w:sz w:val="12"/>
          <w:szCs w:val="12"/>
          <w:lang w:eastAsia="en-GB"/>
        </w:rPr>
      </w:pPr>
    </w:p>
    <w:tbl>
      <w:tblPr>
        <w:tblStyle w:val="TableGrid"/>
        <w:tblW w:w="15417" w:type="dxa"/>
        <w:tblLook w:val="04A0" w:firstRow="1" w:lastRow="0" w:firstColumn="1" w:lastColumn="0" w:noHBand="0" w:noVBand="1"/>
      </w:tblPr>
      <w:tblGrid>
        <w:gridCol w:w="817"/>
        <w:gridCol w:w="45"/>
        <w:gridCol w:w="97"/>
        <w:gridCol w:w="7087"/>
        <w:gridCol w:w="2704"/>
        <w:gridCol w:w="273"/>
        <w:gridCol w:w="4394"/>
      </w:tblGrid>
      <w:tr w:rsidR="00B43FA6" w:rsidRPr="00B43FA6" w:rsidTr="00492872">
        <w:trPr>
          <w:trHeight w:val="146"/>
        </w:trPr>
        <w:tc>
          <w:tcPr>
            <w:tcW w:w="15417" w:type="dxa"/>
            <w:gridSpan w:val="7"/>
            <w:shd w:val="clear" w:color="auto" w:fill="CFDCE3"/>
            <w:tcMar>
              <w:top w:w="57" w:type="dxa"/>
              <w:bottom w:w="57" w:type="dxa"/>
            </w:tcMar>
          </w:tcPr>
          <w:p w:rsidR="00B43FA6" w:rsidRPr="00B43FA6" w:rsidRDefault="00B43FA6" w:rsidP="00B43FA6">
            <w:pPr>
              <w:numPr>
                <w:ilvl w:val="0"/>
                <w:numId w:val="2"/>
              </w:numPr>
              <w:spacing w:line="288" w:lineRule="auto"/>
              <w:ind w:left="426" w:hanging="284"/>
              <w:rPr>
                <w:rFonts w:cs="Arial"/>
                <w:b/>
                <w:color w:val="0D0D0D"/>
                <w:sz w:val="24"/>
                <w:szCs w:val="24"/>
              </w:rPr>
            </w:pPr>
            <w:r w:rsidRPr="00B43FA6">
              <w:rPr>
                <w:rFonts w:cs="Arial"/>
                <w:b/>
                <w:color w:val="0D0D0D"/>
                <w:sz w:val="24"/>
                <w:szCs w:val="24"/>
              </w:rPr>
              <w:t xml:space="preserve">Current attainment </w:t>
            </w:r>
          </w:p>
        </w:tc>
      </w:tr>
      <w:tr w:rsidR="00B43FA6" w:rsidRPr="00B43FA6" w:rsidTr="00B43FA6">
        <w:tc>
          <w:tcPr>
            <w:tcW w:w="8046" w:type="dxa"/>
            <w:gridSpan w:val="4"/>
            <w:tcMar>
              <w:top w:w="57" w:type="dxa"/>
              <w:bottom w:w="57" w:type="dxa"/>
            </w:tcMar>
          </w:tcPr>
          <w:p w:rsidR="00B43FA6" w:rsidRPr="00B43FA6" w:rsidRDefault="00B43FA6" w:rsidP="00B43FA6">
            <w:pPr>
              <w:ind w:left="720" w:hanging="360"/>
              <w:rPr>
                <w:rFonts w:cs="Arial"/>
                <w:color w:val="0D0D0D"/>
                <w:sz w:val="24"/>
                <w:szCs w:val="24"/>
              </w:rPr>
            </w:pPr>
          </w:p>
        </w:tc>
        <w:tc>
          <w:tcPr>
            <w:tcW w:w="2977" w:type="dxa"/>
            <w:gridSpan w:val="2"/>
            <w:shd w:val="clear" w:color="auto" w:fill="FFFFFF"/>
            <w:tcMar>
              <w:top w:w="57" w:type="dxa"/>
              <w:bottom w:w="57" w:type="dxa"/>
            </w:tcMar>
            <w:vAlign w:val="center"/>
          </w:tcPr>
          <w:p w:rsidR="00B43FA6" w:rsidRPr="00B43FA6" w:rsidRDefault="00B43FA6" w:rsidP="00B43FA6">
            <w:pPr>
              <w:jc w:val="center"/>
              <w:rPr>
                <w:rFonts w:cs="Arial"/>
                <w:color w:val="0D0D0D"/>
                <w:sz w:val="24"/>
                <w:szCs w:val="24"/>
              </w:rPr>
            </w:pPr>
            <w:r w:rsidRPr="00B43FA6">
              <w:rPr>
                <w:rFonts w:cs="Arial"/>
                <w:color w:val="0D0D0D"/>
                <w:sz w:val="24"/>
                <w:szCs w:val="24"/>
              </w:rPr>
              <w:t>Pupils eligible for Catch Up Funding (Shevington High School)</w:t>
            </w:r>
          </w:p>
        </w:tc>
        <w:tc>
          <w:tcPr>
            <w:tcW w:w="4394" w:type="dxa"/>
            <w:shd w:val="clear" w:color="auto" w:fill="FFFFFF"/>
            <w:tcMar>
              <w:top w:w="57" w:type="dxa"/>
              <w:bottom w:w="57" w:type="dxa"/>
            </w:tcMar>
            <w:vAlign w:val="center"/>
          </w:tcPr>
          <w:p w:rsidR="00B43FA6" w:rsidRPr="00B43FA6" w:rsidRDefault="00B43FA6" w:rsidP="00B43FA6">
            <w:pPr>
              <w:jc w:val="center"/>
              <w:rPr>
                <w:rFonts w:cs="Arial"/>
                <w:color w:val="0D0D0D"/>
                <w:sz w:val="24"/>
                <w:szCs w:val="24"/>
              </w:rPr>
            </w:pPr>
            <w:r w:rsidRPr="00B43FA6">
              <w:rPr>
                <w:rFonts w:cs="Arial"/>
                <w:color w:val="0D0D0D"/>
                <w:sz w:val="24"/>
                <w:szCs w:val="24"/>
              </w:rPr>
              <w:t>Pupils not eligible Catch Up Funding</w:t>
            </w:r>
          </w:p>
        </w:tc>
      </w:tr>
      <w:tr w:rsidR="00B43FA6" w:rsidRPr="00B43FA6" w:rsidTr="00B43FA6">
        <w:trPr>
          <w:trHeight w:val="290"/>
        </w:trPr>
        <w:tc>
          <w:tcPr>
            <w:tcW w:w="8046" w:type="dxa"/>
            <w:gridSpan w:val="4"/>
            <w:tcMar>
              <w:top w:w="57" w:type="dxa"/>
              <w:bottom w:w="57" w:type="dxa"/>
            </w:tcMar>
            <w:vAlign w:val="center"/>
          </w:tcPr>
          <w:p w:rsidR="00B43FA6" w:rsidRPr="00B43FA6" w:rsidRDefault="00B43FA6" w:rsidP="00B43FA6">
            <w:pPr>
              <w:rPr>
                <w:rFonts w:cs="Arial"/>
                <w:b/>
                <w:color w:val="0D0D0D"/>
                <w:sz w:val="24"/>
                <w:szCs w:val="24"/>
              </w:rPr>
            </w:pPr>
            <w:r w:rsidRPr="00B43FA6">
              <w:rPr>
                <w:rFonts w:cs="Arial"/>
                <w:b/>
                <w:bCs/>
                <w:color w:val="050505"/>
                <w:sz w:val="24"/>
                <w:szCs w:val="24"/>
              </w:rPr>
              <w:t>% not achieving the expected standard in English (Reading) at KS2</w:t>
            </w:r>
          </w:p>
        </w:tc>
        <w:tc>
          <w:tcPr>
            <w:tcW w:w="2977" w:type="dxa"/>
            <w:gridSpan w:val="2"/>
            <w:tcMar>
              <w:top w:w="57" w:type="dxa"/>
              <w:bottom w:w="57" w:type="dxa"/>
            </w:tcMar>
            <w:vAlign w:val="center"/>
          </w:tcPr>
          <w:p w:rsidR="00B43FA6" w:rsidRPr="00B43FA6" w:rsidRDefault="00367B75" w:rsidP="00B43FA6">
            <w:pPr>
              <w:ind w:left="187"/>
              <w:jc w:val="center"/>
              <w:rPr>
                <w:rFonts w:cs="Arial"/>
                <w:b/>
                <w:color w:val="0D0D0D"/>
                <w:sz w:val="24"/>
                <w:szCs w:val="24"/>
              </w:rPr>
            </w:pPr>
            <w:r>
              <w:rPr>
                <w:rFonts w:cs="Arial"/>
                <w:b/>
                <w:color w:val="0D0D0D"/>
                <w:sz w:val="24"/>
                <w:szCs w:val="24"/>
              </w:rPr>
              <w:t>37 (plus 3 no data)</w:t>
            </w:r>
          </w:p>
        </w:tc>
        <w:tc>
          <w:tcPr>
            <w:tcW w:w="4394" w:type="dxa"/>
            <w:shd w:val="clear" w:color="auto" w:fill="F2F2F2"/>
            <w:tcMar>
              <w:top w:w="57" w:type="dxa"/>
              <w:bottom w:w="57" w:type="dxa"/>
            </w:tcMar>
            <w:vAlign w:val="center"/>
          </w:tcPr>
          <w:p w:rsidR="00B43FA6" w:rsidRPr="00B43FA6" w:rsidRDefault="00367B75" w:rsidP="00B43FA6">
            <w:pPr>
              <w:jc w:val="center"/>
              <w:rPr>
                <w:rFonts w:cs="Arial"/>
                <w:color w:val="0D0D0D"/>
                <w:sz w:val="24"/>
                <w:szCs w:val="24"/>
              </w:rPr>
            </w:pPr>
            <w:r>
              <w:rPr>
                <w:rFonts w:cs="Arial"/>
                <w:color w:val="0D0D0D"/>
                <w:sz w:val="24"/>
                <w:szCs w:val="24"/>
              </w:rPr>
              <w:t>133</w:t>
            </w:r>
          </w:p>
        </w:tc>
      </w:tr>
      <w:tr w:rsidR="00B43FA6" w:rsidRPr="00B43FA6" w:rsidTr="00B43FA6">
        <w:trPr>
          <w:trHeight w:val="296"/>
        </w:trPr>
        <w:tc>
          <w:tcPr>
            <w:tcW w:w="8046" w:type="dxa"/>
            <w:gridSpan w:val="4"/>
            <w:tcMar>
              <w:top w:w="57" w:type="dxa"/>
              <w:bottom w:w="57" w:type="dxa"/>
            </w:tcMar>
            <w:vAlign w:val="center"/>
          </w:tcPr>
          <w:p w:rsidR="00B43FA6" w:rsidRPr="00B43FA6" w:rsidRDefault="00B43FA6" w:rsidP="00B43FA6">
            <w:pPr>
              <w:rPr>
                <w:rFonts w:cs="Arial"/>
                <w:b/>
                <w:color w:val="0D0D0D"/>
                <w:sz w:val="24"/>
                <w:szCs w:val="24"/>
              </w:rPr>
            </w:pPr>
            <w:r w:rsidRPr="00B43FA6">
              <w:rPr>
                <w:rFonts w:cs="Arial"/>
                <w:b/>
                <w:color w:val="0D0D0D"/>
                <w:sz w:val="24"/>
                <w:szCs w:val="24"/>
              </w:rPr>
              <w:t>% not achieving the expected standard in Mathematics at KS2</w:t>
            </w:r>
          </w:p>
        </w:tc>
        <w:tc>
          <w:tcPr>
            <w:tcW w:w="2977" w:type="dxa"/>
            <w:gridSpan w:val="2"/>
            <w:tcMar>
              <w:top w:w="57" w:type="dxa"/>
              <w:bottom w:w="57" w:type="dxa"/>
            </w:tcMar>
            <w:vAlign w:val="center"/>
          </w:tcPr>
          <w:p w:rsidR="00B43FA6" w:rsidRPr="00B43FA6" w:rsidRDefault="00367B75" w:rsidP="00B43FA6">
            <w:pPr>
              <w:ind w:left="187"/>
              <w:jc w:val="center"/>
              <w:rPr>
                <w:rFonts w:cs="Arial"/>
                <w:color w:val="0D0D0D"/>
                <w:sz w:val="24"/>
                <w:szCs w:val="24"/>
              </w:rPr>
            </w:pPr>
            <w:r>
              <w:rPr>
                <w:rFonts w:cs="Arial"/>
                <w:color w:val="0D0D0D"/>
                <w:sz w:val="24"/>
                <w:szCs w:val="24"/>
              </w:rPr>
              <w:t>24 (plus 3 no data)</w:t>
            </w:r>
          </w:p>
        </w:tc>
        <w:tc>
          <w:tcPr>
            <w:tcW w:w="4394" w:type="dxa"/>
            <w:shd w:val="clear" w:color="auto" w:fill="F2F2F2"/>
            <w:tcMar>
              <w:top w:w="57" w:type="dxa"/>
              <w:bottom w:w="57" w:type="dxa"/>
            </w:tcMar>
            <w:vAlign w:val="center"/>
          </w:tcPr>
          <w:p w:rsidR="00B43FA6" w:rsidRPr="00B43FA6" w:rsidRDefault="00367B75" w:rsidP="00B43FA6">
            <w:pPr>
              <w:jc w:val="center"/>
              <w:rPr>
                <w:rFonts w:cs="Arial"/>
                <w:bCs/>
                <w:color w:val="0D0D0D"/>
                <w:sz w:val="24"/>
                <w:szCs w:val="24"/>
              </w:rPr>
            </w:pPr>
            <w:r>
              <w:rPr>
                <w:rFonts w:cs="Arial"/>
                <w:bCs/>
                <w:color w:val="0D0D0D"/>
                <w:sz w:val="24"/>
                <w:szCs w:val="24"/>
              </w:rPr>
              <w:t>146</w:t>
            </w:r>
          </w:p>
        </w:tc>
      </w:tr>
      <w:tr w:rsidR="00B43FA6" w:rsidRPr="00B43FA6" w:rsidTr="00B43FA6">
        <w:trPr>
          <w:trHeight w:val="296"/>
        </w:trPr>
        <w:tc>
          <w:tcPr>
            <w:tcW w:w="8046" w:type="dxa"/>
            <w:gridSpan w:val="4"/>
            <w:tcMar>
              <w:top w:w="57" w:type="dxa"/>
              <w:bottom w:w="57" w:type="dxa"/>
            </w:tcMar>
            <w:vAlign w:val="center"/>
          </w:tcPr>
          <w:p w:rsidR="00B43FA6" w:rsidRPr="00B43FA6" w:rsidRDefault="00B43FA6" w:rsidP="00B43FA6">
            <w:pPr>
              <w:rPr>
                <w:rFonts w:cs="Arial"/>
                <w:b/>
                <w:color w:val="0D0D0D"/>
                <w:sz w:val="24"/>
                <w:szCs w:val="24"/>
              </w:rPr>
            </w:pPr>
            <w:r w:rsidRPr="00B43FA6">
              <w:rPr>
                <w:rFonts w:cs="Arial"/>
                <w:b/>
                <w:color w:val="0D0D0D"/>
                <w:sz w:val="24"/>
                <w:szCs w:val="24"/>
              </w:rPr>
              <w:t>% not achieving the expected standard in either English and/or Mathematics</w:t>
            </w:r>
          </w:p>
        </w:tc>
        <w:tc>
          <w:tcPr>
            <w:tcW w:w="2977" w:type="dxa"/>
            <w:gridSpan w:val="2"/>
            <w:tcMar>
              <w:top w:w="57" w:type="dxa"/>
              <w:bottom w:w="57" w:type="dxa"/>
            </w:tcMar>
            <w:vAlign w:val="center"/>
          </w:tcPr>
          <w:p w:rsidR="00B43FA6" w:rsidRPr="00B43FA6" w:rsidRDefault="00367B75" w:rsidP="008675FD">
            <w:pPr>
              <w:ind w:left="187"/>
              <w:rPr>
                <w:rFonts w:cs="Arial"/>
                <w:color w:val="0D0D0D"/>
                <w:sz w:val="24"/>
                <w:szCs w:val="24"/>
              </w:rPr>
            </w:pPr>
            <w:r>
              <w:rPr>
                <w:rFonts w:cs="Arial"/>
                <w:color w:val="0D0D0D"/>
                <w:sz w:val="24"/>
                <w:szCs w:val="24"/>
              </w:rPr>
              <w:t>43 (plus 3 no data)</w:t>
            </w:r>
          </w:p>
        </w:tc>
        <w:tc>
          <w:tcPr>
            <w:tcW w:w="4394" w:type="dxa"/>
            <w:shd w:val="clear" w:color="auto" w:fill="F2F2F2"/>
            <w:tcMar>
              <w:top w:w="57" w:type="dxa"/>
              <w:bottom w:w="57" w:type="dxa"/>
            </w:tcMar>
            <w:vAlign w:val="center"/>
          </w:tcPr>
          <w:p w:rsidR="00B43FA6" w:rsidRPr="00B43FA6" w:rsidRDefault="00A97556" w:rsidP="00B43FA6">
            <w:pPr>
              <w:jc w:val="center"/>
              <w:rPr>
                <w:rFonts w:cs="Arial"/>
                <w:bCs/>
                <w:color w:val="0D0D0D"/>
                <w:sz w:val="24"/>
                <w:szCs w:val="24"/>
              </w:rPr>
            </w:pPr>
            <w:r>
              <w:rPr>
                <w:rFonts w:cs="Arial"/>
                <w:bCs/>
                <w:color w:val="0D0D0D"/>
                <w:sz w:val="24"/>
                <w:szCs w:val="24"/>
              </w:rPr>
              <w:t>127</w:t>
            </w:r>
          </w:p>
        </w:tc>
      </w:tr>
      <w:tr w:rsidR="00B43FA6" w:rsidRPr="00B43FA6" w:rsidTr="00492872">
        <w:tc>
          <w:tcPr>
            <w:tcW w:w="15417" w:type="dxa"/>
            <w:gridSpan w:val="7"/>
            <w:shd w:val="clear" w:color="auto" w:fill="CFDCE3"/>
            <w:tcMar>
              <w:top w:w="57" w:type="dxa"/>
              <w:bottom w:w="57" w:type="dxa"/>
            </w:tcMar>
          </w:tcPr>
          <w:p w:rsidR="00B43FA6" w:rsidRPr="00B43FA6" w:rsidRDefault="00B43FA6" w:rsidP="00B43FA6">
            <w:pPr>
              <w:numPr>
                <w:ilvl w:val="0"/>
                <w:numId w:val="2"/>
              </w:numPr>
              <w:spacing w:line="288" w:lineRule="auto"/>
              <w:ind w:left="426" w:hanging="284"/>
              <w:rPr>
                <w:rFonts w:cs="Arial"/>
                <w:b/>
                <w:color w:val="0D0D0D"/>
                <w:sz w:val="24"/>
                <w:szCs w:val="24"/>
              </w:rPr>
            </w:pPr>
            <w:r w:rsidRPr="00B43FA6">
              <w:rPr>
                <w:rFonts w:cs="Arial"/>
                <w:b/>
                <w:color w:val="0D0D0D"/>
                <w:sz w:val="24"/>
                <w:szCs w:val="24"/>
              </w:rPr>
              <w:t>Barriers to future attainment (for pupils eligible for Catch Up Funding)</w:t>
            </w:r>
          </w:p>
        </w:tc>
      </w:tr>
      <w:tr w:rsidR="00B43FA6" w:rsidRPr="00B43FA6" w:rsidTr="00492872">
        <w:trPr>
          <w:trHeight w:val="264"/>
        </w:trPr>
        <w:tc>
          <w:tcPr>
            <w:tcW w:w="15417" w:type="dxa"/>
            <w:gridSpan w:val="7"/>
            <w:shd w:val="clear" w:color="auto" w:fill="CFDCE3"/>
            <w:tcMar>
              <w:top w:w="57" w:type="dxa"/>
              <w:bottom w:w="57" w:type="dxa"/>
            </w:tcMar>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 xml:space="preserve">In-school barriers </w:t>
            </w:r>
            <w:r w:rsidRPr="00B43FA6">
              <w:rPr>
                <w:rFonts w:cs="Arial"/>
                <w:i/>
                <w:color w:val="0D0D0D"/>
                <w:sz w:val="24"/>
                <w:szCs w:val="24"/>
              </w:rPr>
              <w:t>(issues to be addressed in school, such as poor literacy skills)</w:t>
            </w:r>
          </w:p>
        </w:tc>
      </w:tr>
      <w:tr w:rsidR="00B43FA6" w:rsidRPr="00B43FA6" w:rsidTr="00492872">
        <w:tc>
          <w:tcPr>
            <w:tcW w:w="959" w:type="dxa"/>
            <w:gridSpan w:val="3"/>
            <w:tcMar>
              <w:top w:w="57" w:type="dxa"/>
              <w:bottom w:w="57" w:type="dxa"/>
            </w:tcMar>
          </w:tcPr>
          <w:p w:rsidR="00B43FA6" w:rsidRPr="00B43FA6" w:rsidRDefault="00B43FA6" w:rsidP="00B43FA6">
            <w:pPr>
              <w:numPr>
                <w:ilvl w:val="0"/>
                <w:numId w:val="3"/>
              </w:numPr>
              <w:tabs>
                <w:tab w:val="left" w:pos="75"/>
              </w:tabs>
              <w:ind w:left="426"/>
              <w:rPr>
                <w:rFonts w:cs="Arial"/>
                <w:b/>
                <w:color w:val="0D0D0D"/>
                <w:sz w:val="24"/>
                <w:szCs w:val="24"/>
              </w:rPr>
            </w:pPr>
          </w:p>
        </w:tc>
        <w:tc>
          <w:tcPr>
            <w:tcW w:w="14458" w:type="dxa"/>
            <w:gridSpan w:val="4"/>
          </w:tcPr>
          <w:p w:rsidR="00B43FA6" w:rsidRPr="00B43FA6" w:rsidRDefault="00B43FA6" w:rsidP="00B43FA6">
            <w:pPr>
              <w:rPr>
                <w:rFonts w:cs="Arial"/>
                <w:color w:val="0D0D0D"/>
                <w:sz w:val="24"/>
                <w:szCs w:val="24"/>
              </w:rPr>
            </w:pPr>
            <w:r w:rsidRPr="00B43FA6">
              <w:rPr>
                <w:rFonts w:cs="Arial"/>
                <w:color w:val="0D0D0D"/>
                <w:sz w:val="24"/>
                <w:szCs w:val="24"/>
              </w:rPr>
              <w:t>Poor literacy skills which impact on both literacy</w:t>
            </w:r>
            <w:r w:rsidR="008675FD">
              <w:rPr>
                <w:rFonts w:cs="Arial"/>
                <w:color w:val="0D0D0D"/>
                <w:sz w:val="24"/>
                <w:szCs w:val="24"/>
              </w:rPr>
              <w:t xml:space="preserve"> and numeracy progress.  </w:t>
            </w:r>
            <w:r w:rsidR="008675FD" w:rsidRPr="006979D0">
              <w:rPr>
                <w:rFonts w:cs="Arial"/>
                <w:color w:val="0D0D0D"/>
                <w:sz w:val="24"/>
                <w:szCs w:val="24"/>
              </w:rPr>
              <w:t>29% (50</w:t>
            </w:r>
            <w:r w:rsidRPr="006979D0">
              <w:rPr>
                <w:rFonts w:cs="Arial"/>
                <w:color w:val="0D0D0D"/>
                <w:sz w:val="24"/>
                <w:szCs w:val="24"/>
              </w:rPr>
              <w:t xml:space="preserve"> pupils) also</w:t>
            </w:r>
            <w:r w:rsidRPr="00B43FA6">
              <w:rPr>
                <w:rFonts w:cs="Arial"/>
                <w:color w:val="0D0D0D"/>
                <w:sz w:val="24"/>
                <w:szCs w:val="24"/>
              </w:rPr>
              <w:t xml:space="preserve"> have a Reading Age below 10 on entry. This is a significantly higher percentage than those who did not meet the standard in Reading. This will potentially impact on progress in all subjects.</w:t>
            </w:r>
            <w:bookmarkStart w:id="0" w:name="_GoBack"/>
            <w:bookmarkEnd w:id="0"/>
          </w:p>
        </w:tc>
      </w:tr>
      <w:tr w:rsidR="00B43FA6" w:rsidRPr="00B43FA6" w:rsidTr="00492872">
        <w:tc>
          <w:tcPr>
            <w:tcW w:w="959" w:type="dxa"/>
            <w:gridSpan w:val="3"/>
            <w:tcMar>
              <w:top w:w="57" w:type="dxa"/>
              <w:bottom w:w="57" w:type="dxa"/>
            </w:tcMar>
          </w:tcPr>
          <w:p w:rsidR="00B43FA6" w:rsidRPr="00B43FA6" w:rsidRDefault="00B43FA6" w:rsidP="00B43FA6">
            <w:pPr>
              <w:numPr>
                <w:ilvl w:val="0"/>
                <w:numId w:val="3"/>
              </w:numPr>
              <w:tabs>
                <w:tab w:val="left" w:pos="75"/>
              </w:tabs>
              <w:ind w:left="426"/>
              <w:rPr>
                <w:rFonts w:cs="Arial"/>
                <w:b/>
                <w:color w:val="0D0D0D"/>
                <w:sz w:val="24"/>
                <w:szCs w:val="24"/>
              </w:rPr>
            </w:pPr>
          </w:p>
        </w:tc>
        <w:tc>
          <w:tcPr>
            <w:tcW w:w="14458" w:type="dxa"/>
            <w:gridSpan w:val="4"/>
          </w:tcPr>
          <w:p w:rsidR="00B43FA6" w:rsidRPr="00B43FA6" w:rsidRDefault="00B43FA6" w:rsidP="00B43FA6">
            <w:pPr>
              <w:rPr>
                <w:rFonts w:cs="Arial"/>
                <w:color w:val="0D0D0D"/>
                <w:sz w:val="24"/>
                <w:szCs w:val="24"/>
              </w:rPr>
            </w:pPr>
            <w:r w:rsidRPr="00B43FA6">
              <w:rPr>
                <w:rFonts w:cs="Arial"/>
                <w:color w:val="0D0D0D"/>
                <w:sz w:val="24"/>
                <w:szCs w:val="24"/>
              </w:rPr>
              <w:t>Poor numeracy skills - this will potentially impact on progress in Maths, Science, Geography and Technology.</w:t>
            </w:r>
          </w:p>
        </w:tc>
      </w:tr>
      <w:tr w:rsidR="00B43FA6" w:rsidRPr="00B43FA6" w:rsidTr="00492872">
        <w:tc>
          <w:tcPr>
            <w:tcW w:w="959" w:type="dxa"/>
            <w:gridSpan w:val="3"/>
            <w:tcMar>
              <w:top w:w="57" w:type="dxa"/>
              <w:bottom w:w="57" w:type="dxa"/>
            </w:tcMar>
          </w:tcPr>
          <w:p w:rsidR="00B43FA6" w:rsidRPr="00B43FA6" w:rsidRDefault="00B43FA6" w:rsidP="00B43FA6">
            <w:pPr>
              <w:numPr>
                <w:ilvl w:val="0"/>
                <w:numId w:val="3"/>
              </w:numPr>
              <w:tabs>
                <w:tab w:val="left" w:pos="75"/>
              </w:tabs>
              <w:ind w:left="426"/>
              <w:rPr>
                <w:rFonts w:cs="Arial"/>
                <w:b/>
                <w:color w:val="0D0D0D"/>
                <w:sz w:val="24"/>
                <w:szCs w:val="24"/>
              </w:rPr>
            </w:pPr>
          </w:p>
        </w:tc>
        <w:tc>
          <w:tcPr>
            <w:tcW w:w="14458" w:type="dxa"/>
            <w:gridSpan w:val="4"/>
          </w:tcPr>
          <w:p w:rsidR="00B43FA6" w:rsidRPr="00B43FA6" w:rsidRDefault="008675FD" w:rsidP="00B43FA6">
            <w:pPr>
              <w:rPr>
                <w:rFonts w:cs="Arial"/>
                <w:noProof/>
                <w:color w:val="0D0D0D"/>
                <w:sz w:val="24"/>
                <w:szCs w:val="24"/>
              </w:rPr>
            </w:pPr>
            <w:r>
              <w:rPr>
                <w:rFonts w:cs="Arial"/>
                <w:noProof/>
                <w:color w:val="0D0D0D"/>
                <w:sz w:val="24"/>
                <w:szCs w:val="24"/>
              </w:rPr>
              <w:t>D</w:t>
            </w:r>
            <w:r w:rsidR="00B43FA6" w:rsidRPr="00B43FA6">
              <w:rPr>
                <w:rFonts w:cs="Arial"/>
                <w:noProof/>
                <w:color w:val="0D0D0D"/>
                <w:sz w:val="24"/>
                <w:szCs w:val="24"/>
              </w:rPr>
              <w:t>isengagement</w:t>
            </w:r>
            <w:r>
              <w:rPr>
                <w:rFonts w:cs="Arial"/>
                <w:noProof/>
                <w:color w:val="0D0D0D"/>
                <w:sz w:val="24"/>
                <w:szCs w:val="24"/>
              </w:rPr>
              <w:t>/low engagement</w:t>
            </w:r>
            <w:r w:rsidR="00B43FA6" w:rsidRPr="00B43FA6">
              <w:rPr>
                <w:rFonts w:cs="Arial"/>
                <w:noProof/>
                <w:color w:val="0D0D0D"/>
                <w:sz w:val="24"/>
                <w:szCs w:val="24"/>
              </w:rPr>
              <w:t xml:space="preserve"> due to the challenges caused by low literacy and numeracy issues. Also some of these pupils have SEND/SPLD which further slows progress.</w:t>
            </w:r>
          </w:p>
        </w:tc>
      </w:tr>
      <w:tr w:rsidR="00B43FA6" w:rsidRPr="00B43FA6" w:rsidTr="00492872">
        <w:trPr>
          <w:trHeight w:val="174"/>
        </w:trPr>
        <w:tc>
          <w:tcPr>
            <w:tcW w:w="15417" w:type="dxa"/>
            <w:gridSpan w:val="7"/>
            <w:shd w:val="clear" w:color="auto" w:fill="CFDCE3"/>
            <w:tcMar>
              <w:top w:w="57" w:type="dxa"/>
              <w:bottom w:w="57" w:type="dxa"/>
            </w:tcMar>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 xml:space="preserve">External barriers </w:t>
            </w:r>
            <w:r w:rsidRPr="00B43FA6">
              <w:rPr>
                <w:rFonts w:cs="Arial"/>
                <w:i/>
                <w:color w:val="0D0D0D"/>
                <w:sz w:val="24"/>
                <w:szCs w:val="24"/>
              </w:rPr>
              <w:t>(issues which also require action outside school, such as low attendance rates)</w:t>
            </w:r>
          </w:p>
        </w:tc>
      </w:tr>
      <w:tr w:rsidR="00B43FA6" w:rsidRPr="00B43FA6" w:rsidTr="00492872">
        <w:trPr>
          <w:trHeight w:val="70"/>
        </w:trPr>
        <w:tc>
          <w:tcPr>
            <w:tcW w:w="862" w:type="dxa"/>
            <w:gridSpan w:val="2"/>
            <w:tcMar>
              <w:top w:w="57" w:type="dxa"/>
              <w:bottom w:w="57" w:type="dxa"/>
            </w:tcMar>
          </w:tcPr>
          <w:p w:rsidR="00B43FA6" w:rsidRPr="00B43FA6" w:rsidRDefault="00B43FA6" w:rsidP="00B43FA6">
            <w:pPr>
              <w:tabs>
                <w:tab w:val="left" w:pos="60"/>
                <w:tab w:val="left" w:pos="426"/>
              </w:tabs>
              <w:ind w:left="426" w:hanging="284"/>
              <w:rPr>
                <w:rFonts w:cs="Arial"/>
                <w:b/>
                <w:color w:val="0D0D0D"/>
                <w:sz w:val="24"/>
                <w:szCs w:val="24"/>
              </w:rPr>
            </w:pPr>
            <w:r w:rsidRPr="00B43FA6">
              <w:rPr>
                <w:rFonts w:cs="Arial"/>
                <w:b/>
                <w:color w:val="0D0D0D"/>
                <w:sz w:val="24"/>
                <w:szCs w:val="24"/>
              </w:rPr>
              <w:t xml:space="preserve">D. </w:t>
            </w:r>
          </w:p>
        </w:tc>
        <w:tc>
          <w:tcPr>
            <w:tcW w:w="14555" w:type="dxa"/>
            <w:gridSpan w:val="5"/>
          </w:tcPr>
          <w:p w:rsidR="00B43FA6" w:rsidRPr="00B43FA6" w:rsidRDefault="00B43FA6" w:rsidP="00B43FA6">
            <w:pPr>
              <w:rPr>
                <w:rFonts w:cs="Arial"/>
                <w:color w:val="0D0D0D"/>
                <w:sz w:val="24"/>
                <w:szCs w:val="24"/>
              </w:rPr>
            </w:pPr>
            <w:r w:rsidRPr="00B43FA6">
              <w:rPr>
                <w:rFonts w:cs="Arial"/>
                <w:color w:val="0D0D0D"/>
                <w:sz w:val="24"/>
                <w:szCs w:val="24"/>
              </w:rPr>
              <w:t>Low attendance, poor organisation and limited parental support may also slow progress.  Limited access to ICT/internet at home may limit success of online/ICT based support and intervention programmes.</w:t>
            </w:r>
          </w:p>
        </w:tc>
      </w:tr>
      <w:tr w:rsidR="00B43FA6" w:rsidRPr="00B43FA6" w:rsidTr="00492872">
        <w:tc>
          <w:tcPr>
            <w:tcW w:w="10750" w:type="dxa"/>
            <w:gridSpan w:val="5"/>
            <w:shd w:val="clear" w:color="auto" w:fill="CFDCE3"/>
            <w:tcMar>
              <w:top w:w="57" w:type="dxa"/>
              <w:bottom w:w="57" w:type="dxa"/>
            </w:tcMar>
          </w:tcPr>
          <w:p w:rsidR="00B43FA6" w:rsidRPr="00B43FA6" w:rsidRDefault="00B43FA6" w:rsidP="00B43FA6">
            <w:pPr>
              <w:numPr>
                <w:ilvl w:val="0"/>
                <w:numId w:val="2"/>
              </w:numPr>
              <w:ind w:left="426" w:hanging="284"/>
              <w:rPr>
                <w:rFonts w:cs="Arial"/>
                <w:b/>
                <w:color w:val="0D0D0D"/>
                <w:sz w:val="24"/>
                <w:szCs w:val="24"/>
              </w:rPr>
            </w:pPr>
            <w:r w:rsidRPr="00B43FA6">
              <w:rPr>
                <w:rFonts w:cs="Arial"/>
                <w:b/>
                <w:color w:val="0D0D0D"/>
                <w:sz w:val="24"/>
                <w:szCs w:val="24"/>
              </w:rPr>
              <w:t xml:space="preserve">Desired outcomes </w:t>
            </w:r>
            <w:r w:rsidRPr="00B43FA6">
              <w:rPr>
                <w:rFonts w:cs="Arial"/>
                <w:i/>
                <w:color w:val="0D0D0D"/>
                <w:sz w:val="24"/>
                <w:szCs w:val="24"/>
              </w:rPr>
              <w:t>(desired outcomes and how they will be measured)</w:t>
            </w:r>
          </w:p>
        </w:tc>
        <w:tc>
          <w:tcPr>
            <w:tcW w:w="4667" w:type="dxa"/>
            <w:gridSpan w:val="2"/>
            <w:shd w:val="clear" w:color="auto" w:fill="CFDCE3"/>
          </w:tcPr>
          <w:p w:rsidR="00B43FA6" w:rsidRPr="00B43FA6" w:rsidRDefault="00B43FA6" w:rsidP="00B43FA6">
            <w:pPr>
              <w:rPr>
                <w:rFonts w:cs="Arial"/>
                <w:b/>
                <w:color w:val="0D0D0D"/>
                <w:sz w:val="24"/>
                <w:szCs w:val="24"/>
              </w:rPr>
            </w:pPr>
            <w:r w:rsidRPr="00B43FA6">
              <w:rPr>
                <w:rFonts w:cs="Arial"/>
                <w:color w:val="0D0D0D"/>
                <w:sz w:val="24"/>
                <w:szCs w:val="24"/>
              </w:rPr>
              <w:t>Success criteria</w:t>
            </w:r>
          </w:p>
        </w:tc>
      </w:tr>
      <w:tr w:rsidR="00B43FA6" w:rsidRPr="00B43FA6" w:rsidTr="00492872">
        <w:trPr>
          <w:trHeight w:val="299"/>
        </w:trPr>
        <w:tc>
          <w:tcPr>
            <w:tcW w:w="817" w:type="dxa"/>
            <w:tcMar>
              <w:top w:w="57" w:type="dxa"/>
              <w:bottom w:w="57" w:type="dxa"/>
            </w:tcMar>
          </w:tcPr>
          <w:p w:rsidR="00B43FA6" w:rsidRPr="00B43FA6" w:rsidRDefault="00B43FA6" w:rsidP="00B43FA6">
            <w:pPr>
              <w:numPr>
                <w:ilvl w:val="0"/>
                <w:numId w:val="4"/>
              </w:numPr>
              <w:tabs>
                <w:tab w:val="left" w:pos="142"/>
              </w:tabs>
              <w:ind w:left="426"/>
              <w:jc w:val="both"/>
              <w:rPr>
                <w:rFonts w:cs="Arial"/>
                <w:b/>
                <w:color w:val="0D0D0D"/>
                <w:sz w:val="24"/>
                <w:szCs w:val="24"/>
              </w:rPr>
            </w:pPr>
          </w:p>
        </w:tc>
        <w:tc>
          <w:tcPr>
            <w:tcW w:w="9933" w:type="dxa"/>
            <w:gridSpan w:val="4"/>
            <w:tcMar>
              <w:top w:w="57" w:type="dxa"/>
              <w:bottom w:w="57" w:type="dxa"/>
            </w:tcMar>
          </w:tcPr>
          <w:p w:rsidR="00B43FA6" w:rsidRPr="00B43FA6" w:rsidRDefault="00B43FA6" w:rsidP="00B43FA6">
            <w:pPr>
              <w:rPr>
                <w:rFonts w:cs="Arial"/>
                <w:color w:val="0D0D0D"/>
                <w:sz w:val="24"/>
                <w:szCs w:val="24"/>
              </w:rPr>
            </w:pPr>
            <w:r w:rsidRPr="00B43FA6">
              <w:rPr>
                <w:rFonts w:cs="Arial"/>
                <w:color w:val="0D0D0D"/>
                <w:sz w:val="24"/>
                <w:szCs w:val="24"/>
              </w:rPr>
              <w:t>Improved reading ages and improved literacy skills for pupils in receipt of catch up funding</w:t>
            </w:r>
          </w:p>
        </w:tc>
        <w:tc>
          <w:tcPr>
            <w:tcW w:w="4667" w:type="dxa"/>
            <w:gridSpan w:val="2"/>
          </w:tcPr>
          <w:p w:rsidR="00B43FA6" w:rsidRPr="00B43FA6" w:rsidRDefault="00B43FA6" w:rsidP="00B43FA6">
            <w:pPr>
              <w:rPr>
                <w:rFonts w:cs="Arial"/>
                <w:color w:val="0D0D0D"/>
                <w:sz w:val="24"/>
                <w:szCs w:val="24"/>
              </w:rPr>
            </w:pPr>
            <w:r w:rsidRPr="00B43FA6">
              <w:rPr>
                <w:rFonts w:cs="Arial"/>
                <w:color w:val="0D0D0D"/>
                <w:sz w:val="24"/>
                <w:szCs w:val="24"/>
              </w:rPr>
              <w:t>Progress in readin</w:t>
            </w:r>
            <w:r w:rsidR="008675FD">
              <w:rPr>
                <w:rFonts w:cs="Arial"/>
                <w:color w:val="0D0D0D"/>
                <w:sz w:val="24"/>
                <w:szCs w:val="24"/>
              </w:rPr>
              <w:t>g age tests as indicated by NGRT</w:t>
            </w:r>
            <w:r w:rsidRPr="00B43FA6">
              <w:rPr>
                <w:rFonts w:cs="Arial"/>
                <w:color w:val="0D0D0D"/>
                <w:sz w:val="24"/>
                <w:szCs w:val="24"/>
              </w:rPr>
              <w:t xml:space="preserve"> testing in July, Progress in Star Reading Tests, Progress in IDL RA/SA testing.</w:t>
            </w:r>
          </w:p>
        </w:tc>
      </w:tr>
      <w:tr w:rsidR="00B43FA6" w:rsidRPr="00B43FA6" w:rsidTr="00492872">
        <w:tc>
          <w:tcPr>
            <w:tcW w:w="817" w:type="dxa"/>
            <w:tcMar>
              <w:top w:w="57" w:type="dxa"/>
              <w:bottom w:w="57" w:type="dxa"/>
            </w:tcMar>
          </w:tcPr>
          <w:p w:rsidR="00B43FA6" w:rsidRPr="00B43FA6" w:rsidRDefault="00B43FA6" w:rsidP="00B43FA6">
            <w:pPr>
              <w:numPr>
                <w:ilvl w:val="0"/>
                <w:numId w:val="4"/>
              </w:numPr>
              <w:tabs>
                <w:tab w:val="left" w:pos="142"/>
              </w:tabs>
              <w:ind w:left="426"/>
              <w:jc w:val="both"/>
              <w:rPr>
                <w:rFonts w:cs="Arial"/>
                <w:b/>
                <w:color w:val="0D0D0D"/>
                <w:sz w:val="24"/>
                <w:szCs w:val="24"/>
              </w:rPr>
            </w:pPr>
          </w:p>
        </w:tc>
        <w:tc>
          <w:tcPr>
            <w:tcW w:w="9933" w:type="dxa"/>
            <w:gridSpan w:val="4"/>
            <w:tcMar>
              <w:top w:w="57" w:type="dxa"/>
              <w:bottom w:w="57" w:type="dxa"/>
            </w:tcMar>
          </w:tcPr>
          <w:p w:rsidR="00B43FA6" w:rsidRPr="00B43FA6" w:rsidRDefault="00B43FA6" w:rsidP="00B43FA6">
            <w:pPr>
              <w:rPr>
                <w:rFonts w:cs="Arial"/>
                <w:color w:val="0D0D0D"/>
                <w:sz w:val="24"/>
                <w:szCs w:val="24"/>
              </w:rPr>
            </w:pPr>
            <w:r w:rsidRPr="00B43FA6">
              <w:rPr>
                <w:rFonts w:cs="Arial"/>
                <w:color w:val="0D0D0D"/>
                <w:sz w:val="24"/>
                <w:szCs w:val="24"/>
              </w:rPr>
              <w:t>Improved numeracy skills for pupils in receipt of catch up funding.</w:t>
            </w:r>
          </w:p>
        </w:tc>
        <w:tc>
          <w:tcPr>
            <w:tcW w:w="4667" w:type="dxa"/>
            <w:gridSpan w:val="2"/>
          </w:tcPr>
          <w:p w:rsidR="00B43FA6" w:rsidRPr="00B43FA6" w:rsidRDefault="00B43FA6" w:rsidP="00B43FA6">
            <w:pPr>
              <w:rPr>
                <w:rFonts w:cs="Arial"/>
                <w:color w:val="0D0D0D"/>
                <w:sz w:val="24"/>
                <w:szCs w:val="24"/>
              </w:rPr>
            </w:pPr>
            <w:r w:rsidRPr="00B43FA6">
              <w:rPr>
                <w:rFonts w:cs="Arial"/>
                <w:color w:val="0D0D0D"/>
                <w:sz w:val="24"/>
                <w:szCs w:val="24"/>
              </w:rPr>
              <w:t>Progress in Numeracy skills as evidenced in Maths assessments – movement thr</w:t>
            </w:r>
            <w:r w:rsidR="00DF5A32">
              <w:rPr>
                <w:rFonts w:cs="Arial"/>
                <w:color w:val="0D0D0D"/>
                <w:sz w:val="24"/>
                <w:szCs w:val="24"/>
              </w:rPr>
              <w:t xml:space="preserve">ough </w:t>
            </w:r>
            <w:r w:rsidR="004E7434">
              <w:rPr>
                <w:rFonts w:cs="Arial"/>
                <w:color w:val="0D0D0D"/>
                <w:sz w:val="24"/>
                <w:szCs w:val="24"/>
              </w:rPr>
              <w:t>stages from starting point and/o</w:t>
            </w:r>
            <w:r w:rsidR="00875CC7">
              <w:rPr>
                <w:rFonts w:cs="Arial"/>
                <w:color w:val="0D0D0D"/>
                <w:sz w:val="24"/>
                <w:szCs w:val="24"/>
              </w:rPr>
              <w:t>r through Numeracy Ninja scores/TT Rockstars</w:t>
            </w:r>
          </w:p>
        </w:tc>
      </w:tr>
    </w:tbl>
    <w:p w:rsidR="00B43FA6" w:rsidRPr="00B43FA6" w:rsidRDefault="00B43FA6" w:rsidP="00B43FA6">
      <w:pPr>
        <w:spacing w:after="240" w:line="288" w:lineRule="auto"/>
        <w:rPr>
          <w:rFonts w:ascii="Arial" w:eastAsia="Times New Roman" w:hAnsi="Arial" w:cs="Times New Roman"/>
          <w:color w:val="0D0D0D"/>
          <w:sz w:val="24"/>
          <w:szCs w:val="24"/>
          <w:lang w:eastAsia="en-GB"/>
        </w:rPr>
      </w:pPr>
    </w:p>
    <w:tbl>
      <w:tblPr>
        <w:tblStyle w:val="TableGrid"/>
        <w:tblW w:w="15559" w:type="dxa"/>
        <w:tblLook w:val="04A0" w:firstRow="1" w:lastRow="0" w:firstColumn="1" w:lastColumn="0" w:noHBand="0" w:noVBand="1"/>
      </w:tblPr>
      <w:tblGrid>
        <w:gridCol w:w="2235"/>
        <w:gridCol w:w="475"/>
        <w:gridCol w:w="1793"/>
        <w:gridCol w:w="4281"/>
        <w:gridCol w:w="2381"/>
        <w:gridCol w:w="1559"/>
        <w:gridCol w:w="2835"/>
      </w:tblGrid>
      <w:tr w:rsidR="00B43FA6" w:rsidRPr="00B43FA6" w:rsidTr="00492872">
        <w:tc>
          <w:tcPr>
            <w:tcW w:w="15559" w:type="dxa"/>
            <w:gridSpan w:val="7"/>
            <w:shd w:val="clear" w:color="auto" w:fill="CFDCE3"/>
            <w:tcMar>
              <w:top w:w="57" w:type="dxa"/>
              <w:bottom w:w="57" w:type="dxa"/>
            </w:tcMar>
          </w:tcPr>
          <w:p w:rsidR="00B43FA6" w:rsidRPr="00B43FA6" w:rsidRDefault="00B43FA6" w:rsidP="00B43FA6">
            <w:pPr>
              <w:numPr>
                <w:ilvl w:val="0"/>
                <w:numId w:val="2"/>
              </w:numPr>
              <w:ind w:left="426" w:hanging="284"/>
              <w:rPr>
                <w:rFonts w:cs="Arial"/>
                <w:b/>
                <w:color w:val="0D0D0D"/>
                <w:sz w:val="24"/>
                <w:szCs w:val="24"/>
              </w:rPr>
            </w:pPr>
            <w:r w:rsidRPr="00B43FA6">
              <w:rPr>
                <w:rFonts w:cs="Arial"/>
                <w:b/>
                <w:color w:val="0D0D0D"/>
                <w:sz w:val="24"/>
                <w:szCs w:val="24"/>
              </w:rPr>
              <w:t xml:space="preserve">Planned expenditure </w:t>
            </w:r>
          </w:p>
        </w:tc>
      </w:tr>
      <w:tr w:rsidR="00B43FA6" w:rsidRPr="00B43FA6" w:rsidTr="00492872">
        <w:tc>
          <w:tcPr>
            <w:tcW w:w="2710" w:type="dxa"/>
            <w:gridSpan w:val="2"/>
            <w:tcMar>
              <w:top w:w="57" w:type="dxa"/>
              <w:bottom w:w="57" w:type="dxa"/>
            </w:tcMar>
          </w:tcPr>
          <w:p w:rsidR="00B43FA6" w:rsidRPr="00B43FA6" w:rsidRDefault="00B43FA6" w:rsidP="006979D0">
            <w:pPr>
              <w:ind w:hanging="357"/>
              <w:jc w:val="center"/>
              <w:rPr>
                <w:rFonts w:cs="Arial"/>
                <w:b/>
                <w:color w:val="0D0D0D"/>
                <w:sz w:val="24"/>
                <w:szCs w:val="24"/>
              </w:rPr>
            </w:pPr>
            <w:r w:rsidRPr="00B43FA6">
              <w:rPr>
                <w:rFonts w:cs="Arial"/>
                <w:b/>
                <w:color w:val="0D0D0D"/>
                <w:sz w:val="24"/>
                <w:szCs w:val="24"/>
              </w:rPr>
              <w:t>Academic year 201</w:t>
            </w:r>
            <w:r w:rsidR="006979D0">
              <w:rPr>
                <w:rFonts w:cs="Arial"/>
                <w:b/>
                <w:color w:val="0D0D0D"/>
                <w:sz w:val="24"/>
                <w:szCs w:val="24"/>
              </w:rPr>
              <w:t>9</w:t>
            </w:r>
          </w:p>
        </w:tc>
        <w:tc>
          <w:tcPr>
            <w:tcW w:w="12849" w:type="dxa"/>
            <w:gridSpan w:val="5"/>
          </w:tcPr>
          <w:p w:rsidR="00B43FA6" w:rsidRPr="00B43FA6" w:rsidRDefault="00B43FA6" w:rsidP="00B43FA6">
            <w:pPr>
              <w:ind w:left="720" w:hanging="357"/>
              <w:rPr>
                <w:rFonts w:cs="Arial"/>
                <w:b/>
                <w:color w:val="0D0D0D"/>
                <w:sz w:val="24"/>
                <w:szCs w:val="24"/>
              </w:rPr>
            </w:pPr>
          </w:p>
        </w:tc>
      </w:tr>
      <w:tr w:rsidR="00B43FA6" w:rsidRPr="00B43FA6" w:rsidTr="00492872">
        <w:tc>
          <w:tcPr>
            <w:tcW w:w="15559" w:type="dxa"/>
            <w:gridSpan w:val="7"/>
            <w:shd w:val="clear" w:color="auto" w:fill="CFDCE3"/>
            <w:tcMar>
              <w:top w:w="57" w:type="dxa"/>
              <w:bottom w:w="57" w:type="dxa"/>
            </w:tcMar>
          </w:tcPr>
          <w:p w:rsidR="00B43FA6" w:rsidRPr="00B43FA6" w:rsidRDefault="00B43FA6" w:rsidP="00B43FA6">
            <w:pPr>
              <w:ind w:left="142"/>
              <w:rPr>
                <w:rFonts w:cs="Arial"/>
                <w:color w:val="0D0D0D"/>
                <w:sz w:val="24"/>
                <w:szCs w:val="24"/>
              </w:rPr>
            </w:pPr>
            <w:r w:rsidRPr="00B43FA6">
              <w:rPr>
                <w:rFonts w:cs="Arial"/>
                <w:color w:val="0D0D0D"/>
                <w:sz w:val="24"/>
                <w:szCs w:val="24"/>
              </w:rPr>
              <w:t>The headings below enable schools to demonstrate how they are using the Catch Up Funding to improve classroom pedagogy, provide targeted support and support whole school strategies.</w:t>
            </w:r>
          </w:p>
        </w:tc>
      </w:tr>
      <w:tr w:rsidR="00B43FA6" w:rsidRPr="00B43FA6" w:rsidTr="00B43FA6">
        <w:tc>
          <w:tcPr>
            <w:tcW w:w="15559" w:type="dxa"/>
            <w:gridSpan w:val="7"/>
            <w:shd w:val="clear" w:color="auto" w:fill="FFFFFF"/>
            <w:tcMar>
              <w:top w:w="57" w:type="dxa"/>
              <w:bottom w:w="57" w:type="dxa"/>
            </w:tcMar>
          </w:tcPr>
          <w:p w:rsidR="00B43FA6" w:rsidRPr="00B43FA6" w:rsidRDefault="00B43FA6" w:rsidP="00B43FA6">
            <w:pPr>
              <w:numPr>
                <w:ilvl w:val="0"/>
                <w:numId w:val="5"/>
              </w:numPr>
              <w:ind w:left="426" w:hanging="142"/>
              <w:rPr>
                <w:rFonts w:cs="Arial"/>
                <w:b/>
                <w:color w:val="0D0D0D"/>
                <w:sz w:val="24"/>
                <w:szCs w:val="24"/>
              </w:rPr>
            </w:pPr>
            <w:r w:rsidRPr="00B43FA6">
              <w:rPr>
                <w:rFonts w:cs="Arial"/>
                <w:b/>
                <w:color w:val="0D0D0D"/>
                <w:sz w:val="24"/>
                <w:szCs w:val="24"/>
              </w:rPr>
              <w:t>Quality of teaching for all</w:t>
            </w:r>
          </w:p>
        </w:tc>
      </w:tr>
      <w:tr w:rsidR="00B43FA6" w:rsidRPr="00B43FA6" w:rsidTr="00A97556">
        <w:trPr>
          <w:trHeight w:val="289"/>
        </w:trPr>
        <w:tc>
          <w:tcPr>
            <w:tcW w:w="2235" w:type="dxa"/>
            <w:tcMar>
              <w:top w:w="57" w:type="dxa"/>
              <w:bottom w:w="57" w:type="dxa"/>
            </w:tcMar>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Desired outcome</w:t>
            </w:r>
          </w:p>
        </w:tc>
        <w:tc>
          <w:tcPr>
            <w:tcW w:w="2268" w:type="dxa"/>
            <w:gridSpan w:val="2"/>
            <w:tcMar>
              <w:top w:w="57" w:type="dxa"/>
              <w:bottom w:w="57" w:type="dxa"/>
            </w:tcMar>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Chosen action / approach</w:t>
            </w:r>
          </w:p>
        </w:tc>
        <w:tc>
          <w:tcPr>
            <w:tcW w:w="4281" w:type="dxa"/>
            <w:tcMar>
              <w:top w:w="57" w:type="dxa"/>
              <w:bottom w:w="57" w:type="dxa"/>
            </w:tcMar>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What is the evidence and rationale for this choice?</w:t>
            </w:r>
          </w:p>
        </w:tc>
        <w:tc>
          <w:tcPr>
            <w:tcW w:w="2381" w:type="dxa"/>
            <w:tcMar>
              <w:top w:w="57" w:type="dxa"/>
              <w:bottom w:w="57" w:type="dxa"/>
            </w:tcMar>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How will you ensure it is implemented well?</w:t>
            </w:r>
          </w:p>
        </w:tc>
        <w:tc>
          <w:tcPr>
            <w:tcW w:w="1559" w:type="dxa"/>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Staff lead</w:t>
            </w:r>
          </w:p>
        </w:tc>
        <w:tc>
          <w:tcPr>
            <w:tcW w:w="2835" w:type="dxa"/>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When will you review implementation?</w:t>
            </w:r>
          </w:p>
        </w:tc>
      </w:tr>
      <w:tr w:rsidR="00B43FA6" w:rsidRPr="00B43FA6" w:rsidTr="00A97556">
        <w:trPr>
          <w:trHeight w:hRule="exact" w:val="1927"/>
        </w:trPr>
        <w:tc>
          <w:tcPr>
            <w:tcW w:w="2235" w:type="dxa"/>
            <w:tcMar>
              <w:top w:w="57" w:type="dxa"/>
              <w:bottom w:w="57" w:type="dxa"/>
            </w:tcMar>
          </w:tcPr>
          <w:p w:rsidR="00B43FA6" w:rsidRPr="00B43FA6" w:rsidRDefault="00B43FA6" w:rsidP="00B43FA6">
            <w:pPr>
              <w:spacing w:line="288" w:lineRule="auto"/>
              <w:rPr>
                <w:rFonts w:cs="Arial"/>
                <w:color w:val="0D0D0D"/>
                <w:sz w:val="18"/>
                <w:szCs w:val="18"/>
              </w:rPr>
            </w:pPr>
            <w:r w:rsidRPr="00B43FA6">
              <w:rPr>
                <w:rFonts w:cs="Arial"/>
                <w:color w:val="0D0D0D"/>
                <w:sz w:val="18"/>
                <w:szCs w:val="18"/>
              </w:rPr>
              <w:t>Increased Literacy focus across the curriculum leading to improved literacy skills.</w:t>
            </w:r>
          </w:p>
        </w:tc>
        <w:tc>
          <w:tcPr>
            <w:tcW w:w="2268" w:type="dxa"/>
            <w:gridSpan w:val="2"/>
            <w:tcMar>
              <w:top w:w="57" w:type="dxa"/>
              <w:bottom w:w="57" w:type="dxa"/>
            </w:tcMar>
          </w:tcPr>
          <w:p w:rsidR="00B43FA6" w:rsidRPr="00B43FA6" w:rsidRDefault="008675FD" w:rsidP="008675FD">
            <w:pPr>
              <w:spacing w:line="288" w:lineRule="auto"/>
              <w:rPr>
                <w:rFonts w:cs="Arial"/>
                <w:color w:val="0D0D0D"/>
                <w:sz w:val="18"/>
                <w:szCs w:val="18"/>
              </w:rPr>
            </w:pPr>
            <w:r>
              <w:rPr>
                <w:rFonts w:cs="Arial"/>
                <w:color w:val="0D0D0D"/>
                <w:sz w:val="18"/>
                <w:szCs w:val="18"/>
              </w:rPr>
              <w:t>Shared literacy focus for lessons/form time. Whole school priority group for vocabulary development for staff CPD.</w:t>
            </w:r>
          </w:p>
        </w:tc>
        <w:tc>
          <w:tcPr>
            <w:tcW w:w="4281" w:type="dxa"/>
            <w:tcMar>
              <w:top w:w="57" w:type="dxa"/>
              <w:bottom w:w="57" w:type="dxa"/>
            </w:tcMar>
          </w:tcPr>
          <w:p w:rsidR="00B43FA6" w:rsidRPr="00B43FA6" w:rsidRDefault="00B43FA6" w:rsidP="00B43FA6">
            <w:pPr>
              <w:spacing w:line="288" w:lineRule="auto"/>
              <w:rPr>
                <w:rFonts w:cs="Arial"/>
                <w:color w:val="0D0D0D"/>
                <w:sz w:val="18"/>
                <w:szCs w:val="18"/>
              </w:rPr>
            </w:pPr>
            <w:r w:rsidRPr="00B43FA6">
              <w:rPr>
                <w:rFonts w:cs="Arial"/>
                <w:color w:val="0D0D0D"/>
                <w:sz w:val="18"/>
                <w:szCs w:val="18"/>
              </w:rPr>
              <w:t>Literacy across the Curriculum supports a mastery approach as key literacy skills are reinforced in the context of a wide range of different subjects.  Mastery Learning (+5mths according to EEF Teachers Toolkit) is likely to have a moderate impact for a low cost.</w:t>
            </w:r>
          </w:p>
        </w:tc>
        <w:tc>
          <w:tcPr>
            <w:tcW w:w="2381" w:type="dxa"/>
            <w:tcMar>
              <w:top w:w="57" w:type="dxa"/>
              <w:bottom w:w="57" w:type="dxa"/>
            </w:tcMar>
          </w:tcPr>
          <w:p w:rsidR="00B43FA6" w:rsidRPr="00B43FA6" w:rsidRDefault="00B43FA6" w:rsidP="00B43FA6">
            <w:pPr>
              <w:spacing w:line="288" w:lineRule="auto"/>
              <w:rPr>
                <w:rFonts w:cs="Arial"/>
                <w:color w:val="0D0D0D"/>
                <w:sz w:val="18"/>
                <w:szCs w:val="18"/>
              </w:rPr>
            </w:pPr>
            <w:r w:rsidRPr="00B43FA6">
              <w:rPr>
                <w:rFonts w:cs="Arial"/>
                <w:color w:val="0D0D0D"/>
                <w:sz w:val="18"/>
                <w:szCs w:val="18"/>
              </w:rPr>
              <w:t>Whole staff training in Peer Coaching sessions.  How to guide for more challenging skills to support teachers’ deliver of literacy skills.  Guide pages in planner to support implementation and self-study</w:t>
            </w:r>
          </w:p>
        </w:tc>
        <w:tc>
          <w:tcPr>
            <w:tcW w:w="1559" w:type="dxa"/>
          </w:tcPr>
          <w:p w:rsidR="00B43FA6" w:rsidRPr="00B43FA6" w:rsidRDefault="008675FD" w:rsidP="00B43FA6">
            <w:pPr>
              <w:spacing w:line="288" w:lineRule="auto"/>
              <w:rPr>
                <w:rFonts w:cs="Arial"/>
                <w:color w:val="0D0D0D"/>
                <w:sz w:val="18"/>
                <w:szCs w:val="18"/>
              </w:rPr>
            </w:pPr>
            <w:r>
              <w:rPr>
                <w:rFonts w:cs="Arial"/>
                <w:color w:val="0D0D0D"/>
                <w:sz w:val="18"/>
                <w:szCs w:val="18"/>
              </w:rPr>
              <w:t>RM/AL</w:t>
            </w:r>
          </w:p>
        </w:tc>
        <w:tc>
          <w:tcPr>
            <w:tcW w:w="2835" w:type="dxa"/>
          </w:tcPr>
          <w:p w:rsidR="00B43FA6" w:rsidRPr="00B43FA6" w:rsidRDefault="00B43FA6" w:rsidP="00B43FA6">
            <w:pPr>
              <w:spacing w:line="288" w:lineRule="auto"/>
              <w:rPr>
                <w:rFonts w:cs="Arial"/>
                <w:color w:val="0D0D0D"/>
                <w:sz w:val="18"/>
                <w:szCs w:val="18"/>
              </w:rPr>
            </w:pPr>
            <w:r w:rsidRPr="00B43FA6">
              <w:rPr>
                <w:rFonts w:cs="Arial"/>
                <w:color w:val="0D0D0D"/>
                <w:sz w:val="18"/>
                <w:szCs w:val="18"/>
              </w:rPr>
              <w:t>Termly</w:t>
            </w:r>
          </w:p>
        </w:tc>
      </w:tr>
      <w:tr w:rsidR="00B43FA6" w:rsidRPr="00B43FA6" w:rsidTr="00A97556">
        <w:trPr>
          <w:trHeight w:hRule="exact" w:val="2069"/>
        </w:trPr>
        <w:tc>
          <w:tcPr>
            <w:tcW w:w="2235" w:type="dxa"/>
            <w:tcMar>
              <w:top w:w="57" w:type="dxa"/>
              <w:bottom w:w="57" w:type="dxa"/>
            </w:tcMar>
          </w:tcPr>
          <w:p w:rsidR="00B43FA6" w:rsidRPr="00B43FA6" w:rsidRDefault="00B43FA6" w:rsidP="00B43FA6">
            <w:pPr>
              <w:spacing w:line="288" w:lineRule="auto"/>
              <w:rPr>
                <w:rFonts w:cs="Arial"/>
                <w:color w:val="0D0D0D"/>
                <w:sz w:val="18"/>
                <w:szCs w:val="18"/>
              </w:rPr>
            </w:pPr>
            <w:r w:rsidRPr="00B43FA6">
              <w:rPr>
                <w:rFonts w:cs="Arial"/>
                <w:color w:val="0D0D0D"/>
                <w:sz w:val="18"/>
                <w:szCs w:val="18"/>
              </w:rPr>
              <w:t>Improved reading ages and pupils reading widely for enjoyment establishing good reading habits.</w:t>
            </w:r>
          </w:p>
        </w:tc>
        <w:tc>
          <w:tcPr>
            <w:tcW w:w="2268" w:type="dxa"/>
            <w:gridSpan w:val="2"/>
            <w:tcMar>
              <w:top w:w="57" w:type="dxa"/>
              <w:bottom w:w="57" w:type="dxa"/>
            </w:tcMar>
          </w:tcPr>
          <w:p w:rsidR="00B43FA6" w:rsidRDefault="00B43FA6" w:rsidP="00B43FA6">
            <w:pPr>
              <w:spacing w:line="288" w:lineRule="auto"/>
              <w:rPr>
                <w:rFonts w:cs="Arial"/>
                <w:color w:val="0D0D0D"/>
                <w:sz w:val="18"/>
                <w:szCs w:val="18"/>
              </w:rPr>
            </w:pPr>
            <w:r w:rsidRPr="00B43FA6">
              <w:rPr>
                <w:rFonts w:cs="Arial"/>
                <w:color w:val="0D0D0D"/>
                <w:sz w:val="18"/>
                <w:szCs w:val="18"/>
              </w:rPr>
              <w:t>Accelerated Reader for all Year 7 pupils</w:t>
            </w:r>
            <w:r w:rsidR="008675FD">
              <w:rPr>
                <w:rFonts w:cs="Arial"/>
                <w:color w:val="0D0D0D"/>
                <w:sz w:val="18"/>
                <w:szCs w:val="18"/>
              </w:rPr>
              <w:t>.  Fortnightly library/reading lesson.</w:t>
            </w:r>
          </w:p>
          <w:p w:rsidR="008675FD" w:rsidRDefault="008675FD" w:rsidP="00B43FA6">
            <w:pPr>
              <w:spacing w:line="288" w:lineRule="auto"/>
              <w:rPr>
                <w:rFonts w:cs="Arial"/>
                <w:color w:val="0D0D0D"/>
                <w:sz w:val="18"/>
                <w:szCs w:val="18"/>
              </w:rPr>
            </w:pPr>
            <w:r>
              <w:rPr>
                <w:rFonts w:cs="Arial"/>
                <w:color w:val="0D0D0D"/>
                <w:sz w:val="18"/>
                <w:szCs w:val="18"/>
              </w:rPr>
              <w:t>Form time reading time.</w:t>
            </w:r>
          </w:p>
          <w:p w:rsidR="008675FD" w:rsidRPr="00B43FA6" w:rsidRDefault="008675FD" w:rsidP="00B43FA6">
            <w:pPr>
              <w:spacing w:line="288" w:lineRule="auto"/>
              <w:rPr>
                <w:rFonts w:cs="Arial"/>
                <w:color w:val="0D0D0D"/>
                <w:sz w:val="18"/>
                <w:szCs w:val="18"/>
              </w:rPr>
            </w:pPr>
          </w:p>
        </w:tc>
        <w:tc>
          <w:tcPr>
            <w:tcW w:w="4281" w:type="dxa"/>
            <w:tcMar>
              <w:top w:w="57" w:type="dxa"/>
              <w:bottom w:w="57" w:type="dxa"/>
            </w:tcMar>
          </w:tcPr>
          <w:p w:rsidR="00B43FA6" w:rsidRDefault="00B43FA6" w:rsidP="00B43FA6">
            <w:pPr>
              <w:spacing w:line="288" w:lineRule="auto"/>
              <w:rPr>
                <w:rFonts w:cs="Arial"/>
                <w:color w:val="0D0D0D"/>
                <w:sz w:val="18"/>
                <w:szCs w:val="18"/>
              </w:rPr>
            </w:pPr>
            <w:r w:rsidRPr="00B43FA6">
              <w:rPr>
                <w:rFonts w:cs="Arial"/>
                <w:color w:val="0D0D0D"/>
                <w:sz w:val="18"/>
                <w:szCs w:val="18"/>
              </w:rPr>
              <w:t>EEF studies have found that Accelerated Reader has a positive impact on students at the start of Secondary school.  Typically +3 months over a 22 week period.  (+5 for FSM pupils)  It also has a relatively low cost per pupil (approx. £9)</w:t>
            </w:r>
          </w:p>
          <w:p w:rsidR="008675FD" w:rsidRPr="00B43FA6" w:rsidRDefault="008675FD" w:rsidP="00B43FA6">
            <w:pPr>
              <w:spacing w:line="288" w:lineRule="auto"/>
              <w:rPr>
                <w:rFonts w:cs="Arial"/>
                <w:color w:val="0D0D0D"/>
                <w:sz w:val="18"/>
                <w:szCs w:val="18"/>
              </w:rPr>
            </w:pPr>
          </w:p>
        </w:tc>
        <w:tc>
          <w:tcPr>
            <w:tcW w:w="2381" w:type="dxa"/>
            <w:tcMar>
              <w:top w:w="57" w:type="dxa"/>
              <w:bottom w:w="57" w:type="dxa"/>
            </w:tcMar>
          </w:tcPr>
          <w:p w:rsidR="008675FD" w:rsidRPr="00B43FA6" w:rsidRDefault="00E878E6" w:rsidP="00E878E6">
            <w:pPr>
              <w:spacing w:line="288" w:lineRule="auto"/>
              <w:rPr>
                <w:rFonts w:cs="Arial"/>
                <w:color w:val="0D0D0D"/>
                <w:sz w:val="18"/>
                <w:szCs w:val="18"/>
              </w:rPr>
            </w:pPr>
            <w:r>
              <w:rPr>
                <w:rFonts w:cs="Arial"/>
                <w:color w:val="0D0D0D"/>
                <w:sz w:val="18"/>
                <w:szCs w:val="18"/>
              </w:rPr>
              <w:t xml:space="preserve">AR </w:t>
            </w:r>
            <w:r w:rsidR="00B43FA6" w:rsidRPr="00B43FA6">
              <w:rPr>
                <w:rFonts w:cs="Arial"/>
                <w:color w:val="0D0D0D"/>
                <w:sz w:val="18"/>
                <w:szCs w:val="18"/>
              </w:rPr>
              <w:t>Delivered through dedicated fortnightly library lesson by English teachers.  Also accessible at break and lunch times. Pupils in receipt of catch up finding will also read to their</w:t>
            </w:r>
            <w:r>
              <w:rPr>
                <w:rFonts w:cs="Arial"/>
                <w:color w:val="0D0D0D"/>
                <w:sz w:val="18"/>
                <w:szCs w:val="18"/>
              </w:rPr>
              <w:t xml:space="preserve"> teacher. </w:t>
            </w:r>
          </w:p>
        </w:tc>
        <w:tc>
          <w:tcPr>
            <w:tcW w:w="1559" w:type="dxa"/>
          </w:tcPr>
          <w:p w:rsidR="00B43FA6" w:rsidRPr="00B43FA6" w:rsidRDefault="00B43FA6" w:rsidP="00B43FA6">
            <w:pPr>
              <w:spacing w:line="288" w:lineRule="auto"/>
              <w:rPr>
                <w:rFonts w:cs="Arial"/>
                <w:color w:val="0D0D0D"/>
                <w:sz w:val="18"/>
                <w:szCs w:val="18"/>
              </w:rPr>
            </w:pPr>
            <w:r w:rsidRPr="00B43FA6">
              <w:rPr>
                <w:rFonts w:cs="Arial"/>
                <w:color w:val="0D0D0D"/>
                <w:sz w:val="18"/>
                <w:szCs w:val="18"/>
              </w:rPr>
              <w:t>LJ/AL</w:t>
            </w:r>
          </w:p>
        </w:tc>
        <w:tc>
          <w:tcPr>
            <w:tcW w:w="2835" w:type="dxa"/>
          </w:tcPr>
          <w:p w:rsidR="00B43FA6" w:rsidRPr="00B43FA6" w:rsidRDefault="00B43FA6" w:rsidP="00B43FA6">
            <w:pPr>
              <w:spacing w:line="288" w:lineRule="auto"/>
              <w:rPr>
                <w:rFonts w:cs="Arial"/>
                <w:color w:val="0D0D0D"/>
                <w:sz w:val="18"/>
                <w:szCs w:val="18"/>
              </w:rPr>
            </w:pPr>
            <w:r w:rsidRPr="00B43FA6">
              <w:rPr>
                <w:rFonts w:cs="Arial"/>
                <w:color w:val="0D0D0D"/>
                <w:sz w:val="18"/>
                <w:szCs w:val="18"/>
              </w:rPr>
              <w:t>Termly</w:t>
            </w:r>
          </w:p>
        </w:tc>
      </w:tr>
      <w:tr w:rsidR="00B43FA6" w:rsidRPr="00B43FA6" w:rsidTr="00A97556">
        <w:trPr>
          <w:trHeight w:hRule="exact" w:val="2069"/>
        </w:trPr>
        <w:tc>
          <w:tcPr>
            <w:tcW w:w="2235" w:type="dxa"/>
            <w:tcMar>
              <w:top w:w="57" w:type="dxa"/>
              <w:bottom w:w="57" w:type="dxa"/>
            </w:tcMar>
          </w:tcPr>
          <w:p w:rsidR="00B43FA6" w:rsidRPr="00B43FA6" w:rsidRDefault="00B43FA6" w:rsidP="00B43FA6">
            <w:pPr>
              <w:spacing w:line="288" w:lineRule="auto"/>
              <w:rPr>
                <w:rFonts w:cs="Arial"/>
                <w:color w:val="0D0D0D"/>
                <w:sz w:val="18"/>
                <w:szCs w:val="18"/>
              </w:rPr>
            </w:pPr>
            <w:r w:rsidRPr="00B43FA6">
              <w:rPr>
                <w:rFonts w:cs="Arial"/>
                <w:color w:val="0D0D0D"/>
                <w:sz w:val="18"/>
                <w:szCs w:val="18"/>
              </w:rPr>
              <w:lastRenderedPageBreak/>
              <w:t>Increased Numeracy Focus across the curriculum and in form time leading to improved numeracy skills</w:t>
            </w:r>
          </w:p>
        </w:tc>
        <w:tc>
          <w:tcPr>
            <w:tcW w:w="2268" w:type="dxa"/>
            <w:gridSpan w:val="2"/>
            <w:tcMar>
              <w:top w:w="57" w:type="dxa"/>
              <w:bottom w:w="57" w:type="dxa"/>
            </w:tcMar>
          </w:tcPr>
          <w:p w:rsidR="00B43FA6" w:rsidRPr="00B43FA6" w:rsidRDefault="00B43FA6" w:rsidP="00875CC7">
            <w:pPr>
              <w:spacing w:line="288" w:lineRule="auto"/>
              <w:rPr>
                <w:rFonts w:cs="Arial"/>
                <w:color w:val="0D0D0D"/>
                <w:sz w:val="18"/>
                <w:szCs w:val="18"/>
              </w:rPr>
            </w:pPr>
            <w:r w:rsidRPr="00B43FA6">
              <w:rPr>
                <w:rFonts w:cs="Arial"/>
                <w:color w:val="0D0D0D"/>
                <w:sz w:val="18"/>
                <w:szCs w:val="18"/>
              </w:rPr>
              <w:t xml:space="preserve">Use </w:t>
            </w:r>
            <w:r w:rsidR="00875CC7">
              <w:rPr>
                <w:rFonts w:cs="Arial"/>
                <w:color w:val="0D0D0D"/>
                <w:sz w:val="18"/>
                <w:szCs w:val="18"/>
              </w:rPr>
              <w:t>of Numeracy Ninjas in Y7 and Y8.</w:t>
            </w:r>
          </w:p>
        </w:tc>
        <w:tc>
          <w:tcPr>
            <w:tcW w:w="4281" w:type="dxa"/>
            <w:tcMar>
              <w:top w:w="57" w:type="dxa"/>
              <w:bottom w:w="57" w:type="dxa"/>
            </w:tcMar>
          </w:tcPr>
          <w:p w:rsidR="00B43FA6" w:rsidRPr="00B43FA6" w:rsidRDefault="00B43FA6" w:rsidP="00B43FA6">
            <w:pPr>
              <w:spacing w:line="288" w:lineRule="auto"/>
              <w:rPr>
                <w:rFonts w:cs="Arial"/>
                <w:color w:val="0D0D0D"/>
                <w:sz w:val="18"/>
                <w:szCs w:val="18"/>
              </w:rPr>
            </w:pPr>
            <w:r w:rsidRPr="00B43FA6">
              <w:rPr>
                <w:rFonts w:cs="Arial"/>
                <w:color w:val="0D0D0D"/>
                <w:sz w:val="18"/>
                <w:szCs w:val="18"/>
              </w:rPr>
              <w:t xml:space="preserve">Numeracy Ninjas </w:t>
            </w:r>
            <w:r w:rsidR="00875CC7">
              <w:rPr>
                <w:rFonts w:cs="Arial"/>
                <w:color w:val="0D0D0D"/>
                <w:sz w:val="18"/>
                <w:szCs w:val="18"/>
              </w:rPr>
              <w:t>and TT Rockstars are</w:t>
            </w:r>
            <w:r w:rsidRPr="00B43FA6">
              <w:rPr>
                <w:rFonts w:cs="Arial"/>
                <w:color w:val="0D0D0D"/>
                <w:sz w:val="18"/>
                <w:szCs w:val="18"/>
              </w:rPr>
              <w:t xml:space="preserve"> ‘Mastery Learning’ approach based on repeated practice of key numeracy skills.  ‘Mastery learning’ (+5mths according to EEF Teachers Toolkit) is likely to have a moderate impact for a low cost.</w:t>
            </w:r>
          </w:p>
        </w:tc>
        <w:tc>
          <w:tcPr>
            <w:tcW w:w="2381" w:type="dxa"/>
            <w:tcMar>
              <w:top w:w="57" w:type="dxa"/>
              <w:bottom w:w="57" w:type="dxa"/>
            </w:tcMar>
          </w:tcPr>
          <w:p w:rsidR="00B43FA6" w:rsidRPr="00B43FA6" w:rsidRDefault="00B43FA6" w:rsidP="00875CC7">
            <w:pPr>
              <w:spacing w:line="288" w:lineRule="auto"/>
              <w:rPr>
                <w:rFonts w:cs="Arial"/>
                <w:color w:val="0D0D0D"/>
                <w:sz w:val="18"/>
                <w:szCs w:val="18"/>
              </w:rPr>
            </w:pPr>
            <w:r w:rsidRPr="00B43FA6">
              <w:rPr>
                <w:rFonts w:cs="Arial"/>
                <w:color w:val="0D0D0D"/>
                <w:sz w:val="18"/>
                <w:szCs w:val="18"/>
              </w:rPr>
              <w:t xml:space="preserve">Training for all Y7 form tutors for numeracy ninjas.  Continued training on the consistent delivery of numeracy skills through reference to How to Guides.  </w:t>
            </w:r>
          </w:p>
        </w:tc>
        <w:tc>
          <w:tcPr>
            <w:tcW w:w="1559" w:type="dxa"/>
          </w:tcPr>
          <w:p w:rsidR="00B43FA6" w:rsidRPr="00B43FA6" w:rsidRDefault="00A97556" w:rsidP="00B43FA6">
            <w:pPr>
              <w:spacing w:line="288" w:lineRule="auto"/>
              <w:rPr>
                <w:rFonts w:cs="Arial"/>
                <w:color w:val="0D0D0D"/>
                <w:sz w:val="18"/>
                <w:szCs w:val="18"/>
              </w:rPr>
            </w:pPr>
            <w:r>
              <w:rPr>
                <w:rFonts w:cs="Arial"/>
                <w:color w:val="0D0D0D"/>
                <w:sz w:val="18"/>
                <w:szCs w:val="18"/>
              </w:rPr>
              <w:t>RM/LW</w:t>
            </w:r>
          </w:p>
        </w:tc>
        <w:tc>
          <w:tcPr>
            <w:tcW w:w="2835" w:type="dxa"/>
          </w:tcPr>
          <w:p w:rsidR="00B43FA6" w:rsidRPr="00B43FA6" w:rsidRDefault="00B43FA6" w:rsidP="00B43FA6">
            <w:pPr>
              <w:spacing w:line="288" w:lineRule="auto"/>
              <w:rPr>
                <w:rFonts w:cs="Arial"/>
                <w:color w:val="0D0D0D"/>
                <w:sz w:val="18"/>
                <w:szCs w:val="18"/>
              </w:rPr>
            </w:pPr>
            <w:r w:rsidRPr="00B43FA6">
              <w:rPr>
                <w:rFonts w:cs="Arial"/>
                <w:color w:val="0D0D0D"/>
                <w:sz w:val="18"/>
                <w:szCs w:val="18"/>
              </w:rPr>
              <w:t>Termly</w:t>
            </w:r>
          </w:p>
        </w:tc>
      </w:tr>
      <w:tr w:rsidR="00B43FA6" w:rsidRPr="00B43FA6" w:rsidTr="00492872">
        <w:trPr>
          <w:trHeight w:hRule="exact" w:val="387"/>
        </w:trPr>
        <w:tc>
          <w:tcPr>
            <w:tcW w:w="12724" w:type="dxa"/>
            <w:gridSpan w:val="6"/>
            <w:tcMar>
              <w:top w:w="57" w:type="dxa"/>
              <w:bottom w:w="57" w:type="dxa"/>
            </w:tcMar>
          </w:tcPr>
          <w:p w:rsidR="00B43FA6" w:rsidRPr="00B43FA6" w:rsidRDefault="00B43FA6" w:rsidP="00B43FA6">
            <w:pPr>
              <w:spacing w:line="288" w:lineRule="auto"/>
              <w:jc w:val="right"/>
              <w:rPr>
                <w:rFonts w:cs="Arial"/>
                <w:color w:val="0D0D0D"/>
                <w:sz w:val="24"/>
                <w:szCs w:val="24"/>
              </w:rPr>
            </w:pPr>
            <w:r w:rsidRPr="00B43FA6">
              <w:rPr>
                <w:rFonts w:cs="Arial"/>
                <w:b/>
                <w:color w:val="0D0D0D"/>
                <w:sz w:val="24"/>
                <w:szCs w:val="24"/>
              </w:rPr>
              <w:t>Total budgeted cost</w:t>
            </w:r>
          </w:p>
        </w:tc>
        <w:tc>
          <w:tcPr>
            <w:tcW w:w="2835" w:type="dxa"/>
          </w:tcPr>
          <w:p w:rsidR="00B43FA6" w:rsidRPr="00B43FA6" w:rsidRDefault="006979D0" w:rsidP="00B43FA6">
            <w:pPr>
              <w:spacing w:line="288" w:lineRule="auto"/>
              <w:rPr>
                <w:rFonts w:cs="Arial"/>
                <w:color w:val="0D0D0D"/>
                <w:sz w:val="24"/>
                <w:szCs w:val="24"/>
              </w:rPr>
            </w:pPr>
            <w:r>
              <w:rPr>
                <w:rFonts w:cs="Arial"/>
                <w:color w:val="0D0D0D"/>
                <w:sz w:val="24"/>
                <w:szCs w:val="24"/>
              </w:rPr>
              <w:t>£3286</w:t>
            </w:r>
          </w:p>
        </w:tc>
      </w:tr>
      <w:tr w:rsidR="00B43FA6" w:rsidRPr="00B43FA6" w:rsidTr="00492872">
        <w:trPr>
          <w:trHeight w:hRule="exact" w:val="480"/>
        </w:trPr>
        <w:tc>
          <w:tcPr>
            <w:tcW w:w="15559" w:type="dxa"/>
            <w:gridSpan w:val="7"/>
            <w:tcMar>
              <w:top w:w="57" w:type="dxa"/>
              <w:bottom w:w="57" w:type="dxa"/>
            </w:tcMar>
            <w:vAlign w:val="center"/>
          </w:tcPr>
          <w:p w:rsidR="00B43FA6" w:rsidRPr="00B43FA6" w:rsidRDefault="00B43FA6" w:rsidP="00B43FA6">
            <w:pPr>
              <w:numPr>
                <w:ilvl w:val="0"/>
                <w:numId w:val="5"/>
              </w:numPr>
              <w:ind w:left="426" w:hanging="142"/>
              <w:rPr>
                <w:rFonts w:cs="Arial"/>
                <w:b/>
                <w:color w:val="0D0D0D"/>
                <w:sz w:val="24"/>
                <w:szCs w:val="24"/>
              </w:rPr>
            </w:pPr>
            <w:r w:rsidRPr="00B43FA6">
              <w:rPr>
                <w:rFonts w:cs="Arial"/>
                <w:b/>
                <w:color w:val="0D0D0D"/>
                <w:sz w:val="24"/>
                <w:szCs w:val="24"/>
              </w:rPr>
              <w:t>Targeted support</w:t>
            </w:r>
          </w:p>
        </w:tc>
      </w:tr>
      <w:tr w:rsidR="00B43FA6" w:rsidRPr="00B43FA6" w:rsidTr="00A97556">
        <w:tc>
          <w:tcPr>
            <w:tcW w:w="2235" w:type="dxa"/>
            <w:tcMar>
              <w:top w:w="57" w:type="dxa"/>
              <w:bottom w:w="57" w:type="dxa"/>
            </w:tcMar>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Desired outcome</w:t>
            </w:r>
          </w:p>
        </w:tc>
        <w:tc>
          <w:tcPr>
            <w:tcW w:w="2268" w:type="dxa"/>
            <w:gridSpan w:val="2"/>
            <w:tcMar>
              <w:top w:w="57" w:type="dxa"/>
              <w:bottom w:w="57" w:type="dxa"/>
            </w:tcMar>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Chosen action / approach</w:t>
            </w:r>
          </w:p>
        </w:tc>
        <w:tc>
          <w:tcPr>
            <w:tcW w:w="4281" w:type="dxa"/>
            <w:tcMar>
              <w:top w:w="57" w:type="dxa"/>
              <w:bottom w:w="57" w:type="dxa"/>
            </w:tcMar>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What is the evidence and rationale for this choice?</w:t>
            </w:r>
          </w:p>
        </w:tc>
        <w:tc>
          <w:tcPr>
            <w:tcW w:w="2381" w:type="dxa"/>
            <w:tcMar>
              <w:top w:w="57" w:type="dxa"/>
              <w:bottom w:w="57" w:type="dxa"/>
            </w:tcMar>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How will you ensure it is implemented well?</w:t>
            </w:r>
          </w:p>
        </w:tc>
        <w:tc>
          <w:tcPr>
            <w:tcW w:w="1559" w:type="dxa"/>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Staff lead</w:t>
            </w:r>
          </w:p>
        </w:tc>
        <w:tc>
          <w:tcPr>
            <w:tcW w:w="2835" w:type="dxa"/>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When will you review implementation?</w:t>
            </w:r>
          </w:p>
        </w:tc>
      </w:tr>
      <w:tr w:rsidR="00B43FA6" w:rsidRPr="00B43FA6" w:rsidTr="00A97556">
        <w:trPr>
          <w:trHeight w:hRule="exact" w:val="3044"/>
        </w:trPr>
        <w:tc>
          <w:tcPr>
            <w:tcW w:w="2235" w:type="dxa"/>
            <w:tcMar>
              <w:top w:w="57" w:type="dxa"/>
              <w:bottom w:w="57" w:type="dxa"/>
            </w:tcMar>
          </w:tcPr>
          <w:p w:rsidR="00B43FA6" w:rsidRPr="00B43FA6" w:rsidRDefault="00B43FA6" w:rsidP="00B43FA6">
            <w:pPr>
              <w:spacing w:line="288" w:lineRule="auto"/>
              <w:rPr>
                <w:rFonts w:cs="Arial"/>
                <w:color w:val="0D0D0D"/>
                <w:sz w:val="18"/>
                <w:szCs w:val="18"/>
              </w:rPr>
            </w:pPr>
            <w:r w:rsidRPr="00B43FA6">
              <w:rPr>
                <w:rFonts w:cs="Arial"/>
                <w:color w:val="0D0D0D"/>
                <w:sz w:val="18"/>
                <w:szCs w:val="18"/>
              </w:rPr>
              <w:t>Improved Reading Ages for pupils in receipt of Catch up funding.</w:t>
            </w:r>
          </w:p>
        </w:tc>
        <w:tc>
          <w:tcPr>
            <w:tcW w:w="2268" w:type="dxa"/>
            <w:gridSpan w:val="2"/>
            <w:tcMar>
              <w:top w:w="57" w:type="dxa"/>
              <w:bottom w:w="57" w:type="dxa"/>
            </w:tcMar>
          </w:tcPr>
          <w:p w:rsidR="00B43FA6" w:rsidRPr="00F07BC8" w:rsidRDefault="00B43FA6" w:rsidP="00B43FA6">
            <w:pPr>
              <w:spacing w:line="288" w:lineRule="auto"/>
              <w:rPr>
                <w:rFonts w:cs="Arial"/>
                <w:color w:val="0D0D0D"/>
                <w:sz w:val="16"/>
                <w:szCs w:val="16"/>
              </w:rPr>
            </w:pPr>
            <w:r w:rsidRPr="00F07BC8">
              <w:rPr>
                <w:rFonts w:cs="Arial"/>
                <w:color w:val="0D0D0D"/>
                <w:sz w:val="16"/>
                <w:szCs w:val="16"/>
              </w:rPr>
              <w:t>IDL programme.  Targeted group of 12-15 pu</w:t>
            </w:r>
            <w:r w:rsidR="00E878E6" w:rsidRPr="00F07BC8">
              <w:rPr>
                <w:rFonts w:cs="Arial"/>
                <w:color w:val="0D0D0D"/>
                <w:sz w:val="16"/>
                <w:szCs w:val="16"/>
              </w:rPr>
              <w:t>pils each half term initially. 2</w:t>
            </w:r>
            <w:r w:rsidRPr="00F07BC8">
              <w:rPr>
                <w:rFonts w:cs="Arial"/>
                <w:color w:val="0D0D0D"/>
                <w:sz w:val="16"/>
                <w:szCs w:val="16"/>
              </w:rPr>
              <w:t>X20 min sessions per week.</w:t>
            </w:r>
          </w:p>
          <w:p w:rsidR="0068426E" w:rsidRPr="00F07BC8" w:rsidRDefault="0068426E" w:rsidP="00B43FA6">
            <w:pPr>
              <w:spacing w:line="288" w:lineRule="auto"/>
              <w:rPr>
                <w:rFonts w:cs="Arial"/>
                <w:color w:val="0D0D0D"/>
                <w:sz w:val="16"/>
                <w:szCs w:val="16"/>
              </w:rPr>
            </w:pPr>
            <w:r w:rsidRPr="00F07BC8">
              <w:rPr>
                <w:rFonts w:cs="Arial"/>
                <w:color w:val="0D0D0D"/>
                <w:sz w:val="16"/>
                <w:szCs w:val="16"/>
              </w:rPr>
              <w:t>-Phonics teaching for one pupils who has started KS3 well below the expected standard.</w:t>
            </w:r>
          </w:p>
          <w:p w:rsidR="0068426E" w:rsidRPr="00F07BC8" w:rsidRDefault="0068426E" w:rsidP="00B43FA6">
            <w:pPr>
              <w:spacing w:line="288" w:lineRule="auto"/>
              <w:rPr>
                <w:rFonts w:cs="Arial"/>
                <w:color w:val="0D0D0D"/>
                <w:sz w:val="16"/>
                <w:szCs w:val="16"/>
              </w:rPr>
            </w:pPr>
            <w:r w:rsidRPr="00F07BC8">
              <w:rPr>
                <w:rFonts w:cs="Arial"/>
                <w:color w:val="0D0D0D"/>
                <w:sz w:val="16"/>
                <w:szCs w:val="16"/>
              </w:rPr>
              <w:t>-Small group reading with TA</w:t>
            </w:r>
          </w:p>
          <w:p w:rsidR="00F07BC8" w:rsidRPr="00B43FA6" w:rsidRDefault="00F07BC8" w:rsidP="00B43FA6">
            <w:pPr>
              <w:spacing w:line="288" w:lineRule="auto"/>
              <w:rPr>
                <w:rFonts w:cs="Arial"/>
                <w:color w:val="0D0D0D"/>
                <w:sz w:val="18"/>
                <w:szCs w:val="18"/>
              </w:rPr>
            </w:pPr>
            <w:r w:rsidRPr="00F07BC8">
              <w:rPr>
                <w:rFonts w:cs="Arial"/>
                <w:color w:val="0D0D0D"/>
                <w:sz w:val="16"/>
                <w:szCs w:val="16"/>
              </w:rPr>
              <w:t>-Volunteers listening to</w:t>
            </w:r>
            <w:r>
              <w:rPr>
                <w:rFonts w:cs="Arial"/>
                <w:color w:val="0D0D0D"/>
                <w:sz w:val="18"/>
                <w:szCs w:val="18"/>
              </w:rPr>
              <w:t xml:space="preserve"> </w:t>
            </w:r>
            <w:r w:rsidRPr="00F07BC8">
              <w:rPr>
                <w:rFonts w:cs="Arial"/>
                <w:color w:val="0D0D0D"/>
                <w:sz w:val="16"/>
                <w:szCs w:val="16"/>
              </w:rPr>
              <w:t>readers</w:t>
            </w:r>
          </w:p>
        </w:tc>
        <w:tc>
          <w:tcPr>
            <w:tcW w:w="4281" w:type="dxa"/>
            <w:tcMar>
              <w:top w:w="57" w:type="dxa"/>
              <w:bottom w:w="57" w:type="dxa"/>
            </w:tcMar>
          </w:tcPr>
          <w:p w:rsidR="00B43FA6" w:rsidRDefault="00B43FA6" w:rsidP="00B43FA6">
            <w:pPr>
              <w:spacing w:line="288" w:lineRule="auto"/>
              <w:rPr>
                <w:rFonts w:cs="Arial"/>
                <w:color w:val="0D0D0D"/>
                <w:sz w:val="18"/>
                <w:szCs w:val="18"/>
              </w:rPr>
            </w:pPr>
            <w:r w:rsidRPr="00B43FA6">
              <w:rPr>
                <w:rFonts w:cs="Arial"/>
                <w:color w:val="0D0D0D"/>
                <w:sz w:val="18"/>
                <w:szCs w:val="18"/>
              </w:rPr>
              <w:t>A combination of different reading intervention strategies have most impact on pupils with differing learning styles and needs.  Reading with a mentor supports pupils’ confidence in reading and allows opportunities to check understanding. IDL offers a</w:t>
            </w:r>
            <w:r w:rsidR="00E878E6">
              <w:rPr>
                <w:rFonts w:cs="Arial"/>
                <w:color w:val="0D0D0D"/>
                <w:sz w:val="18"/>
                <w:szCs w:val="18"/>
              </w:rPr>
              <w:t>n</w:t>
            </w:r>
            <w:r w:rsidRPr="00B43FA6">
              <w:rPr>
                <w:rFonts w:cs="Arial"/>
                <w:color w:val="0D0D0D"/>
                <w:sz w:val="18"/>
                <w:szCs w:val="18"/>
              </w:rPr>
              <w:t xml:space="preserve"> individualised programme that can be accessed at school and home using a range of devices.   Studies have suggested that 10mths progress can be made after just 26 hours of use.</w:t>
            </w:r>
          </w:p>
          <w:p w:rsidR="00F07BC8" w:rsidRPr="00B43FA6" w:rsidRDefault="00F07BC8" w:rsidP="00B43FA6">
            <w:pPr>
              <w:spacing w:line="288" w:lineRule="auto"/>
              <w:rPr>
                <w:rFonts w:cs="Arial"/>
                <w:color w:val="0D0D0D"/>
                <w:sz w:val="18"/>
                <w:szCs w:val="18"/>
              </w:rPr>
            </w:pPr>
            <w:r>
              <w:rPr>
                <w:rFonts w:cs="Arial"/>
                <w:color w:val="0D0D0D"/>
                <w:sz w:val="18"/>
                <w:szCs w:val="18"/>
              </w:rPr>
              <w:t>EEF report on Reciprocal reading projects suggests that small group reading scores 3/5 (moderate to high impact)</w:t>
            </w:r>
          </w:p>
        </w:tc>
        <w:tc>
          <w:tcPr>
            <w:tcW w:w="2381" w:type="dxa"/>
            <w:tcMar>
              <w:top w:w="57" w:type="dxa"/>
              <w:bottom w:w="57" w:type="dxa"/>
            </w:tcMar>
          </w:tcPr>
          <w:p w:rsidR="00B43FA6" w:rsidRPr="00B43FA6" w:rsidRDefault="00E878E6" w:rsidP="004E7434">
            <w:pPr>
              <w:spacing w:line="288" w:lineRule="auto"/>
              <w:rPr>
                <w:rFonts w:cs="Arial"/>
                <w:color w:val="0D0D0D"/>
                <w:sz w:val="18"/>
                <w:szCs w:val="18"/>
              </w:rPr>
            </w:pPr>
            <w:r>
              <w:rPr>
                <w:rFonts w:cs="Arial"/>
                <w:color w:val="0D0D0D"/>
                <w:sz w:val="18"/>
                <w:szCs w:val="18"/>
              </w:rPr>
              <w:t>LJ to train TA staffing</w:t>
            </w:r>
            <w:r w:rsidR="00B43FA6" w:rsidRPr="00B43FA6">
              <w:rPr>
                <w:rFonts w:cs="Arial"/>
                <w:color w:val="0D0D0D"/>
                <w:sz w:val="18"/>
                <w:szCs w:val="18"/>
              </w:rPr>
              <w:t xml:space="preserve"> to set up programme.  LJ to monitor pupil progress via IDL programme reports.  </w:t>
            </w:r>
          </w:p>
        </w:tc>
        <w:tc>
          <w:tcPr>
            <w:tcW w:w="1559" w:type="dxa"/>
          </w:tcPr>
          <w:p w:rsidR="00B43FA6" w:rsidRPr="00B43FA6" w:rsidRDefault="00E878E6" w:rsidP="00B43FA6">
            <w:pPr>
              <w:spacing w:line="288" w:lineRule="auto"/>
              <w:rPr>
                <w:rFonts w:cs="Arial"/>
                <w:color w:val="0D0D0D"/>
                <w:sz w:val="18"/>
                <w:szCs w:val="18"/>
              </w:rPr>
            </w:pPr>
            <w:r>
              <w:rPr>
                <w:rFonts w:cs="Arial"/>
                <w:color w:val="0D0D0D"/>
                <w:sz w:val="18"/>
                <w:szCs w:val="18"/>
              </w:rPr>
              <w:t>LJ/JMcG</w:t>
            </w:r>
            <w:r w:rsidR="00F07BC8">
              <w:rPr>
                <w:rFonts w:cs="Arial"/>
                <w:color w:val="0D0D0D"/>
                <w:sz w:val="18"/>
                <w:szCs w:val="18"/>
              </w:rPr>
              <w:t>/LIS</w:t>
            </w:r>
          </w:p>
        </w:tc>
        <w:tc>
          <w:tcPr>
            <w:tcW w:w="2835" w:type="dxa"/>
          </w:tcPr>
          <w:p w:rsidR="00B43FA6" w:rsidRPr="00B43FA6" w:rsidRDefault="004E7434" w:rsidP="00B43FA6">
            <w:pPr>
              <w:spacing w:line="288" w:lineRule="auto"/>
              <w:rPr>
                <w:rFonts w:cs="Arial"/>
                <w:color w:val="0D0D0D"/>
                <w:sz w:val="24"/>
                <w:szCs w:val="24"/>
              </w:rPr>
            </w:pPr>
            <w:r>
              <w:rPr>
                <w:rFonts w:cs="Arial"/>
                <w:color w:val="0D0D0D"/>
                <w:sz w:val="24"/>
                <w:szCs w:val="24"/>
              </w:rPr>
              <w:t>Termly</w:t>
            </w:r>
          </w:p>
        </w:tc>
      </w:tr>
      <w:tr w:rsidR="00B43FA6" w:rsidRPr="00B43FA6" w:rsidTr="00A97556">
        <w:trPr>
          <w:trHeight w:hRule="exact" w:val="1591"/>
        </w:trPr>
        <w:tc>
          <w:tcPr>
            <w:tcW w:w="2235" w:type="dxa"/>
            <w:tcMar>
              <w:top w:w="57" w:type="dxa"/>
              <w:bottom w:w="57" w:type="dxa"/>
            </w:tcMar>
          </w:tcPr>
          <w:p w:rsidR="00B43FA6" w:rsidRPr="00B43FA6" w:rsidRDefault="00B43FA6" w:rsidP="00B43FA6">
            <w:pPr>
              <w:spacing w:line="288" w:lineRule="auto"/>
              <w:rPr>
                <w:rFonts w:cs="Arial"/>
                <w:color w:val="0D0D0D"/>
                <w:sz w:val="18"/>
                <w:szCs w:val="18"/>
              </w:rPr>
            </w:pPr>
            <w:r w:rsidRPr="00B43FA6">
              <w:rPr>
                <w:rFonts w:cs="Arial"/>
                <w:color w:val="0D0D0D"/>
                <w:sz w:val="18"/>
                <w:szCs w:val="18"/>
              </w:rPr>
              <w:t>Improved numeracy skills closing the gap between those not reaching the expected standard in Maths at KS2 and others.</w:t>
            </w:r>
          </w:p>
        </w:tc>
        <w:tc>
          <w:tcPr>
            <w:tcW w:w="2268" w:type="dxa"/>
            <w:gridSpan w:val="2"/>
            <w:tcMar>
              <w:top w:w="57" w:type="dxa"/>
              <w:bottom w:w="57" w:type="dxa"/>
            </w:tcMar>
          </w:tcPr>
          <w:p w:rsidR="00B43FA6" w:rsidRPr="00B43FA6" w:rsidRDefault="00B43FA6" w:rsidP="00B43FA6">
            <w:pPr>
              <w:spacing w:line="288" w:lineRule="auto"/>
              <w:rPr>
                <w:rFonts w:cs="Arial"/>
                <w:color w:val="0D0D0D"/>
                <w:sz w:val="18"/>
                <w:szCs w:val="18"/>
              </w:rPr>
            </w:pPr>
            <w:r w:rsidRPr="00B43FA6">
              <w:rPr>
                <w:rFonts w:cs="Arial"/>
                <w:color w:val="0D0D0D"/>
                <w:sz w:val="18"/>
                <w:szCs w:val="18"/>
              </w:rPr>
              <w:t>Targeted intervention through smaller maths classes in Y7 for pupils in receipt of Catch-up funding.</w:t>
            </w:r>
            <w:r w:rsidR="00875CC7">
              <w:rPr>
                <w:rFonts w:cs="Arial"/>
                <w:color w:val="0D0D0D"/>
                <w:sz w:val="18"/>
                <w:szCs w:val="18"/>
              </w:rPr>
              <w:t xml:space="preserve"> Use of IDL numeracy.</w:t>
            </w:r>
          </w:p>
        </w:tc>
        <w:tc>
          <w:tcPr>
            <w:tcW w:w="4281" w:type="dxa"/>
            <w:tcMar>
              <w:top w:w="57" w:type="dxa"/>
              <w:bottom w:w="57" w:type="dxa"/>
            </w:tcMar>
          </w:tcPr>
          <w:p w:rsidR="00B43FA6" w:rsidRPr="00B43FA6" w:rsidRDefault="00B43FA6" w:rsidP="00B43FA6">
            <w:pPr>
              <w:spacing w:line="288" w:lineRule="auto"/>
              <w:rPr>
                <w:rFonts w:cs="Arial"/>
                <w:color w:val="0D0D0D"/>
                <w:sz w:val="18"/>
                <w:szCs w:val="18"/>
              </w:rPr>
            </w:pPr>
            <w:r w:rsidRPr="00B43FA6">
              <w:rPr>
                <w:rFonts w:cs="Arial"/>
                <w:color w:val="0D0D0D"/>
                <w:sz w:val="18"/>
                <w:szCs w:val="18"/>
              </w:rPr>
              <w:t>Reduced class sizes and Teaching Assistant intervention both have a po</w:t>
            </w:r>
            <w:r w:rsidR="00875CC7">
              <w:rPr>
                <w:rFonts w:cs="Arial"/>
                <w:color w:val="0D0D0D"/>
                <w:sz w:val="18"/>
                <w:szCs w:val="18"/>
              </w:rPr>
              <w:t>sitive impact according to EEF.</w:t>
            </w:r>
            <w:r w:rsidRPr="00B43FA6">
              <w:rPr>
                <w:rFonts w:cs="Arial"/>
                <w:color w:val="0D0D0D"/>
                <w:sz w:val="18"/>
                <w:szCs w:val="18"/>
              </w:rPr>
              <w:t>(+1 Teaching Assistants, +4 Small Group Tuition)</w:t>
            </w:r>
            <w:r w:rsidR="00875CC7">
              <w:rPr>
                <w:rFonts w:cs="Arial"/>
                <w:color w:val="0D0D0D"/>
                <w:sz w:val="18"/>
                <w:szCs w:val="18"/>
              </w:rPr>
              <w:t xml:space="preserve"> IDL literacy programme has had success and evidence from other school on IDL Numeracy suggested that this is would be a strategy use.</w:t>
            </w:r>
          </w:p>
        </w:tc>
        <w:tc>
          <w:tcPr>
            <w:tcW w:w="2381" w:type="dxa"/>
            <w:tcMar>
              <w:top w:w="57" w:type="dxa"/>
              <w:bottom w:w="57" w:type="dxa"/>
            </w:tcMar>
          </w:tcPr>
          <w:p w:rsidR="00B43FA6" w:rsidRPr="00B43FA6" w:rsidRDefault="00B43FA6" w:rsidP="00B43FA6">
            <w:pPr>
              <w:spacing w:line="288" w:lineRule="auto"/>
              <w:rPr>
                <w:rFonts w:cs="Arial"/>
                <w:color w:val="0D0D0D"/>
                <w:sz w:val="18"/>
                <w:szCs w:val="18"/>
              </w:rPr>
            </w:pPr>
            <w:r w:rsidRPr="00B43FA6">
              <w:rPr>
                <w:rFonts w:cs="Arial"/>
                <w:color w:val="0D0D0D"/>
                <w:sz w:val="18"/>
                <w:szCs w:val="18"/>
              </w:rPr>
              <w:t>Head of Maths to implement this strategy and monitor the progress of pupils through Maths testing and progress though stages.</w:t>
            </w:r>
          </w:p>
        </w:tc>
        <w:tc>
          <w:tcPr>
            <w:tcW w:w="1559" w:type="dxa"/>
          </w:tcPr>
          <w:p w:rsidR="00B43FA6" w:rsidRPr="00B43FA6" w:rsidRDefault="00E878E6" w:rsidP="00B43FA6">
            <w:pPr>
              <w:spacing w:line="288" w:lineRule="auto"/>
              <w:rPr>
                <w:rFonts w:cs="Arial"/>
                <w:color w:val="0D0D0D"/>
                <w:sz w:val="18"/>
                <w:szCs w:val="18"/>
              </w:rPr>
            </w:pPr>
            <w:r>
              <w:rPr>
                <w:rFonts w:cs="Arial"/>
                <w:color w:val="0D0D0D"/>
                <w:sz w:val="18"/>
                <w:szCs w:val="18"/>
              </w:rPr>
              <w:t>LW</w:t>
            </w:r>
          </w:p>
        </w:tc>
        <w:tc>
          <w:tcPr>
            <w:tcW w:w="2835" w:type="dxa"/>
          </w:tcPr>
          <w:p w:rsidR="00B43FA6" w:rsidRPr="00B43FA6" w:rsidRDefault="00B43FA6" w:rsidP="00B43FA6">
            <w:pPr>
              <w:spacing w:line="288" w:lineRule="auto"/>
              <w:rPr>
                <w:rFonts w:cs="Arial"/>
                <w:color w:val="0D0D0D"/>
                <w:sz w:val="24"/>
                <w:szCs w:val="24"/>
              </w:rPr>
            </w:pPr>
            <w:r w:rsidRPr="00B43FA6">
              <w:rPr>
                <w:rFonts w:cs="Arial"/>
                <w:color w:val="0D0D0D"/>
                <w:sz w:val="24"/>
                <w:szCs w:val="24"/>
              </w:rPr>
              <w:t>Termly</w:t>
            </w:r>
          </w:p>
        </w:tc>
      </w:tr>
      <w:tr w:rsidR="00A97556" w:rsidRPr="00B43FA6" w:rsidTr="00A97556">
        <w:trPr>
          <w:trHeight w:hRule="exact" w:val="1591"/>
        </w:trPr>
        <w:tc>
          <w:tcPr>
            <w:tcW w:w="2235" w:type="dxa"/>
            <w:tcMar>
              <w:top w:w="57" w:type="dxa"/>
              <w:bottom w:w="57" w:type="dxa"/>
            </w:tcMar>
          </w:tcPr>
          <w:p w:rsidR="00A97556" w:rsidRPr="00B43FA6" w:rsidRDefault="00A97556" w:rsidP="00B43FA6">
            <w:pPr>
              <w:spacing w:line="288" w:lineRule="auto"/>
              <w:rPr>
                <w:rFonts w:cs="Arial"/>
                <w:color w:val="0D0D0D"/>
                <w:sz w:val="18"/>
                <w:szCs w:val="18"/>
              </w:rPr>
            </w:pPr>
            <w:r>
              <w:rPr>
                <w:rFonts w:cs="Arial"/>
                <w:color w:val="0D0D0D"/>
                <w:sz w:val="18"/>
                <w:szCs w:val="18"/>
              </w:rPr>
              <w:t>Improved Timetables Recall for those falling under the threshold in Math whose speed of recall is the lowest</w:t>
            </w:r>
          </w:p>
        </w:tc>
        <w:tc>
          <w:tcPr>
            <w:tcW w:w="2268" w:type="dxa"/>
            <w:gridSpan w:val="2"/>
            <w:tcMar>
              <w:top w:w="57" w:type="dxa"/>
              <w:bottom w:w="57" w:type="dxa"/>
            </w:tcMar>
          </w:tcPr>
          <w:p w:rsidR="00A97556" w:rsidRPr="00B43FA6" w:rsidRDefault="00A97556" w:rsidP="00B43FA6">
            <w:pPr>
              <w:spacing w:line="288" w:lineRule="auto"/>
              <w:rPr>
                <w:rFonts w:cs="Arial"/>
                <w:color w:val="0D0D0D"/>
                <w:sz w:val="18"/>
                <w:szCs w:val="18"/>
              </w:rPr>
            </w:pPr>
            <w:r>
              <w:rPr>
                <w:rFonts w:cs="Arial"/>
                <w:color w:val="0D0D0D"/>
                <w:sz w:val="18"/>
                <w:szCs w:val="18"/>
              </w:rPr>
              <w:t>TTRS programme to be undertaken during form time. 2 x 15 min sessions weekly</w:t>
            </w:r>
          </w:p>
        </w:tc>
        <w:tc>
          <w:tcPr>
            <w:tcW w:w="4281" w:type="dxa"/>
            <w:tcMar>
              <w:top w:w="57" w:type="dxa"/>
              <w:bottom w:w="57" w:type="dxa"/>
            </w:tcMar>
          </w:tcPr>
          <w:p w:rsidR="00A97556" w:rsidRPr="00B43FA6" w:rsidRDefault="00A97556" w:rsidP="00B43FA6">
            <w:pPr>
              <w:spacing w:line="288" w:lineRule="auto"/>
              <w:rPr>
                <w:rFonts w:cs="Arial"/>
                <w:color w:val="0D0D0D"/>
                <w:sz w:val="18"/>
                <w:szCs w:val="18"/>
              </w:rPr>
            </w:pPr>
            <w:r>
              <w:rPr>
                <w:rFonts w:cs="Arial"/>
                <w:color w:val="0D0D0D"/>
                <w:sz w:val="18"/>
                <w:szCs w:val="18"/>
              </w:rPr>
              <w:t>Every child in Y7 will undertake a timetables baseline during the first term. Evidence of those with the slowest recall time will appear from this baseline. Multiplication is fundamental to progress within maths. The quicker a pupil is a recalling the timetables, the better they will progress</w:t>
            </w:r>
          </w:p>
        </w:tc>
        <w:tc>
          <w:tcPr>
            <w:tcW w:w="2381" w:type="dxa"/>
            <w:tcMar>
              <w:top w:w="57" w:type="dxa"/>
              <w:bottom w:w="57" w:type="dxa"/>
            </w:tcMar>
          </w:tcPr>
          <w:p w:rsidR="00A97556" w:rsidRPr="00B43FA6" w:rsidRDefault="00A97556" w:rsidP="00B43FA6">
            <w:pPr>
              <w:spacing w:line="288" w:lineRule="auto"/>
              <w:rPr>
                <w:rFonts w:cs="Arial"/>
                <w:color w:val="0D0D0D"/>
                <w:sz w:val="18"/>
                <w:szCs w:val="18"/>
              </w:rPr>
            </w:pPr>
            <w:r>
              <w:rPr>
                <w:rFonts w:cs="Arial"/>
                <w:color w:val="0D0D0D"/>
                <w:sz w:val="18"/>
                <w:szCs w:val="18"/>
              </w:rPr>
              <w:t>Head of Faculty to liaise with SENCO in order to arrange and implement this programme</w:t>
            </w:r>
          </w:p>
        </w:tc>
        <w:tc>
          <w:tcPr>
            <w:tcW w:w="1559" w:type="dxa"/>
          </w:tcPr>
          <w:p w:rsidR="00A97556" w:rsidRDefault="00A97556" w:rsidP="00B43FA6">
            <w:pPr>
              <w:spacing w:line="288" w:lineRule="auto"/>
              <w:rPr>
                <w:rFonts w:cs="Arial"/>
                <w:color w:val="0D0D0D"/>
                <w:sz w:val="18"/>
                <w:szCs w:val="18"/>
              </w:rPr>
            </w:pPr>
            <w:r>
              <w:rPr>
                <w:rFonts w:cs="Arial"/>
                <w:color w:val="0D0D0D"/>
                <w:sz w:val="18"/>
                <w:szCs w:val="18"/>
              </w:rPr>
              <w:t>LW/LI-S</w:t>
            </w:r>
          </w:p>
        </w:tc>
        <w:tc>
          <w:tcPr>
            <w:tcW w:w="2835" w:type="dxa"/>
          </w:tcPr>
          <w:p w:rsidR="00A97556" w:rsidRPr="00B43FA6" w:rsidRDefault="00A97556" w:rsidP="00B43FA6">
            <w:pPr>
              <w:spacing w:line="288" w:lineRule="auto"/>
              <w:rPr>
                <w:rFonts w:cs="Arial"/>
                <w:color w:val="0D0D0D"/>
                <w:sz w:val="24"/>
                <w:szCs w:val="24"/>
              </w:rPr>
            </w:pPr>
            <w:r>
              <w:rPr>
                <w:rFonts w:cs="Arial"/>
                <w:color w:val="0D0D0D"/>
                <w:sz w:val="24"/>
                <w:szCs w:val="24"/>
              </w:rPr>
              <w:t>Termly</w:t>
            </w:r>
          </w:p>
        </w:tc>
      </w:tr>
      <w:tr w:rsidR="00B43FA6" w:rsidRPr="00B43FA6" w:rsidTr="00492872">
        <w:trPr>
          <w:trHeight w:hRule="exact" w:val="458"/>
        </w:trPr>
        <w:tc>
          <w:tcPr>
            <w:tcW w:w="12724" w:type="dxa"/>
            <w:gridSpan w:val="6"/>
            <w:tcMar>
              <w:top w:w="57" w:type="dxa"/>
              <w:bottom w:w="57" w:type="dxa"/>
            </w:tcMar>
          </w:tcPr>
          <w:p w:rsidR="00B43FA6" w:rsidRPr="00B43FA6" w:rsidRDefault="00B43FA6" w:rsidP="00B43FA6">
            <w:pPr>
              <w:spacing w:line="288" w:lineRule="auto"/>
              <w:jc w:val="right"/>
              <w:rPr>
                <w:rFonts w:cs="Arial"/>
                <w:color w:val="0D0D0D"/>
                <w:sz w:val="24"/>
                <w:szCs w:val="24"/>
              </w:rPr>
            </w:pPr>
            <w:r w:rsidRPr="00B43FA6">
              <w:rPr>
                <w:rFonts w:cs="Arial"/>
                <w:b/>
                <w:color w:val="0D0D0D"/>
                <w:sz w:val="24"/>
                <w:szCs w:val="24"/>
              </w:rPr>
              <w:lastRenderedPageBreak/>
              <w:t>Total budgeted cost</w:t>
            </w:r>
          </w:p>
        </w:tc>
        <w:tc>
          <w:tcPr>
            <w:tcW w:w="2835" w:type="dxa"/>
          </w:tcPr>
          <w:p w:rsidR="00B43FA6" w:rsidRDefault="006979D0" w:rsidP="00B43FA6">
            <w:pPr>
              <w:spacing w:line="288" w:lineRule="auto"/>
              <w:rPr>
                <w:rFonts w:cs="Arial"/>
                <w:color w:val="0D0D0D"/>
                <w:sz w:val="24"/>
                <w:szCs w:val="24"/>
              </w:rPr>
            </w:pPr>
            <w:r>
              <w:rPr>
                <w:rFonts w:cs="Arial"/>
                <w:color w:val="0D0D0D"/>
                <w:sz w:val="24"/>
                <w:szCs w:val="24"/>
              </w:rPr>
              <w:t>£3000</w:t>
            </w:r>
          </w:p>
          <w:p w:rsidR="006979D0" w:rsidRPr="00B43FA6" w:rsidRDefault="006979D0" w:rsidP="00B43FA6">
            <w:pPr>
              <w:spacing w:line="288" w:lineRule="auto"/>
              <w:rPr>
                <w:rFonts w:cs="Arial"/>
                <w:color w:val="0D0D0D"/>
                <w:sz w:val="24"/>
                <w:szCs w:val="24"/>
              </w:rPr>
            </w:pPr>
          </w:p>
        </w:tc>
      </w:tr>
    </w:tbl>
    <w:p w:rsidR="00B43FA6" w:rsidRPr="00B43FA6" w:rsidRDefault="00B43FA6" w:rsidP="00B43FA6">
      <w:pPr>
        <w:spacing w:after="0" w:line="288" w:lineRule="auto"/>
        <w:rPr>
          <w:rFonts w:ascii="Arial" w:eastAsia="Times New Roman" w:hAnsi="Arial" w:cs="Arial"/>
          <w:color w:val="0D0D0D"/>
          <w:sz w:val="24"/>
          <w:szCs w:val="24"/>
          <w:lang w:eastAsia="en-GB"/>
        </w:rPr>
      </w:pPr>
    </w:p>
    <w:tbl>
      <w:tblPr>
        <w:tblStyle w:val="TableGrid"/>
        <w:tblW w:w="15559" w:type="dxa"/>
        <w:tblLayout w:type="fixed"/>
        <w:tblLook w:val="04A0" w:firstRow="1" w:lastRow="0" w:firstColumn="1" w:lastColumn="0" w:noHBand="0" w:noVBand="1"/>
      </w:tblPr>
      <w:tblGrid>
        <w:gridCol w:w="2093"/>
        <w:gridCol w:w="2126"/>
        <w:gridCol w:w="4678"/>
        <w:gridCol w:w="5528"/>
        <w:gridCol w:w="1134"/>
      </w:tblGrid>
      <w:tr w:rsidR="00B43FA6" w:rsidRPr="00B43FA6" w:rsidTr="00492872">
        <w:tc>
          <w:tcPr>
            <w:tcW w:w="15559" w:type="dxa"/>
            <w:gridSpan w:val="5"/>
            <w:shd w:val="clear" w:color="auto" w:fill="CFDCE3"/>
            <w:tcMar>
              <w:top w:w="57" w:type="dxa"/>
              <w:bottom w:w="57" w:type="dxa"/>
            </w:tcMar>
          </w:tcPr>
          <w:p w:rsidR="00B43FA6" w:rsidRPr="00B43FA6" w:rsidRDefault="00B43FA6" w:rsidP="00B43FA6">
            <w:pPr>
              <w:numPr>
                <w:ilvl w:val="0"/>
                <w:numId w:val="2"/>
              </w:numPr>
              <w:spacing w:line="288" w:lineRule="auto"/>
              <w:ind w:left="426" w:hanging="284"/>
              <w:rPr>
                <w:rFonts w:cs="Arial"/>
                <w:b/>
                <w:color w:val="0D0D0D"/>
                <w:sz w:val="24"/>
                <w:szCs w:val="24"/>
              </w:rPr>
            </w:pPr>
            <w:r w:rsidRPr="00B43FA6">
              <w:rPr>
                <w:rFonts w:cs="Arial"/>
                <w:b/>
                <w:color w:val="0D0D0D"/>
                <w:sz w:val="24"/>
                <w:szCs w:val="24"/>
              </w:rPr>
              <w:t xml:space="preserve">Review of expenditure </w:t>
            </w:r>
          </w:p>
        </w:tc>
      </w:tr>
      <w:tr w:rsidR="00B43FA6" w:rsidRPr="00B43FA6" w:rsidTr="00492872">
        <w:tc>
          <w:tcPr>
            <w:tcW w:w="4219" w:type="dxa"/>
            <w:gridSpan w:val="2"/>
            <w:tcMar>
              <w:top w:w="57" w:type="dxa"/>
              <w:bottom w:w="57" w:type="dxa"/>
            </w:tcMar>
          </w:tcPr>
          <w:p w:rsidR="00B43FA6" w:rsidRPr="00B43FA6" w:rsidRDefault="00B43FA6" w:rsidP="00B43FA6">
            <w:pPr>
              <w:rPr>
                <w:rFonts w:cs="Arial"/>
                <w:b/>
                <w:color w:val="0D0D0D"/>
                <w:sz w:val="24"/>
                <w:szCs w:val="24"/>
              </w:rPr>
            </w:pPr>
            <w:r w:rsidRPr="00B43FA6">
              <w:rPr>
                <w:rFonts w:cs="Arial"/>
                <w:b/>
                <w:color w:val="0D0D0D"/>
                <w:sz w:val="24"/>
                <w:szCs w:val="24"/>
              </w:rPr>
              <w:t>Previous Academic Year</w:t>
            </w:r>
          </w:p>
        </w:tc>
        <w:tc>
          <w:tcPr>
            <w:tcW w:w="11340" w:type="dxa"/>
            <w:gridSpan w:val="3"/>
          </w:tcPr>
          <w:p w:rsidR="00B43FA6" w:rsidRPr="00B43FA6" w:rsidRDefault="00B43FA6" w:rsidP="00B43FA6">
            <w:pPr>
              <w:ind w:left="720" w:hanging="360"/>
              <w:rPr>
                <w:rFonts w:cs="Arial"/>
                <w:b/>
                <w:color w:val="0D0D0D"/>
                <w:sz w:val="24"/>
                <w:szCs w:val="24"/>
              </w:rPr>
            </w:pPr>
          </w:p>
        </w:tc>
      </w:tr>
      <w:tr w:rsidR="00B43FA6" w:rsidRPr="00B43FA6" w:rsidTr="00B43FA6">
        <w:tc>
          <w:tcPr>
            <w:tcW w:w="15559" w:type="dxa"/>
            <w:gridSpan w:val="5"/>
            <w:shd w:val="clear" w:color="auto" w:fill="FFFFFF"/>
            <w:tcMar>
              <w:top w:w="57" w:type="dxa"/>
              <w:bottom w:w="57" w:type="dxa"/>
            </w:tcMar>
          </w:tcPr>
          <w:p w:rsidR="00B43FA6" w:rsidRPr="00B43FA6" w:rsidRDefault="00B43FA6" w:rsidP="00B43FA6">
            <w:pPr>
              <w:numPr>
                <w:ilvl w:val="0"/>
                <w:numId w:val="1"/>
              </w:numPr>
              <w:ind w:left="426" w:hanging="142"/>
              <w:rPr>
                <w:rFonts w:cs="Arial"/>
                <w:b/>
                <w:color w:val="0D0D0D"/>
                <w:sz w:val="24"/>
                <w:szCs w:val="24"/>
              </w:rPr>
            </w:pPr>
            <w:r w:rsidRPr="00B43FA6">
              <w:rPr>
                <w:rFonts w:cs="Arial"/>
                <w:b/>
                <w:color w:val="0D0D0D"/>
                <w:sz w:val="24"/>
                <w:szCs w:val="24"/>
              </w:rPr>
              <w:t>Quality of teaching for all</w:t>
            </w:r>
          </w:p>
        </w:tc>
      </w:tr>
      <w:tr w:rsidR="00B43FA6" w:rsidRPr="00B43FA6" w:rsidTr="00492872">
        <w:trPr>
          <w:trHeight w:val="57"/>
        </w:trPr>
        <w:tc>
          <w:tcPr>
            <w:tcW w:w="2093" w:type="dxa"/>
            <w:tcMar>
              <w:top w:w="57" w:type="dxa"/>
              <w:bottom w:w="57" w:type="dxa"/>
            </w:tcMar>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Desired outcome</w:t>
            </w:r>
          </w:p>
        </w:tc>
        <w:tc>
          <w:tcPr>
            <w:tcW w:w="2126" w:type="dxa"/>
            <w:tcMar>
              <w:top w:w="57" w:type="dxa"/>
              <w:bottom w:w="57" w:type="dxa"/>
            </w:tcMar>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Chosen action / approach</w:t>
            </w:r>
          </w:p>
        </w:tc>
        <w:tc>
          <w:tcPr>
            <w:tcW w:w="4678" w:type="dxa"/>
            <w:tcMar>
              <w:top w:w="57" w:type="dxa"/>
              <w:bottom w:w="57" w:type="dxa"/>
            </w:tcMar>
          </w:tcPr>
          <w:p w:rsidR="00B43FA6" w:rsidRPr="00B43FA6" w:rsidRDefault="00B43FA6" w:rsidP="00B43FA6">
            <w:pPr>
              <w:spacing w:line="288" w:lineRule="auto"/>
              <w:rPr>
                <w:rFonts w:cs="Arial"/>
                <w:color w:val="0D0D0D"/>
                <w:sz w:val="24"/>
                <w:szCs w:val="24"/>
              </w:rPr>
            </w:pPr>
            <w:r w:rsidRPr="00B43FA6">
              <w:rPr>
                <w:rFonts w:cs="Arial"/>
                <w:b/>
                <w:color w:val="0D0D0D"/>
                <w:sz w:val="24"/>
                <w:szCs w:val="24"/>
              </w:rPr>
              <w:t xml:space="preserve">Estimated impact: </w:t>
            </w:r>
            <w:r w:rsidRPr="00B43FA6">
              <w:rPr>
                <w:rFonts w:cs="Arial"/>
                <w:color w:val="0D0D0D"/>
                <w:sz w:val="24"/>
                <w:szCs w:val="24"/>
              </w:rPr>
              <w:t>Did you meet the success criteria? Include impact on pupils not eligible for Catch Up Funding, if appropriate.</w:t>
            </w:r>
          </w:p>
        </w:tc>
        <w:tc>
          <w:tcPr>
            <w:tcW w:w="5528" w:type="dxa"/>
            <w:tcMar>
              <w:top w:w="57" w:type="dxa"/>
              <w:bottom w:w="57" w:type="dxa"/>
            </w:tcMar>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 xml:space="preserve">Lessons learned </w:t>
            </w:r>
          </w:p>
          <w:p w:rsidR="00B43FA6" w:rsidRPr="00B43FA6" w:rsidRDefault="00B43FA6" w:rsidP="00B43FA6">
            <w:pPr>
              <w:spacing w:line="288" w:lineRule="auto"/>
              <w:rPr>
                <w:rFonts w:cs="Arial"/>
                <w:b/>
                <w:color w:val="0D0D0D"/>
                <w:sz w:val="24"/>
                <w:szCs w:val="24"/>
              </w:rPr>
            </w:pPr>
            <w:r w:rsidRPr="00B43FA6">
              <w:rPr>
                <w:rFonts w:cs="Arial"/>
                <w:color w:val="0D0D0D"/>
                <w:sz w:val="24"/>
                <w:szCs w:val="24"/>
              </w:rPr>
              <w:t>(and whether you will continue with this approach)</w:t>
            </w:r>
          </w:p>
        </w:tc>
        <w:tc>
          <w:tcPr>
            <w:tcW w:w="1134" w:type="dxa"/>
          </w:tcPr>
          <w:p w:rsidR="00B43FA6" w:rsidRPr="00B43FA6" w:rsidRDefault="00B43FA6" w:rsidP="00B43FA6">
            <w:pPr>
              <w:spacing w:line="288" w:lineRule="auto"/>
              <w:rPr>
                <w:rFonts w:cs="Arial"/>
                <w:b/>
                <w:color w:val="0D0D0D"/>
              </w:rPr>
            </w:pPr>
            <w:r w:rsidRPr="00B43FA6">
              <w:rPr>
                <w:rFonts w:cs="Arial"/>
                <w:b/>
                <w:color w:val="0D0D0D"/>
                <w:sz w:val="24"/>
                <w:szCs w:val="24"/>
              </w:rPr>
              <w:t>Cost</w:t>
            </w:r>
          </w:p>
        </w:tc>
      </w:tr>
      <w:tr w:rsidR="006979D0" w:rsidRPr="00B43FA6" w:rsidTr="00492872">
        <w:trPr>
          <w:trHeight w:hRule="exact" w:val="2108"/>
        </w:trPr>
        <w:tc>
          <w:tcPr>
            <w:tcW w:w="2093" w:type="dxa"/>
            <w:tcMar>
              <w:top w:w="57" w:type="dxa"/>
              <w:bottom w:w="57" w:type="dxa"/>
            </w:tcMar>
          </w:tcPr>
          <w:p w:rsidR="006979D0" w:rsidRPr="00B43FA6" w:rsidRDefault="006979D0" w:rsidP="000C29EF">
            <w:pPr>
              <w:spacing w:line="288" w:lineRule="auto"/>
              <w:rPr>
                <w:rFonts w:cs="Arial"/>
                <w:color w:val="0D0D0D"/>
                <w:sz w:val="24"/>
                <w:szCs w:val="24"/>
              </w:rPr>
            </w:pPr>
            <w:r w:rsidRPr="00B43FA6">
              <w:rPr>
                <w:rFonts w:cs="Arial"/>
                <w:color w:val="0D0D0D"/>
                <w:sz w:val="18"/>
                <w:szCs w:val="18"/>
              </w:rPr>
              <w:t xml:space="preserve">Increased </w:t>
            </w:r>
            <w:r>
              <w:rPr>
                <w:rFonts w:cs="Arial"/>
                <w:color w:val="0D0D0D"/>
                <w:sz w:val="18"/>
                <w:szCs w:val="18"/>
              </w:rPr>
              <w:t xml:space="preserve">awareness of </w:t>
            </w:r>
            <w:r w:rsidRPr="00B43FA6">
              <w:rPr>
                <w:rFonts w:cs="Arial"/>
                <w:color w:val="0D0D0D"/>
                <w:sz w:val="18"/>
                <w:szCs w:val="18"/>
              </w:rPr>
              <w:t>Liter</w:t>
            </w:r>
            <w:r>
              <w:rPr>
                <w:rFonts w:cs="Arial"/>
                <w:color w:val="0D0D0D"/>
                <w:sz w:val="18"/>
                <w:szCs w:val="18"/>
              </w:rPr>
              <w:t xml:space="preserve">acy focus across the curriculum leading to increase in reading ages for all pupils. </w:t>
            </w:r>
          </w:p>
        </w:tc>
        <w:tc>
          <w:tcPr>
            <w:tcW w:w="2126" w:type="dxa"/>
            <w:tcMar>
              <w:top w:w="57" w:type="dxa"/>
              <w:bottom w:w="57" w:type="dxa"/>
            </w:tcMar>
          </w:tcPr>
          <w:p w:rsidR="006979D0" w:rsidRPr="00B43FA6" w:rsidRDefault="006979D0" w:rsidP="00B43FA6">
            <w:pPr>
              <w:spacing w:line="288" w:lineRule="auto"/>
              <w:rPr>
                <w:rFonts w:cs="Arial"/>
                <w:color w:val="0D0D0D"/>
                <w:sz w:val="18"/>
                <w:szCs w:val="18"/>
              </w:rPr>
            </w:pPr>
            <w:r w:rsidRPr="00B43FA6">
              <w:rPr>
                <w:rFonts w:cs="Arial"/>
                <w:color w:val="0D0D0D"/>
                <w:sz w:val="18"/>
                <w:szCs w:val="18"/>
              </w:rPr>
              <w:t xml:space="preserve">Shared termly literacy focus for all lessons. </w:t>
            </w:r>
          </w:p>
          <w:p w:rsidR="006979D0" w:rsidRDefault="006979D0" w:rsidP="00B43FA6">
            <w:pPr>
              <w:spacing w:line="288" w:lineRule="auto"/>
              <w:rPr>
                <w:rFonts w:cs="Arial"/>
                <w:color w:val="0D0D0D"/>
                <w:sz w:val="18"/>
                <w:szCs w:val="18"/>
              </w:rPr>
            </w:pPr>
            <w:r w:rsidRPr="00B43FA6">
              <w:rPr>
                <w:rFonts w:cs="Arial"/>
                <w:color w:val="0D0D0D"/>
                <w:sz w:val="18"/>
                <w:szCs w:val="18"/>
              </w:rPr>
              <w:t>Common Literacy Marking Policy</w:t>
            </w:r>
            <w:r>
              <w:rPr>
                <w:rFonts w:cs="Arial"/>
                <w:color w:val="0D0D0D"/>
                <w:sz w:val="18"/>
                <w:szCs w:val="18"/>
              </w:rPr>
              <w:t>.</w:t>
            </w:r>
          </w:p>
          <w:p w:rsidR="006979D0" w:rsidRPr="00B43FA6" w:rsidRDefault="006979D0" w:rsidP="00B43FA6">
            <w:pPr>
              <w:spacing w:line="288" w:lineRule="auto"/>
              <w:rPr>
                <w:rFonts w:cs="Arial"/>
                <w:color w:val="0D0D0D"/>
                <w:sz w:val="24"/>
                <w:szCs w:val="24"/>
              </w:rPr>
            </w:pPr>
            <w:r>
              <w:rPr>
                <w:rFonts w:cs="Arial"/>
                <w:color w:val="0D0D0D"/>
                <w:sz w:val="18"/>
                <w:szCs w:val="18"/>
              </w:rPr>
              <w:t>Accelerated reader used with all Year 7 pupils.</w:t>
            </w:r>
          </w:p>
        </w:tc>
        <w:tc>
          <w:tcPr>
            <w:tcW w:w="4678" w:type="dxa"/>
            <w:tcMar>
              <w:top w:w="57" w:type="dxa"/>
              <w:bottom w:w="57" w:type="dxa"/>
            </w:tcMar>
          </w:tcPr>
          <w:p w:rsidR="006979D0" w:rsidRPr="000C29EF" w:rsidRDefault="006979D0" w:rsidP="00E878E6">
            <w:pPr>
              <w:spacing w:line="288" w:lineRule="auto"/>
              <w:rPr>
                <w:rFonts w:cs="Arial"/>
                <w:color w:val="0D0D0D"/>
                <w:sz w:val="16"/>
                <w:szCs w:val="16"/>
              </w:rPr>
            </w:pPr>
            <w:r w:rsidRPr="000C29EF">
              <w:rPr>
                <w:rFonts w:cs="Arial"/>
                <w:color w:val="0D0D0D"/>
                <w:sz w:val="16"/>
                <w:szCs w:val="16"/>
              </w:rPr>
              <w:t>There has been an increased awareness of the importance of Literacy across the Curriculum and teacher reference to this is evident through school book sampling.</w:t>
            </w:r>
          </w:p>
          <w:p w:rsidR="006979D0" w:rsidRDefault="006979D0" w:rsidP="00E878E6">
            <w:pPr>
              <w:spacing w:line="288" w:lineRule="auto"/>
              <w:rPr>
                <w:rFonts w:cs="Arial"/>
                <w:color w:val="0D0D0D"/>
                <w:sz w:val="18"/>
                <w:szCs w:val="18"/>
              </w:rPr>
            </w:pPr>
            <w:r w:rsidRPr="000C29EF">
              <w:rPr>
                <w:rFonts w:cs="Arial"/>
                <w:color w:val="0D0D0D"/>
                <w:sz w:val="16"/>
                <w:szCs w:val="16"/>
              </w:rPr>
              <w:t xml:space="preserve">Reading ages across the cohort have increased. 56 pupils who started the year </w:t>
            </w:r>
            <w:r>
              <w:rPr>
                <w:rFonts w:cs="Arial"/>
                <w:color w:val="0D0D0D"/>
                <w:sz w:val="16"/>
                <w:szCs w:val="16"/>
              </w:rPr>
              <w:t>at the standard expected for KS2</w:t>
            </w:r>
            <w:r w:rsidRPr="000C29EF">
              <w:rPr>
                <w:rFonts w:cs="Arial"/>
                <w:color w:val="0D0D0D"/>
                <w:sz w:val="16"/>
                <w:szCs w:val="16"/>
              </w:rPr>
              <w:t xml:space="preserve"> made significant progress in RA (12-79 mths progress for 42 pupils, 2-11mths progress for 14 pupils)</w:t>
            </w:r>
            <w:r>
              <w:rPr>
                <w:rFonts w:cs="Arial"/>
                <w:color w:val="0D0D0D"/>
                <w:sz w:val="18"/>
                <w:szCs w:val="18"/>
              </w:rPr>
              <w:t xml:space="preserve"> </w:t>
            </w:r>
          </w:p>
          <w:p w:rsidR="006979D0" w:rsidRPr="00B43FA6" w:rsidRDefault="006979D0" w:rsidP="00E878E6">
            <w:pPr>
              <w:spacing w:line="288" w:lineRule="auto"/>
              <w:rPr>
                <w:rFonts w:cs="Arial"/>
                <w:color w:val="0D0D0D"/>
                <w:sz w:val="18"/>
                <w:szCs w:val="18"/>
              </w:rPr>
            </w:pPr>
            <w:r>
              <w:rPr>
                <w:rFonts w:cs="Arial"/>
                <w:color w:val="0D0D0D"/>
                <w:sz w:val="18"/>
                <w:szCs w:val="18"/>
              </w:rPr>
              <w:t xml:space="preserve">Also improvements for those who started below the standard for KS2 – detailed in ‘targeted intervention’ sec </w:t>
            </w:r>
          </w:p>
        </w:tc>
        <w:tc>
          <w:tcPr>
            <w:tcW w:w="5528" w:type="dxa"/>
            <w:tcMar>
              <w:top w:w="57" w:type="dxa"/>
              <w:bottom w:w="57" w:type="dxa"/>
            </w:tcMar>
          </w:tcPr>
          <w:p w:rsidR="006979D0" w:rsidRPr="00B43FA6" w:rsidRDefault="006979D0" w:rsidP="00E878E6">
            <w:pPr>
              <w:spacing w:line="288" w:lineRule="auto"/>
              <w:rPr>
                <w:rFonts w:cs="Arial"/>
                <w:color w:val="0D0D0D"/>
                <w:sz w:val="18"/>
                <w:szCs w:val="18"/>
              </w:rPr>
            </w:pPr>
            <w:r>
              <w:rPr>
                <w:rFonts w:cs="Arial"/>
                <w:color w:val="0D0D0D"/>
                <w:sz w:val="18"/>
                <w:szCs w:val="18"/>
              </w:rPr>
              <w:t>This strategy will be developed</w:t>
            </w:r>
            <w:r w:rsidRPr="00B43FA6">
              <w:rPr>
                <w:rFonts w:cs="Arial"/>
                <w:color w:val="0D0D0D"/>
                <w:sz w:val="18"/>
                <w:szCs w:val="18"/>
              </w:rPr>
              <w:t xml:space="preserve"> in order to embed more effectively with some changes.</w:t>
            </w:r>
            <w:r>
              <w:rPr>
                <w:rFonts w:cs="Arial"/>
                <w:color w:val="0D0D0D"/>
                <w:sz w:val="18"/>
                <w:szCs w:val="18"/>
              </w:rPr>
              <w:t xml:space="preserve"> A new literacy and numeracy lead has been appointed with a TLR.</w:t>
            </w:r>
            <w:r w:rsidRPr="00B43FA6">
              <w:rPr>
                <w:rFonts w:cs="Arial"/>
                <w:color w:val="0D0D0D"/>
                <w:sz w:val="18"/>
                <w:szCs w:val="18"/>
              </w:rPr>
              <w:t xml:space="preserve">  </w:t>
            </w:r>
            <w:r>
              <w:rPr>
                <w:rFonts w:cs="Arial"/>
                <w:color w:val="0D0D0D"/>
                <w:sz w:val="18"/>
                <w:szCs w:val="18"/>
              </w:rPr>
              <w:t>One whole School priority is now focussed on Vocabulary – using ‘Closing the Vocabulary Gap’ as a core text for staff as well as EEF research.  Improving pupil literacy skills will be developed through increasing whole school knowledge of the importance of vocabulary development as outlined in this current research. Accelerated Reader will continue to be used.</w:t>
            </w:r>
          </w:p>
        </w:tc>
        <w:tc>
          <w:tcPr>
            <w:tcW w:w="1134" w:type="dxa"/>
            <w:vMerge w:val="restart"/>
          </w:tcPr>
          <w:p w:rsidR="006979D0" w:rsidRPr="00B43FA6" w:rsidRDefault="006979D0" w:rsidP="00B43FA6">
            <w:pPr>
              <w:spacing w:line="288" w:lineRule="auto"/>
              <w:rPr>
                <w:rFonts w:cs="Arial"/>
                <w:color w:val="0D0D0D"/>
                <w:sz w:val="24"/>
                <w:szCs w:val="24"/>
              </w:rPr>
            </w:pPr>
            <w:r>
              <w:rPr>
                <w:rFonts w:cs="Arial"/>
                <w:color w:val="0D0D0D"/>
                <w:sz w:val="24"/>
                <w:szCs w:val="24"/>
              </w:rPr>
              <w:t>£3608</w:t>
            </w:r>
          </w:p>
        </w:tc>
      </w:tr>
      <w:tr w:rsidR="006979D0" w:rsidRPr="00B43FA6" w:rsidTr="00492872">
        <w:trPr>
          <w:trHeight w:hRule="exact" w:val="3279"/>
        </w:trPr>
        <w:tc>
          <w:tcPr>
            <w:tcW w:w="2093" w:type="dxa"/>
            <w:tcMar>
              <w:top w:w="57" w:type="dxa"/>
              <w:bottom w:w="57" w:type="dxa"/>
            </w:tcMar>
          </w:tcPr>
          <w:p w:rsidR="006979D0" w:rsidRPr="00B43FA6" w:rsidRDefault="006979D0" w:rsidP="00B43FA6">
            <w:pPr>
              <w:spacing w:line="288" w:lineRule="auto"/>
              <w:rPr>
                <w:rFonts w:cs="Arial"/>
                <w:color w:val="0D0D0D"/>
                <w:sz w:val="24"/>
                <w:szCs w:val="24"/>
              </w:rPr>
            </w:pPr>
            <w:r w:rsidRPr="00B43FA6">
              <w:rPr>
                <w:rFonts w:cs="Arial"/>
                <w:color w:val="0D0D0D"/>
                <w:sz w:val="18"/>
                <w:szCs w:val="18"/>
              </w:rPr>
              <w:t>Increased Numeracy Focus across the curriculum and in form time leading to improved numeracy skills</w:t>
            </w:r>
          </w:p>
        </w:tc>
        <w:tc>
          <w:tcPr>
            <w:tcW w:w="2126" w:type="dxa"/>
            <w:tcMar>
              <w:top w:w="57" w:type="dxa"/>
              <w:bottom w:w="57" w:type="dxa"/>
            </w:tcMar>
          </w:tcPr>
          <w:p w:rsidR="006979D0" w:rsidRPr="00B43FA6" w:rsidRDefault="006979D0" w:rsidP="00B43FA6">
            <w:pPr>
              <w:spacing w:line="288" w:lineRule="auto"/>
              <w:rPr>
                <w:rFonts w:cs="Arial"/>
                <w:color w:val="0D0D0D"/>
                <w:sz w:val="18"/>
                <w:szCs w:val="18"/>
              </w:rPr>
            </w:pPr>
            <w:r w:rsidRPr="00B43FA6">
              <w:rPr>
                <w:rFonts w:cs="Arial"/>
                <w:color w:val="0D0D0D"/>
                <w:sz w:val="18"/>
                <w:szCs w:val="18"/>
              </w:rPr>
              <w:t>Use of Numeracy Ninjas in form time.</w:t>
            </w:r>
          </w:p>
          <w:p w:rsidR="006979D0" w:rsidRPr="00B43FA6" w:rsidRDefault="006979D0" w:rsidP="00B43FA6">
            <w:pPr>
              <w:spacing w:line="288" w:lineRule="auto"/>
              <w:rPr>
                <w:rFonts w:cs="Arial"/>
                <w:color w:val="0D0D0D"/>
                <w:sz w:val="24"/>
                <w:szCs w:val="24"/>
              </w:rPr>
            </w:pPr>
          </w:p>
        </w:tc>
        <w:tc>
          <w:tcPr>
            <w:tcW w:w="4678" w:type="dxa"/>
            <w:tcMar>
              <w:top w:w="57" w:type="dxa"/>
              <w:bottom w:w="57" w:type="dxa"/>
            </w:tcMar>
          </w:tcPr>
          <w:p w:rsidR="006979D0" w:rsidRPr="00B43FA6" w:rsidRDefault="006979D0" w:rsidP="00B43FA6">
            <w:pPr>
              <w:spacing w:line="288" w:lineRule="auto"/>
              <w:rPr>
                <w:rFonts w:cs="Arial"/>
                <w:color w:val="0D0D0D"/>
                <w:sz w:val="18"/>
                <w:szCs w:val="18"/>
              </w:rPr>
            </w:pPr>
            <w:r w:rsidRPr="00B43FA6">
              <w:rPr>
                <w:rFonts w:cs="Arial"/>
                <w:color w:val="0D0D0D"/>
                <w:sz w:val="18"/>
                <w:szCs w:val="18"/>
                <w:u w:val="single"/>
              </w:rPr>
              <w:t>Numeracy Ninjas in Form Time</w:t>
            </w:r>
            <w:r w:rsidRPr="00B43FA6">
              <w:rPr>
                <w:rFonts w:cs="Arial"/>
                <w:color w:val="0D0D0D"/>
                <w:sz w:val="18"/>
                <w:szCs w:val="18"/>
              </w:rPr>
              <w:t>: This had a positive impact pupils overall with pupils evidencing progress in the Numeracy Ninja belt from their given starting point. This benefitted all pupils including those starting at the lowest levels.</w:t>
            </w:r>
          </w:p>
          <w:p w:rsidR="006979D0" w:rsidRPr="00B43FA6" w:rsidRDefault="006979D0" w:rsidP="00B43FA6">
            <w:pPr>
              <w:spacing w:line="288" w:lineRule="auto"/>
              <w:rPr>
                <w:rFonts w:cs="Arial"/>
                <w:color w:val="0D0D0D"/>
                <w:sz w:val="18"/>
                <w:szCs w:val="18"/>
              </w:rPr>
            </w:pPr>
          </w:p>
        </w:tc>
        <w:tc>
          <w:tcPr>
            <w:tcW w:w="5528" w:type="dxa"/>
            <w:tcMar>
              <w:top w:w="57" w:type="dxa"/>
              <w:bottom w:w="57" w:type="dxa"/>
            </w:tcMar>
          </w:tcPr>
          <w:p w:rsidR="006979D0" w:rsidRPr="00B43FA6" w:rsidRDefault="006979D0" w:rsidP="00B43FA6">
            <w:pPr>
              <w:spacing w:line="288" w:lineRule="auto"/>
              <w:rPr>
                <w:rFonts w:cs="Arial"/>
                <w:color w:val="0D0D0D"/>
                <w:sz w:val="18"/>
                <w:szCs w:val="18"/>
              </w:rPr>
            </w:pPr>
            <w:r w:rsidRPr="00B43FA6">
              <w:rPr>
                <w:rFonts w:cs="Arial"/>
                <w:color w:val="0D0D0D"/>
                <w:sz w:val="18"/>
                <w:szCs w:val="18"/>
              </w:rPr>
              <w:t xml:space="preserve">Numeracy Ninjas is most effective when staff compete alongside the pupils and time is given to discuss common errors after competition of the session.  </w:t>
            </w:r>
          </w:p>
          <w:p w:rsidR="006979D0" w:rsidRPr="00B43FA6" w:rsidRDefault="006979D0" w:rsidP="00B43FA6">
            <w:pPr>
              <w:spacing w:line="288" w:lineRule="auto"/>
              <w:rPr>
                <w:rFonts w:cs="Arial"/>
                <w:color w:val="0D0D0D"/>
                <w:sz w:val="18"/>
                <w:szCs w:val="18"/>
              </w:rPr>
            </w:pPr>
            <w:r>
              <w:rPr>
                <w:rFonts w:cs="Arial"/>
                <w:color w:val="0D0D0D"/>
                <w:sz w:val="18"/>
                <w:szCs w:val="18"/>
              </w:rPr>
              <w:t xml:space="preserve">Numeracy Lead </w:t>
            </w:r>
            <w:r w:rsidRPr="00B43FA6">
              <w:rPr>
                <w:rFonts w:cs="Arial"/>
                <w:color w:val="0D0D0D"/>
                <w:sz w:val="18"/>
                <w:szCs w:val="18"/>
              </w:rPr>
              <w:t>needs to ensure that Ninja sessions continue on a regular basis and that pupil progress in tracked.  Pupil rewards during the year are another planned way to develop this strategy and to gain buy in from pupils.   This strategy will be continued and developed.</w:t>
            </w:r>
          </w:p>
        </w:tc>
        <w:tc>
          <w:tcPr>
            <w:tcW w:w="1134" w:type="dxa"/>
            <w:vMerge/>
          </w:tcPr>
          <w:p w:rsidR="006979D0" w:rsidRPr="00B43FA6" w:rsidRDefault="006979D0" w:rsidP="00B43FA6">
            <w:pPr>
              <w:spacing w:line="288" w:lineRule="auto"/>
              <w:rPr>
                <w:rFonts w:cs="Arial"/>
                <w:color w:val="0D0D0D"/>
                <w:sz w:val="24"/>
                <w:szCs w:val="24"/>
              </w:rPr>
            </w:pPr>
          </w:p>
        </w:tc>
      </w:tr>
      <w:tr w:rsidR="00B43FA6" w:rsidRPr="00B43FA6" w:rsidTr="00492872">
        <w:trPr>
          <w:trHeight w:hRule="exact" w:val="368"/>
        </w:trPr>
        <w:tc>
          <w:tcPr>
            <w:tcW w:w="15559" w:type="dxa"/>
            <w:gridSpan w:val="5"/>
            <w:tcMar>
              <w:top w:w="57" w:type="dxa"/>
              <w:bottom w:w="57" w:type="dxa"/>
            </w:tcMar>
            <w:vAlign w:val="center"/>
          </w:tcPr>
          <w:p w:rsidR="00B43FA6" w:rsidRPr="00B43FA6" w:rsidRDefault="00B43FA6" w:rsidP="00B43FA6">
            <w:pPr>
              <w:numPr>
                <w:ilvl w:val="0"/>
                <w:numId w:val="1"/>
              </w:numPr>
              <w:spacing w:after="240" w:line="288" w:lineRule="auto"/>
              <w:ind w:left="426" w:hanging="142"/>
              <w:rPr>
                <w:rFonts w:cs="Arial"/>
                <w:b/>
                <w:color w:val="0D0D0D"/>
                <w:sz w:val="24"/>
                <w:szCs w:val="24"/>
              </w:rPr>
            </w:pPr>
            <w:r w:rsidRPr="00B43FA6">
              <w:rPr>
                <w:rFonts w:cs="Arial"/>
                <w:b/>
                <w:color w:val="0D0D0D"/>
                <w:sz w:val="24"/>
                <w:szCs w:val="24"/>
              </w:rPr>
              <w:t>Targeted support</w:t>
            </w:r>
          </w:p>
        </w:tc>
      </w:tr>
      <w:tr w:rsidR="00B43FA6" w:rsidRPr="00B43FA6" w:rsidTr="00492872">
        <w:trPr>
          <w:trHeight w:val="531"/>
        </w:trPr>
        <w:tc>
          <w:tcPr>
            <w:tcW w:w="2093" w:type="dxa"/>
            <w:tcMar>
              <w:top w:w="57" w:type="dxa"/>
              <w:bottom w:w="57" w:type="dxa"/>
            </w:tcMar>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Desired outcome</w:t>
            </w:r>
          </w:p>
        </w:tc>
        <w:tc>
          <w:tcPr>
            <w:tcW w:w="2126" w:type="dxa"/>
            <w:tcMar>
              <w:top w:w="57" w:type="dxa"/>
              <w:bottom w:w="57" w:type="dxa"/>
            </w:tcMar>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Chosen action / approach</w:t>
            </w:r>
          </w:p>
        </w:tc>
        <w:tc>
          <w:tcPr>
            <w:tcW w:w="4678" w:type="dxa"/>
            <w:tcMar>
              <w:top w:w="57" w:type="dxa"/>
              <w:bottom w:w="57" w:type="dxa"/>
            </w:tcMar>
          </w:tcPr>
          <w:p w:rsidR="00B43FA6" w:rsidRPr="00B43FA6" w:rsidRDefault="00B43FA6" w:rsidP="00B43FA6">
            <w:pPr>
              <w:spacing w:line="288" w:lineRule="auto"/>
              <w:rPr>
                <w:rFonts w:cs="Arial"/>
                <w:color w:val="0D0D0D"/>
                <w:sz w:val="24"/>
                <w:szCs w:val="24"/>
              </w:rPr>
            </w:pPr>
            <w:r w:rsidRPr="00B43FA6">
              <w:rPr>
                <w:rFonts w:cs="Arial"/>
                <w:b/>
                <w:color w:val="0D0D0D"/>
                <w:sz w:val="24"/>
                <w:szCs w:val="24"/>
              </w:rPr>
              <w:t xml:space="preserve">Estimated impact: </w:t>
            </w:r>
            <w:r w:rsidRPr="00B43FA6">
              <w:rPr>
                <w:rFonts w:cs="Arial"/>
                <w:color w:val="0D0D0D"/>
                <w:sz w:val="24"/>
                <w:szCs w:val="24"/>
              </w:rPr>
              <w:t>Did you meet the success criteria?</w:t>
            </w:r>
          </w:p>
        </w:tc>
        <w:tc>
          <w:tcPr>
            <w:tcW w:w="5528" w:type="dxa"/>
            <w:tcMar>
              <w:top w:w="57" w:type="dxa"/>
              <w:bottom w:w="57" w:type="dxa"/>
            </w:tcMar>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 xml:space="preserve">Lessons learned </w:t>
            </w:r>
          </w:p>
          <w:p w:rsidR="00B43FA6" w:rsidRPr="00B43FA6" w:rsidRDefault="00B43FA6" w:rsidP="00B43FA6">
            <w:pPr>
              <w:spacing w:line="288" w:lineRule="auto"/>
              <w:rPr>
                <w:rFonts w:cs="Arial"/>
                <w:b/>
                <w:color w:val="0D0D0D"/>
                <w:sz w:val="24"/>
                <w:szCs w:val="24"/>
              </w:rPr>
            </w:pPr>
            <w:r w:rsidRPr="00B43FA6">
              <w:rPr>
                <w:rFonts w:cs="Arial"/>
                <w:color w:val="0D0D0D"/>
                <w:sz w:val="24"/>
                <w:szCs w:val="24"/>
              </w:rPr>
              <w:t>(and whether you will continue with this approach)</w:t>
            </w:r>
          </w:p>
        </w:tc>
        <w:tc>
          <w:tcPr>
            <w:tcW w:w="1134" w:type="dxa"/>
          </w:tcPr>
          <w:p w:rsidR="00B43FA6" w:rsidRPr="00B43FA6" w:rsidRDefault="00B43FA6" w:rsidP="00B43FA6">
            <w:pPr>
              <w:spacing w:line="288" w:lineRule="auto"/>
              <w:rPr>
                <w:rFonts w:cs="Arial"/>
                <w:b/>
                <w:color w:val="0D0D0D"/>
                <w:sz w:val="24"/>
                <w:szCs w:val="24"/>
              </w:rPr>
            </w:pPr>
            <w:r w:rsidRPr="00B43FA6">
              <w:rPr>
                <w:rFonts w:cs="Arial"/>
                <w:b/>
                <w:color w:val="0D0D0D"/>
                <w:sz w:val="24"/>
                <w:szCs w:val="24"/>
              </w:rPr>
              <w:t>Cost</w:t>
            </w:r>
          </w:p>
        </w:tc>
      </w:tr>
      <w:tr w:rsidR="006979D0" w:rsidRPr="00B43FA6" w:rsidTr="00492872">
        <w:trPr>
          <w:trHeight w:hRule="exact" w:val="2335"/>
        </w:trPr>
        <w:tc>
          <w:tcPr>
            <w:tcW w:w="2093" w:type="dxa"/>
            <w:tcMar>
              <w:top w:w="57" w:type="dxa"/>
              <w:bottom w:w="57" w:type="dxa"/>
            </w:tcMar>
          </w:tcPr>
          <w:p w:rsidR="006979D0" w:rsidRPr="00B43FA6" w:rsidRDefault="006979D0" w:rsidP="00B43FA6">
            <w:pPr>
              <w:spacing w:line="288" w:lineRule="auto"/>
              <w:rPr>
                <w:rFonts w:cs="Arial"/>
                <w:color w:val="0D0D0D"/>
                <w:sz w:val="24"/>
                <w:szCs w:val="24"/>
              </w:rPr>
            </w:pPr>
            <w:r w:rsidRPr="00B43FA6">
              <w:rPr>
                <w:rFonts w:cs="Arial"/>
                <w:color w:val="0D0D0D"/>
                <w:sz w:val="18"/>
                <w:szCs w:val="18"/>
              </w:rPr>
              <w:lastRenderedPageBreak/>
              <w:t>Improved Reading Ages for pupils in receipt of Catch up funding.</w:t>
            </w:r>
          </w:p>
        </w:tc>
        <w:tc>
          <w:tcPr>
            <w:tcW w:w="2126" w:type="dxa"/>
            <w:tcMar>
              <w:top w:w="57" w:type="dxa"/>
              <w:bottom w:w="57" w:type="dxa"/>
            </w:tcMar>
          </w:tcPr>
          <w:p w:rsidR="006979D0" w:rsidRDefault="006979D0" w:rsidP="00B43FA6">
            <w:pPr>
              <w:spacing w:line="288" w:lineRule="auto"/>
              <w:rPr>
                <w:rFonts w:cs="Arial"/>
                <w:color w:val="0D0D0D"/>
                <w:sz w:val="18"/>
                <w:szCs w:val="18"/>
              </w:rPr>
            </w:pPr>
            <w:r>
              <w:rPr>
                <w:rFonts w:cs="Arial"/>
                <w:color w:val="0D0D0D"/>
                <w:sz w:val="18"/>
                <w:szCs w:val="18"/>
              </w:rPr>
              <w:t>IDL</w:t>
            </w:r>
            <w:r w:rsidRPr="00B43FA6">
              <w:rPr>
                <w:rFonts w:cs="Arial"/>
                <w:color w:val="0D0D0D"/>
                <w:sz w:val="18"/>
                <w:szCs w:val="18"/>
              </w:rPr>
              <w:t xml:space="preserve"> and Accelerated Reader Programme.</w:t>
            </w:r>
          </w:p>
          <w:p w:rsidR="006979D0" w:rsidRDefault="006979D0" w:rsidP="00B43FA6">
            <w:pPr>
              <w:spacing w:line="288" w:lineRule="auto"/>
              <w:rPr>
                <w:rFonts w:cs="Arial"/>
                <w:color w:val="0D0D0D"/>
                <w:sz w:val="18"/>
                <w:szCs w:val="18"/>
              </w:rPr>
            </w:pPr>
          </w:p>
          <w:p w:rsidR="006979D0" w:rsidRPr="00B43FA6" w:rsidRDefault="006979D0" w:rsidP="00B43FA6">
            <w:pPr>
              <w:spacing w:line="288" w:lineRule="auto"/>
              <w:rPr>
                <w:rFonts w:cs="Arial"/>
                <w:color w:val="0D0D0D"/>
                <w:sz w:val="24"/>
                <w:szCs w:val="24"/>
              </w:rPr>
            </w:pPr>
            <w:r>
              <w:rPr>
                <w:rFonts w:cs="Arial"/>
                <w:color w:val="0D0D0D"/>
                <w:sz w:val="18"/>
                <w:szCs w:val="18"/>
              </w:rPr>
              <w:t>Paired reading with older pupils supported by two members of staff.</w:t>
            </w:r>
          </w:p>
        </w:tc>
        <w:tc>
          <w:tcPr>
            <w:tcW w:w="4678" w:type="dxa"/>
            <w:tcMar>
              <w:top w:w="57" w:type="dxa"/>
              <w:bottom w:w="57" w:type="dxa"/>
            </w:tcMar>
          </w:tcPr>
          <w:p w:rsidR="006979D0" w:rsidRPr="00B43FA6" w:rsidRDefault="006979D0" w:rsidP="000C29EF">
            <w:pPr>
              <w:spacing w:line="288" w:lineRule="auto"/>
              <w:rPr>
                <w:rFonts w:cs="Arial"/>
                <w:color w:val="0D0D0D"/>
                <w:sz w:val="18"/>
                <w:szCs w:val="18"/>
              </w:rPr>
            </w:pPr>
            <w:r w:rsidRPr="000C29EF">
              <w:rPr>
                <w:rFonts w:cs="Arial"/>
                <w:color w:val="0D0D0D"/>
                <w:sz w:val="16"/>
                <w:szCs w:val="16"/>
              </w:rPr>
              <w:t>25 pupils started Y7 below the Standard expected in reading at KS2. Based on NGRT testing at the close of Y7, 11 pupils with a RA below 10 at the start of the year made 12 to 54 mths progress in RA.  13 pupils who started below SATS standard finished the year with a reading age between 10 years and 13 years. (These pupils made between 12 and 36 mths progress)  9 pupils eligible for catch up finding finished the year below a RA of 10 – 6 of these made significant</w:t>
            </w:r>
            <w:r>
              <w:rPr>
                <w:rFonts w:cs="Arial"/>
                <w:color w:val="0D0D0D"/>
                <w:sz w:val="18"/>
                <w:szCs w:val="18"/>
              </w:rPr>
              <w:t xml:space="preserve"> </w:t>
            </w:r>
            <w:r w:rsidRPr="000C29EF">
              <w:rPr>
                <w:rFonts w:cs="Arial"/>
                <w:color w:val="0D0D0D"/>
                <w:sz w:val="16"/>
                <w:szCs w:val="16"/>
              </w:rPr>
              <w:t>progress from their</w:t>
            </w:r>
            <w:r>
              <w:rPr>
                <w:rFonts w:cs="Arial"/>
                <w:color w:val="0D0D0D"/>
                <w:sz w:val="16"/>
                <w:szCs w:val="16"/>
              </w:rPr>
              <w:t xml:space="preserve"> starting point (13-30mths progress) 5 pupils eligible for catch up finding did not progress based on this test.</w:t>
            </w:r>
          </w:p>
        </w:tc>
        <w:tc>
          <w:tcPr>
            <w:tcW w:w="5528" w:type="dxa"/>
            <w:tcMar>
              <w:top w:w="57" w:type="dxa"/>
              <w:bottom w:w="57" w:type="dxa"/>
            </w:tcMar>
          </w:tcPr>
          <w:p w:rsidR="006979D0" w:rsidRPr="00B43FA6" w:rsidRDefault="006979D0" w:rsidP="000C29EF">
            <w:pPr>
              <w:spacing w:line="288" w:lineRule="auto"/>
              <w:rPr>
                <w:rFonts w:cs="Arial"/>
                <w:color w:val="0D0D0D"/>
                <w:sz w:val="18"/>
                <w:szCs w:val="18"/>
              </w:rPr>
            </w:pPr>
            <w:r w:rsidRPr="00B43FA6">
              <w:rPr>
                <w:rFonts w:cs="Arial"/>
                <w:color w:val="0D0D0D"/>
                <w:sz w:val="18"/>
                <w:szCs w:val="18"/>
              </w:rPr>
              <w:t xml:space="preserve">Accelerated Reader will continue to be used next year with all Year 7 pupils, including those in receipt of catch up funding.  </w:t>
            </w:r>
            <w:r>
              <w:rPr>
                <w:rFonts w:cs="Arial"/>
                <w:color w:val="0D0D0D"/>
                <w:sz w:val="18"/>
                <w:szCs w:val="18"/>
              </w:rPr>
              <w:t>T</w:t>
            </w:r>
            <w:r w:rsidRPr="00B43FA6">
              <w:rPr>
                <w:rFonts w:cs="Arial"/>
                <w:color w:val="0D0D0D"/>
                <w:sz w:val="18"/>
                <w:szCs w:val="18"/>
              </w:rPr>
              <w:t xml:space="preserve">he IDL reading programme </w:t>
            </w:r>
            <w:r>
              <w:rPr>
                <w:rFonts w:cs="Arial"/>
                <w:color w:val="0D0D0D"/>
                <w:sz w:val="18"/>
                <w:szCs w:val="18"/>
              </w:rPr>
              <w:t>will be used again for those in receipt of Catch up funding with an increased attempt to engage parents in supporting this initiative from home as well.</w:t>
            </w:r>
          </w:p>
        </w:tc>
        <w:tc>
          <w:tcPr>
            <w:tcW w:w="1134" w:type="dxa"/>
            <w:vMerge w:val="restart"/>
          </w:tcPr>
          <w:p w:rsidR="006979D0" w:rsidRPr="00B43FA6" w:rsidRDefault="006979D0" w:rsidP="00B43FA6">
            <w:pPr>
              <w:spacing w:line="288" w:lineRule="auto"/>
              <w:rPr>
                <w:rFonts w:cs="Arial"/>
                <w:color w:val="0D0D0D"/>
                <w:sz w:val="24"/>
                <w:szCs w:val="24"/>
              </w:rPr>
            </w:pPr>
            <w:r>
              <w:rPr>
                <w:rFonts w:cs="Arial"/>
                <w:color w:val="0D0D0D"/>
                <w:sz w:val="24"/>
                <w:szCs w:val="24"/>
              </w:rPr>
              <w:t>£2678</w:t>
            </w:r>
          </w:p>
        </w:tc>
      </w:tr>
      <w:tr w:rsidR="006979D0" w:rsidRPr="00B43FA6" w:rsidTr="00492872">
        <w:trPr>
          <w:trHeight w:hRule="exact" w:val="2194"/>
        </w:trPr>
        <w:tc>
          <w:tcPr>
            <w:tcW w:w="2093" w:type="dxa"/>
            <w:tcMar>
              <w:top w:w="57" w:type="dxa"/>
              <w:bottom w:w="57" w:type="dxa"/>
            </w:tcMar>
          </w:tcPr>
          <w:p w:rsidR="006979D0" w:rsidRPr="00B43FA6" w:rsidRDefault="006979D0" w:rsidP="00B43FA6">
            <w:pPr>
              <w:spacing w:line="288" w:lineRule="auto"/>
              <w:rPr>
                <w:rFonts w:cs="Arial"/>
                <w:color w:val="0D0D0D"/>
                <w:sz w:val="24"/>
                <w:szCs w:val="24"/>
              </w:rPr>
            </w:pPr>
            <w:r w:rsidRPr="00B43FA6">
              <w:rPr>
                <w:rFonts w:cs="Arial"/>
                <w:color w:val="0D0D0D"/>
                <w:sz w:val="18"/>
                <w:szCs w:val="18"/>
              </w:rPr>
              <w:t>Improved numeracy skills closing the gap between those not reaching the expected standard in Maths at KS2 and others.</w:t>
            </w:r>
          </w:p>
        </w:tc>
        <w:tc>
          <w:tcPr>
            <w:tcW w:w="2126" w:type="dxa"/>
            <w:tcMar>
              <w:top w:w="57" w:type="dxa"/>
              <w:bottom w:w="57" w:type="dxa"/>
            </w:tcMar>
          </w:tcPr>
          <w:p w:rsidR="006979D0" w:rsidRPr="00B43FA6" w:rsidRDefault="006979D0" w:rsidP="00B43FA6">
            <w:pPr>
              <w:spacing w:line="288" w:lineRule="auto"/>
              <w:rPr>
                <w:rFonts w:cs="Arial"/>
                <w:color w:val="0D0D0D"/>
                <w:sz w:val="24"/>
                <w:szCs w:val="24"/>
              </w:rPr>
            </w:pPr>
            <w:r w:rsidRPr="00B43FA6">
              <w:rPr>
                <w:rFonts w:cs="Arial"/>
                <w:color w:val="0D0D0D"/>
                <w:sz w:val="18"/>
                <w:szCs w:val="18"/>
              </w:rPr>
              <w:t>Targeted intervention through smaller maths classes in Y7 for pupils in receipt of Catch-up funding and additional curriculum time for Maths in Y7 (+1 hour per week)</w:t>
            </w:r>
          </w:p>
        </w:tc>
        <w:tc>
          <w:tcPr>
            <w:tcW w:w="4678" w:type="dxa"/>
            <w:tcMar>
              <w:top w:w="57" w:type="dxa"/>
              <w:bottom w:w="57" w:type="dxa"/>
            </w:tcMar>
          </w:tcPr>
          <w:p w:rsidR="006979D0" w:rsidRPr="000C29EF" w:rsidRDefault="006979D0" w:rsidP="00B43FA6">
            <w:pPr>
              <w:spacing w:line="288" w:lineRule="auto"/>
              <w:rPr>
                <w:rFonts w:cs="Arial"/>
                <w:color w:val="0D0D0D"/>
                <w:sz w:val="18"/>
                <w:szCs w:val="18"/>
              </w:rPr>
            </w:pPr>
            <w:r w:rsidRPr="000C29EF">
              <w:rPr>
                <w:rFonts w:cs="Arial"/>
                <w:color w:val="0D0D0D"/>
                <w:sz w:val="18"/>
                <w:szCs w:val="18"/>
              </w:rPr>
              <w:t>32 pupils started the year below the standard expected in Maths.</w:t>
            </w:r>
            <w:r>
              <w:rPr>
                <w:rFonts w:cs="Arial"/>
                <w:color w:val="0D0D0D"/>
                <w:sz w:val="18"/>
                <w:szCs w:val="18"/>
              </w:rPr>
              <w:t xml:space="preserve"> Based on end of unit assessments for the maths stage those pupils were working on, 22 of those achieved their end of year target.</w:t>
            </w:r>
          </w:p>
        </w:tc>
        <w:tc>
          <w:tcPr>
            <w:tcW w:w="5528" w:type="dxa"/>
            <w:tcMar>
              <w:top w:w="57" w:type="dxa"/>
              <w:bottom w:w="57" w:type="dxa"/>
            </w:tcMar>
          </w:tcPr>
          <w:p w:rsidR="006979D0" w:rsidRPr="00B43FA6" w:rsidRDefault="006979D0" w:rsidP="00B43FA6">
            <w:pPr>
              <w:spacing w:line="288" w:lineRule="auto"/>
              <w:rPr>
                <w:rFonts w:cs="Arial"/>
                <w:color w:val="0D0D0D"/>
                <w:sz w:val="18"/>
                <w:szCs w:val="18"/>
              </w:rPr>
            </w:pPr>
            <w:r w:rsidRPr="00B43FA6">
              <w:rPr>
                <w:rFonts w:cs="Arial"/>
                <w:color w:val="0D0D0D"/>
                <w:sz w:val="18"/>
                <w:szCs w:val="18"/>
              </w:rPr>
              <w:t>Pupils will continue to have 4</w:t>
            </w:r>
            <w:r>
              <w:rPr>
                <w:rFonts w:cs="Arial"/>
                <w:color w:val="0D0D0D"/>
                <w:sz w:val="18"/>
                <w:szCs w:val="18"/>
              </w:rPr>
              <w:t xml:space="preserve"> hours a week of Maths. </w:t>
            </w:r>
            <w:r w:rsidRPr="00B43FA6">
              <w:rPr>
                <w:rFonts w:cs="Arial"/>
                <w:color w:val="0D0D0D"/>
                <w:sz w:val="18"/>
                <w:szCs w:val="18"/>
              </w:rPr>
              <w:t>This seems to be having a positive impact of improving the performance of pupils.  Pupils with the lowest KS2 score</w:t>
            </w:r>
            <w:r>
              <w:rPr>
                <w:rFonts w:cs="Arial"/>
                <w:color w:val="0D0D0D"/>
                <w:sz w:val="18"/>
                <w:szCs w:val="18"/>
              </w:rPr>
              <w:t>s are placed in a support group</w:t>
            </w:r>
            <w:r w:rsidRPr="00B43FA6">
              <w:rPr>
                <w:rFonts w:cs="Arial"/>
                <w:color w:val="0D0D0D"/>
                <w:sz w:val="18"/>
                <w:szCs w:val="18"/>
              </w:rPr>
              <w:t xml:space="preserve"> where additional TA support can be targeted alongside intervention from the class teacher.</w:t>
            </w:r>
          </w:p>
        </w:tc>
        <w:tc>
          <w:tcPr>
            <w:tcW w:w="1134" w:type="dxa"/>
            <w:vMerge/>
          </w:tcPr>
          <w:p w:rsidR="006979D0" w:rsidRPr="00B43FA6" w:rsidRDefault="006979D0" w:rsidP="00B43FA6">
            <w:pPr>
              <w:spacing w:line="288" w:lineRule="auto"/>
              <w:rPr>
                <w:rFonts w:cs="Arial"/>
                <w:color w:val="0D0D0D"/>
                <w:sz w:val="24"/>
                <w:szCs w:val="24"/>
              </w:rPr>
            </w:pPr>
          </w:p>
        </w:tc>
      </w:tr>
    </w:tbl>
    <w:p w:rsidR="00B43FA6" w:rsidRPr="00B43FA6" w:rsidRDefault="00B43FA6" w:rsidP="00B43FA6">
      <w:pPr>
        <w:spacing w:after="240" w:line="288" w:lineRule="auto"/>
        <w:rPr>
          <w:rFonts w:ascii="Arial" w:eastAsia="Times New Roman" w:hAnsi="Arial" w:cs="Times New Roman"/>
          <w:color w:val="0D0D0D"/>
          <w:sz w:val="24"/>
          <w:szCs w:val="24"/>
          <w:lang w:eastAsia="en-GB"/>
        </w:rPr>
      </w:pPr>
      <w:r w:rsidRPr="00B43FA6">
        <w:rPr>
          <w:rFonts w:ascii="Arial" w:eastAsia="Times New Roman" w:hAnsi="Arial" w:cs="Times New Roman"/>
          <w:color w:val="0D0D0D"/>
          <w:sz w:val="24"/>
          <w:szCs w:val="24"/>
          <w:lang w:eastAsia="en-GB"/>
        </w:rPr>
        <w:br w:type="page"/>
      </w:r>
    </w:p>
    <w:p w:rsidR="00B43FA6" w:rsidRPr="00B43FA6" w:rsidRDefault="00B43FA6" w:rsidP="00B43FA6">
      <w:pPr>
        <w:pageBreakBefore/>
        <w:spacing w:after="240" w:line="240" w:lineRule="auto"/>
        <w:outlineLvl w:val="0"/>
        <w:rPr>
          <w:rFonts w:ascii="Arial" w:eastAsia="Times New Roman" w:hAnsi="Arial" w:cs="Times New Roman"/>
          <w:b/>
          <w:color w:val="104F75"/>
          <w:spacing w:val="-5"/>
          <w:sz w:val="2"/>
          <w:szCs w:val="2"/>
          <w:lang w:eastAsia="en-GB"/>
        </w:rPr>
        <w:sectPr w:rsidR="00B43FA6" w:rsidRPr="00B43FA6" w:rsidSect="00531CFD">
          <w:footerReference w:type="default" r:id="rId7"/>
          <w:headerReference w:type="first" r:id="rId8"/>
          <w:pgSz w:w="16840" w:h="11920" w:orient="landscape"/>
          <w:pgMar w:top="426" w:right="1038" w:bottom="284" w:left="958" w:header="0" w:footer="560" w:gutter="0"/>
          <w:cols w:space="720"/>
        </w:sectPr>
      </w:pPr>
      <w:bookmarkStart w:id="1" w:name="_Toc449687249"/>
    </w:p>
    <w:bookmarkEnd w:id="1"/>
    <w:p w:rsidR="00B43FA6" w:rsidRPr="00B43FA6" w:rsidRDefault="00B43FA6" w:rsidP="00B43FA6">
      <w:pPr>
        <w:pageBreakBefore/>
        <w:spacing w:after="240" w:line="240" w:lineRule="auto"/>
        <w:outlineLvl w:val="0"/>
        <w:rPr>
          <w:rFonts w:ascii="Arial" w:eastAsia="Times New Roman" w:hAnsi="Arial" w:cs="Times New Roman"/>
          <w:b/>
          <w:color w:val="104F75"/>
          <w:sz w:val="2"/>
          <w:szCs w:val="2"/>
          <w:lang w:eastAsia="en-GB"/>
        </w:rPr>
      </w:pPr>
    </w:p>
    <w:p w:rsidR="00C465F5" w:rsidRDefault="00C465F5"/>
    <w:sectPr w:rsidR="00C465F5" w:rsidSect="00BD4A45">
      <w:headerReference w:type="even" r:id="rId9"/>
      <w:headerReference w:type="default" r:id="rId10"/>
      <w:footerReference w:type="default" r:id="rId11"/>
      <w:headerReference w:type="first" r:id="rId12"/>
      <w:pgSz w:w="16840" w:h="11920" w:orient="landscape"/>
      <w:pgMar w:top="1162" w:right="1038" w:bottom="1503" w:left="958" w:header="0" w:footer="5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50F" w:rsidRDefault="006A2E55">
      <w:pPr>
        <w:spacing w:after="0" w:line="240" w:lineRule="auto"/>
      </w:pPr>
      <w:r>
        <w:separator/>
      </w:r>
    </w:p>
  </w:endnote>
  <w:endnote w:type="continuationSeparator" w:id="0">
    <w:p w:rsidR="003F250F" w:rsidRDefault="006A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7D" w:rsidRPr="00531CFD" w:rsidRDefault="00B43FA6">
    <w:pPr>
      <w:spacing w:after="0" w:line="200" w:lineRule="exact"/>
      <w:rPr>
        <w:sz w:val="4"/>
        <w:szCs w:val="4"/>
      </w:rPr>
    </w:pPr>
    <w:r>
      <w:rPr>
        <w:noProof/>
        <w:lang w:eastAsia="en-GB"/>
      </w:rPr>
      <mc:AlternateContent>
        <mc:Choice Requires="wps">
          <w:drawing>
            <wp:anchor distT="0" distB="0" distL="114300" distR="114300" simplePos="0" relativeHeight="251659264" behindDoc="1" locked="0" layoutInCell="1" allowOverlap="1">
              <wp:simplePos x="0" y="0"/>
              <wp:positionH relativeFrom="page">
                <wp:posOffset>3649980</wp:posOffset>
              </wp:positionH>
              <wp:positionV relativeFrom="page">
                <wp:posOffset>10069830</wp:posOffset>
              </wp:positionV>
              <wp:extent cx="222250" cy="177800"/>
              <wp:effectExtent l="0" t="0" r="6350" b="12700"/>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47D" w:rsidRDefault="00D43373">
                          <w:pPr>
                            <w:spacing w:after="0" w:line="265" w:lineRule="exact"/>
                            <w:ind w:left="41" w:right="-20"/>
                            <w:rPr>
                              <w:rFonts w:cs="Arial"/>
                            </w:rPr>
                          </w:pPr>
                          <w:r>
                            <w:rPr>
                              <w:rFonts w:cs="Arial"/>
                              <w:color w:val="050505"/>
                            </w:rPr>
                            <w:fldChar w:fldCharType="begin"/>
                          </w:r>
                          <w:r>
                            <w:rPr>
                              <w:rFonts w:cs="Arial"/>
                              <w:color w:val="050505"/>
                            </w:rPr>
                            <w:instrText xml:space="preserve"> PAGE </w:instrText>
                          </w:r>
                          <w:r>
                            <w:rPr>
                              <w:rFonts w:cs="Arial"/>
                              <w:color w:val="050505"/>
                            </w:rPr>
                            <w:fldChar w:fldCharType="separate"/>
                          </w:r>
                          <w:r w:rsidR="006979D0">
                            <w:rPr>
                              <w:rFonts w:cs="Arial"/>
                              <w:noProof/>
                              <w:color w:val="050505"/>
                            </w:rPr>
                            <w:t>2</w:t>
                          </w:r>
                          <w:r>
                            <w:rPr>
                              <w:rFonts w:cs="Arial"/>
                              <w:color w:val="0505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2" o:spid="_x0000_s1026" type="#_x0000_t202" style="position:absolute;margin-left:287.4pt;margin-top:792.9pt;width:17.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" filled="f" stroked="f">
              <v:textbox inset="0,0,0,0">
                <w:txbxContent>
                  <w:p w:rsidR="00A2047D" w:rsidRDefault="00D43373">
                    <w:pPr>
                      <w:spacing w:after="0" w:line="265" w:lineRule="exact"/>
                      <w:ind w:left="41" w:right="-20"/>
                      <w:rPr>
                        <w:rFonts w:cs="Arial"/>
                      </w:rPr>
                    </w:pPr>
                    <w:r>
                      <w:rPr>
                        <w:rFonts w:cs="Arial"/>
                        <w:color w:val="050505"/>
                      </w:rPr>
                      <w:fldChar w:fldCharType="begin"/>
                    </w:r>
                    <w:r>
                      <w:rPr>
                        <w:rFonts w:cs="Arial"/>
                        <w:color w:val="050505"/>
                      </w:rPr>
                      <w:instrText xml:space="preserve"> PAGE </w:instrText>
                    </w:r>
                    <w:r>
                      <w:rPr>
                        <w:rFonts w:cs="Arial"/>
                        <w:color w:val="050505"/>
                      </w:rPr>
                      <w:fldChar w:fldCharType="separate"/>
                    </w:r>
                    <w:r w:rsidR="006979D0">
                      <w:rPr>
                        <w:rFonts w:cs="Arial"/>
                        <w:noProof/>
                        <w:color w:val="050505"/>
                      </w:rPr>
                      <w:t>2</w:t>
                    </w:r>
                    <w:r>
                      <w:rPr>
                        <w:rFonts w:cs="Arial"/>
                        <w:color w:val="05050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7D" w:rsidRDefault="00D43373" w:rsidP="00B929B0">
    <w:pPr>
      <w:pStyle w:val="Footer1"/>
      <w:tabs>
        <w:tab w:val="clear" w:pos="4513"/>
      </w:tabs>
      <w:jc w:val="center"/>
    </w:pPr>
    <w:r>
      <w:fldChar w:fldCharType="begin"/>
    </w:r>
    <w:r>
      <w:instrText xml:space="preserve"> PAGE   \* MERGEFORMAT </w:instrText>
    </w:r>
    <w:r>
      <w:fldChar w:fldCharType="separate"/>
    </w:r>
    <w:r w:rsidR="006979D0">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50F" w:rsidRDefault="006A2E55">
      <w:pPr>
        <w:spacing w:after="0" w:line="240" w:lineRule="auto"/>
      </w:pPr>
      <w:r>
        <w:separator/>
      </w:r>
    </w:p>
  </w:footnote>
  <w:footnote w:type="continuationSeparator" w:id="0">
    <w:p w:rsidR="003F250F" w:rsidRDefault="006A2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7D" w:rsidRDefault="00D43373" w:rsidP="008327B8">
    <w:pPr>
      <w:pStyle w:val="Header1"/>
      <w:jc w:val="center"/>
    </w:pPr>
    <w:r>
      <w:t>OFFICIAL - SENSITIVE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7D" w:rsidRDefault="006979D0">
    <w:pPr>
      <w:pStyle w:val="Header1"/>
    </w:pPr>
  </w:p>
  <w:p w:rsidR="00A2047D" w:rsidRDefault="006979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7D" w:rsidRPr="003F351B" w:rsidRDefault="006979D0" w:rsidP="003F351B">
    <w:pPr>
      <w:pStyle w:val="Header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7D" w:rsidRPr="003F351B" w:rsidRDefault="006979D0" w:rsidP="003F351B">
    <w:pPr>
      <w:pStyle w:val="Header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F6187"/>
    <w:multiLevelType w:val="hybridMultilevel"/>
    <w:tmpl w:val="6F58239A"/>
    <w:lvl w:ilvl="0" w:tplc="7730F562">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9112EC6"/>
    <w:multiLevelType w:val="hybridMultilevel"/>
    <w:tmpl w:val="6284F2D2"/>
    <w:lvl w:ilvl="0" w:tplc="E3667B8E">
      <w:start w:val="1"/>
      <w:numFmt w:val="lowerRoman"/>
      <w:lvlText w:val="%1."/>
      <w:lvlJc w:val="right"/>
      <w:pPr>
        <w:ind w:left="86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94548F6"/>
    <w:multiLevelType w:val="hybridMultilevel"/>
    <w:tmpl w:val="A560C57E"/>
    <w:lvl w:ilvl="0" w:tplc="76A87298">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E4B0A91"/>
    <w:multiLevelType w:val="hybridMultilevel"/>
    <w:tmpl w:val="37EA79CE"/>
    <w:lvl w:ilvl="0" w:tplc="28FC8EBA">
      <w:start w:val="1"/>
      <w:numFmt w:val="decimal"/>
      <w:lvlText w:val="%1."/>
      <w:lvlJc w:val="left"/>
      <w:pPr>
        <w:ind w:left="1146"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D353C98"/>
    <w:multiLevelType w:val="hybridMultilevel"/>
    <w:tmpl w:val="0018D6C4"/>
    <w:lvl w:ilvl="0" w:tplc="0809001B">
      <w:start w:val="1"/>
      <w:numFmt w:val="lowerRoman"/>
      <w:lvlText w:val="%1."/>
      <w:lvlJc w:val="righ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A6"/>
    <w:rsid w:val="000C29EF"/>
    <w:rsid w:val="0014075D"/>
    <w:rsid w:val="00367B75"/>
    <w:rsid w:val="003F250F"/>
    <w:rsid w:val="004E7434"/>
    <w:rsid w:val="0056383F"/>
    <w:rsid w:val="0068426E"/>
    <w:rsid w:val="006979D0"/>
    <w:rsid w:val="006A2E55"/>
    <w:rsid w:val="008675FD"/>
    <w:rsid w:val="00875CC7"/>
    <w:rsid w:val="00A91506"/>
    <w:rsid w:val="00A97556"/>
    <w:rsid w:val="00B43FA6"/>
    <w:rsid w:val="00B63F03"/>
    <w:rsid w:val="00C465F5"/>
    <w:rsid w:val="00D43373"/>
    <w:rsid w:val="00DF5A32"/>
    <w:rsid w:val="00E878E6"/>
    <w:rsid w:val="00F07BC8"/>
    <w:rsid w:val="00F5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B7AE55"/>
  <w15:chartTrackingRefBased/>
  <w15:docId w15:val="{68F7425E-B379-484E-9902-61A29506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FA6"/>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B43FA6"/>
    <w:pPr>
      <w:tabs>
        <w:tab w:val="center" w:pos="4513"/>
        <w:tab w:val="right" w:pos="9026"/>
      </w:tabs>
      <w:spacing w:after="0" w:line="240" w:lineRule="auto"/>
    </w:pPr>
    <w:rPr>
      <w:rFonts w:cs="Times New Roman"/>
      <w:color w:val="0D0D0D"/>
      <w:sz w:val="24"/>
      <w:szCs w:val="24"/>
    </w:rPr>
  </w:style>
  <w:style w:type="character" w:customStyle="1" w:styleId="HeaderChar">
    <w:name w:val="Header Char"/>
    <w:basedOn w:val="DefaultParagraphFont"/>
    <w:link w:val="Header1"/>
    <w:uiPriority w:val="99"/>
    <w:locked/>
    <w:rsid w:val="00B43FA6"/>
    <w:rPr>
      <w:rFonts w:cs="Times New Roman"/>
      <w:color w:val="0D0D0D"/>
      <w:sz w:val="24"/>
      <w:szCs w:val="24"/>
    </w:rPr>
  </w:style>
  <w:style w:type="paragraph" w:customStyle="1" w:styleId="Footer1">
    <w:name w:val="Footer1"/>
    <w:basedOn w:val="Normal"/>
    <w:next w:val="Footer"/>
    <w:link w:val="FooterChar"/>
    <w:uiPriority w:val="99"/>
    <w:unhideWhenUsed/>
    <w:rsid w:val="00B43FA6"/>
    <w:pPr>
      <w:tabs>
        <w:tab w:val="center" w:pos="4513"/>
        <w:tab w:val="right" w:pos="9026"/>
      </w:tabs>
      <w:spacing w:after="0" w:line="240" w:lineRule="auto"/>
    </w:pPr>
    <w:rPr>
      <w:rFonts w:cs="Times New Roman"/>
      <w:color w:val="0D0D0D"/>
      <w:sz w:val="24"/>
      <w:szCs w:val="24"/>
    </w:rPr>
  </w:style>
  <w:style w:type="character" w:customStyle="1" w:styleId="FooterChar">
    <w:name w:val="Footer Char"/>
    <w:basedOn w:val="DefaultParagraphFont"/>
    <w:link w:val="Footer1"/>
    <w:uiPriority w:val="99"/>
    <w:locked/>
    <w:rsid w:val="00B43FA6"/>
    <w:rPr>
      <w:rFonts w:cs="Times New Roman"/>
      <w:color w:val="0D0D0D"/>
      <w:sz w:val="24"/>
      <w:szCs w:val="24"/>
    </w:rPr>
  </w:style>
  <w:style w:type="paragraph" w:styleId="Header">
    <w:name w:val="header"/>
    <w:basedOn w:val="Normal"/>
    <w:link w:val="HeaderChar1"/>
    <w:uiPriority w:val="99"/>
    <w:semiHidden/>
    <w:unhideWhenUsed/>
    <w:rsid w:val="00B43FA6"/>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43FA6"/>
  </w:style>
  <w:style w:type="paragraph" w:styleId="Footer">
    <w:name w:val="footer"/>
    <w:basedOn w:val="Normal"/>
    <w:link w:val="FooterChar1"/>
    <w:uiPriority w:val="99"/>
    <w:semiHidden/>
    <w:unhideWhenUsed/>
    <w:rsid w:val="00B43FA6"/>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4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1720</Words>
  <Characters>9810</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Johnson</dc:creator>
  <cp:keywords/>
  <dc:description/>
  <cp:lastModifiedBy>Mr D. Meekin</cp:lastModifiedBy>
  <cp:revision>2</cp:revision>
  <dcterms:created xsi:type="dcterms:W3CDTF">2019-11-15T14:15:00Z</dcterms:created>
  <dcterms:modified xsi:type="dcterms:W3CDTF">2019-11-15T14:15:00Z</dcterms:modified>
</cp:coreProperties>
</file>