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5A" w:rsidRPr="00097DBF" w:rsidRDefault="00097DBF">
      <w:pPr>
        <w:rPr>
          <w:rFonts w:ascii="CCW Cursive Writing 1" w:hAnsi="CCW Cursive Writing 1"/>
          <w:sz w:val="36"/>
          <w:szCs w:val="36"/>
        </w:rPr>
      </w:pPr>
      <w:r w:rsidRPr="00097DBF">
        <w:rPr>
          <w:rFonts w:ascii="CCW Cursive Writing 1" w:hAnsi="CCW Cursive Writing 1"/>
          <w:sz w:val="36"/>
          <w:szCs w:val="36"/>
        </w:rPr>
        <w:t>Nursery Class</w:t>
      </w:r>
    </w:p>
    <w:tbl>
      <w:tblPr>
        <w:tblStyle w:val="TableGrid"/>
        <w:tblW w:w="15425" w:type="dxa"/>
        <w:tblInd w:w="-856" w:type="dxa"/>
        <w:tblLook w:val="04A0" w:firstRow="1" w:lastRow="0" w:firstColumn="1" w:lastColumn="0" w:noHBand="0" w:noVBand="1"/>
      </w:tblPr>
      <w:tblGrid>
        <w:gridCol w:w="1931"/>
        <w:gridCol w:w="2361"/>
        <w:gridCol w:w="3087"/>
        <w:gridCol w:w="2235"/>
        <w:gridCol w:w="2039"/>
        <w:gridCol w:w="2207"/>
        <w:gridCol w:w="1565"/>
      </w:tblGrid>
      <w:tr w:rsidR="00540C84" w:rsidTr="00540C84">
        <w:trPr>
          <w:trHeight w:val="699"/>
        </w:trPr>
        <w:tc>
          <w:tcPr>
            <w:tcW w:w="1931" w:type="dxa"/>
            <w:shd w:val="clear" w:color="auto" w:fill="FFFF0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CATEGORY</w:t>
            </w:r>
          </w:p>
        </w:tc>
        <w:tc>
          <w:tcPr>
            <w:tcW w:w="2361"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QUALITY TEXT</w:t>
            </w:r>
          </w:p>
        </w:tc>
        <w:tc>
          <w:tcPr>
            <w:tcW w:w="3087"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RHYMING/REPEATED REFRAIN</w:t>
            </w:r>
          </w:p>
        </w:tc>
        <w:tc>
          <w:tcPr>
            <w:tcW w:w="2235"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DIVERSE BOOKS</w:t>
            </w:r>
          </w:p>
        </w:tc>
        <w:tc>
          <w:tcPr>
            <w:tcW w:w="2039"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WELLBEING/ GROWTH MINDSET</w:t>
            </w:r>
          </w:p>
        </w:tc>
        <w:tc>
          <w:tcPr>
            <w:tcW w:w="2207"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TRADITIONAL TALE</w:t>
            </w:r>
          </w:p>
        </w:tc>
        <w:tc>
          <w:tcPr>
            <w:tcW w:w="1565"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MISC</w:t>
            </w:r>
          </w:p>
        </w:tc>
      </w:tr>
      <w:tr w:rsidR="00540C84" w:rsidTr="00540C84">
        <w:trPr>
          <w:trHeight w:val="785"/>
        </w:trPr>
        <w:tc>
          <w:tcPr>
            <w:tcW w:w="1931" w:type="dxa"/>
            <w:shd w:val="clear" w:color="auto" w:fill="ED7D31" w:themeFill="accent2"/>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TITLE</w:t>
            </w:r>
          </w:p>
        </w:tc>
        <w:tc>
          <w:tcPr>
            <w:tcW w:w="2361" w:type="dxa"/>
          </w:tcPr>
          <w:p w:rsidR="00E86A36" w:rsidRPr="00540C84" w:rsidRDefault="00540C84" w:rsidP="00540C84">
            <w:pPr>
              <w:jc w:val="center"/>
              <w:rPr>
                <w:sz w:val="20"/>
                <w:szCs w:val="20"/>
              </w:rPr>
            </w:pPr>
            <w:r w:rsidRPr="00540C84">
              <w:rPr>
                <w:sz w:val="20"/>
                <w:szCs w:val="20"/>
              </w:rPr>
              <w:t>Owl Babies by Martin Waddell</w:t>
            </w:r>
          </w:p>
        </w:tc>
        <w:tc>
          <w:tcPr>
            <w:tcW w:w="3087" w:type="dxa"/>
          </w:tcPr>
          <w:p w:rsidR="00E86A36" w:rsidRPr="00540C84" w:rsidRDefault="00540C84" w:rsidP="00540C84">
            <w:pPr>
              <w:jc w:val="center"/>
              <w:rPr>
                <w:sz w:val="20"/>
                <w:szCs w:val="20"/>
              </w:rPr>
            </w:pPr>
            <w:r w:rsidRPr="00540C84">
              <w:rPr>
                <w:sz w:val="20"/>
                <w:szCs w:val="20"/>
              </w:rPr>
              <w:t>We’re Going on a Bear Hunt by Michael Rosen</w:t>
            </w:r>
          </w:p>
        </w:tc>
        <w:tc>
          <w:tcPr>
            <w:tcW w:w="2235" w:type="dxa"/>
          </w:tcPr>
          <w:p w:rsidR="00E86A36" w:rsidRPr="00540C84" w:rsidRDefault="00540C84" w:rsidP="00540C84">
            <w:pPr>
              <w:jc w:val="center"/>
              <w:rPr>
                <w:sz w:val="20"/>
                <w:szCs w:val="20"/>
              </w:rPr>
            </w:pPr>
            <w:r w:rsidRPr="00540C84">
              <w:rPr>
                <w:sz w:val="20"/>
                <w:szCs w:val="20"/>
              </w:rPr>
              <w:t>Handa’s Surprise by Eileen Browne</w:t>
            </w:r>
          </w:p>
        </w:tc>
        <w:tc>
          <w:tcPr>
            <w:tcW w:w="2039" w:type="dxa"/>
          </w:tcPr>
          <w:p w:rsidR="00E86A36" w:rsidRPr="00540C84" w:rsidRDefault="00540C84" w:rsidP="00540C84">
            <w:pPr>
              <w:jc w:val="center"/>
              <w:rPr>
                <w:sz w:val="20"/>
                <w:szCs w:val="20"/>
              </w:rPr>
            </w:pPr>
            <w:r w:rsidRPr="00540C84">
              <w:rPr>
                <w:sz w:val="20"/>
                <w:szCs w:val="20"/>
              </w:rPr>
              <w:t>The Colour Monster by Anna Llenas</w:t>
            </w:r>
          </w:p>
        </w:tc>
        <w:tc>
          <w:tcPr>
            <w:tcW w:w="2207" w:type="dxa"/>
          </w:tcPr>
          <w:p w:rsidR="00540C84" w:rsidRPr="00540C84" w:rsidRDefault="00540C84" w:rsidP="00540C84">
            <w:pPr>
              <w:jc w:val="center"/>
              <w:rPr>
                <w:sz w:val="20"/>
                <w:szCs w:val="20"/>
              </w:rPr>
            </w:pPr>
            <w:r w:rsidRPr="00540C84">
              <w:rPr>
                <w:sz w:val="20"/>
                <w:szCs w:val="20"/>
              </w:rPr>
              <w:t>The Little Red Hen</w:t>
            </w:r>
          </w:p>
          <w:p w:rsidR="00E86A36" w:rsidRPr="00540C84" w:rsidRDefault="00E86A36" w:rsidP="00540C84">
            <w:pPr>
              <w:jc w:val="center"/>
              <w:rPr>
                <w:sz w:val="20"/>
                <w:szCs w:val="20"/>
              </w:rPr>
            </w:pPr>
          </w:p>
        </w:tc>
        <w:tc>
          <w:tcPr>
            <w:tcW w:w="1565" w:type="dxa"/>
          </w:tcPr>
          <w:p w:rsidR="00E86A36" w:rsidRPr="00540C84" w:rsidRDefault="00540C84" w:rsidP="00540C84">
            <w:pPr>
              <w:jc w:val="center"/>
              <w:rPr>
                <w:sz w:val="20"/>
                <w:szCs w:val="20"/>
              </w:rPr>
            </w:pPr>
            <w:r w:rsidRPr="00540C84">
              <w:rPr>
                <w:sz w:val="20"/>
                <w:szCs w:val="20"/>
              </w:rPr>
              <w:t>Elmer by David McKee</w:t>
            </w:r>
          </w:p>
        </w:tc>
      </w:tr>
      <w:tr w:rsidR="00540C84" w:rsidTr="00540C84">
        <w:trPr>
          <w:trHeight w:val="1883"/>
        </w:trPr>
        <w:tc>
          <w:tcPr>
            <w:tcW w:w="1931" w:type="dxa"/>
            <w:shd w:val="clear" w:color="auto" w:fill="00B05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BOOK COVER</w:t>
            </w:r>
          </w:p>
        </w:tc>
        <w:tc>
          <w:tcPr>
            <w:tcW w:w="2361" w:type="dxa"/>
          </w:tcPr>
          <w:p w:rsidR="00E86A36" w:rsidRPr="00E86A36" w:rsidRDefault="00E86A36">
            <w:pPr>
              <w:rPr>
                <w:sz w:val="16"/>
                <w:szCs w:val="16"/>
              </w:rPr>
            </w:pPr>
            <w:r w:rsidRPr="002F1AB4">
              <w:rPr>
                <w:rFonts w:ascii="NTFPrint" w:hAnsi="NTFPrint"/>
                <w:noProof/>
                <w:sz w:val="28"/>
                <w:lang w:eastAsia="en-GB"/>
              </w:rPr>
              <w:drawing>
                <wp:anchor distT="0" distB="0" distL="114300" distR="114300" simplePos="0" relativeHeight="251659264" behindDoc="1" locked="0" layoutInCell="1" allowOverlap="1" wp14:anchorId="7AA48351" wp14:editId="144EC007">
                  <wp:simplePos x="0" y="0"/>
                  <wp:positionH relativeFrom="margin">
                    <wp:posOffset>63686</wp:posOffset>
                  </wp:positionH>
                  <wp:positionV relativeFrom="margin">
                    <wp:posOffset>66301</wp:posOffset>
                  </wp:positionV>
                  <wp:extent cx="1172210" cy="968375"/>
                  <wp:effectExtent l="0" t="0" r="8890" b="3175"/>
                  <wp:wrapTight wrapText="bothSides">
                    <wp:wrapPolygon edited="0">
                      <wp:start x="0" y="0"/>
                      <wp:lineTo x="0" y="21246"/>
                      <wp:lineTo x="21413" y="21246"/>
                      <wp:lineTo x="21413" y="0"/>
                      <wp:lineTo x="0" y="0"/>
                    </wp:wrapPolygon>
                  </wp:wrapTight>
                  <wp:docPr id="10" name="Picture 10" descr="C:\Users\ltansley\AppData\Local\Microsoft\Windows\INetCache\Content.MSO\C361E2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tansley\AppData\Local\Microsoft\Windows\INetCache\Content.MSO\C361E24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21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7" w:type="dxa"/>
          </w:tcPr>
          <w:p w:rsidR="00E86A36" w:rsidRPr="00E86A36" w:rsidRDefault="00E86A36">
            <w:pPr>
              <w:rPr>
                <w:sz w:val="16"/>
                <w:szCs w:val="16"/>
              </w:rPr>
            </w:pPr>
            <w:r w:rsidRPr="002F1AB4">
              <w:rPr>
                <w:rFonts w:ascii="NTFPrint" w:hAnsi="NTFPrint"/>
                <w:noProof/>
                <w:sz w:val="28"/>
                <w:lang w:eastAsia="en-GB"/>
              </w:rPr>
              <w:drawing>
                <wp:anchor distT="0" distB="0" distL="114300" distR="114300" simplePos="0" relativeHeight="251661312" behindDoc="1" locked="0" layoutInCell="1" allowOverlap="1" wp14:anchorId="191EA0B1" wp14:editId="47076012">
                  <wp:simplePos x="0" y="0"/>
                  <wp:positionH relativeFrom="margin">
                    <wp:posOffset>381598</wp:posOffset>
                  </wp:positionH>
                  <wp:positionV relativeFrom="margin">
                    <wp:posOffset>66040</wp:posOffset>
                  </wp:positionV>
                  <wp:extent cx="1054100" cy="1054100"/>
                  <wp:effectExtent l="0" t="0" r="0" b="0"/>
                  <wp:wrapTight wrapText="bothSides">
                    <wp:wrapPolygon edited="0">
                      <wp:start x="0" y="0"/>
                      <wp:lineTo x="0" y="21080"/>
                      <wp:lineTo x="21080" y="21080"/>
                      <wp:lineTo x="21080" y="0"/>
                      <wp:lineTo x="0" y="0"/>
                    </wp:wrapPolygon>
                  </wp:wrapTight>
                  <wp:docPr id="4" name="Picture 4" descr="https://encrypted-tbn0.gstatic.com/images?q=tbn%3AANd9GcQh1zXFPGJE3whvfimVSQoGUMqgYvIy6kyIAF1vYpSzWIWAfPiCUDX2v2Z0ORzNNOoJoKCaUV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h1zXFPGJE3whvfimVSQoGUMqgYvIy6kyIAF1vYpSzWIWAfPiCUDX2v2Z0ORzNNOoJoKCaUV4&amp;usqp=C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86A36" w:rsidRPr="00E86A36" w:rsidRDefault="00E86A36">
            <w:pPr>
              <w:rPr>
                <w:sz w:val="16"/>
                <w:szCs w:val="16"/>
              </w:rPr>
            </w:pPr>
            <w:r w:rsidRPr="002F1AB4">
              <w:rPr>
                <w:rFonts w:ascii="NTFPrint" w:hAnsi="NTFPrint"/>
                <w:noProof/>
                <w:sz w:val="28"/>
                <w:lang w:eastAsia="en-GB"/>
              </w:rPr>
              <w:drawing>
                <wp:anchor distT="0" distB="0" distL="114300" distR="114300" simplePos="0" relativeHeight="251663360" behindDoc="1" locked="0" layoutInCell="1" allowOverlap="1" wp14:anchorId="54A16690" wp14:editId="4EE877CE">
                  <wp:simplePos x="0" y="0"/>
                  <wp:positionH relativeFrom="margin">
                    <wp:posOffset>110490</wp:posOffset>
                  </wp:positionH>
                  <wp:positionV relativeFrom="margin">
                    <wp:posOffset>66040</wp:posOffset>
                  </wp:positionV>
                  <wp:extent cx="1086485" cy="889000"/>
                  <wp:effectExtent l="0" t="0" r="0" b="6350"/>
                  <wp:wrapTight wrapText="bothSides">
                    <wp:wrapPolygon edited="0">
                      <wp:start x="0" y="0"/>
                      <wp:lineTo x="0" y="21291"/>
                      <wp:lineTo x="21209" y="21291"/>
                      <wp:lineTo x="21209" y="0"/>
                      <wp:lineTo x="0" y="0"/>
                    </wp:wrapPolygon>
                  </wp:wrapTight>
                  <wp:docPr id="9" name="Picture 9" descr="C:\Users\ltansley\AppData\Local\Microsoft\Windows\INetCache\Content.MSO\73B802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tansley\AppData\Local\Microsoft\Windows\INetCache\Content.MSO\73B8024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9" w:type="dxa"/>
          </w:tcPr>
          <w:p w:rsidR="00E86A36" w:rsidRPr="00E86A36" w:rsidRDefault="00E86A36">
            <w:pPr>
              <w:rPr>
                <w:sz w:val="16"/>
                <w:szCs w:val="16"/>
              </w:rPr>
            </w:pPr>
            <w:r w:rsidRPr="002F1AB4">
              <w:rPr>
                <w:rFonts w:ascii="NTFPrint" w:hAnsi="NTFPrint"/>
                <w:noProof/>
                <w:sz w:val="28"/>
                <w:lang w:eastAsia="en-GB"/>
              </w:rPr>
              <w:drawing>
                <wp:anchor distT="0" distB="0" distL="114300" distR="114300" simplePos="0" relativeHeight="251665408" behindDoc="1" locked="0" layoutInCell="1" allowOverlap="1" wp14:anchorId="418087E3" wp14:editId="7AE9E541">
                  <wp:simplePos x="0" y="0"/>
                  <wp:positionH relativeFrom="margin">
                    <wp:posOffset>79076</wp:posOffset>
                  </wp:positionH>
                  <wp:positionV relativeFrom="margin">
                    <wp:posOffset>48895</wp:posOffset>
                  </wp:positionV>
                  <wp:extent cx="989330" cy="985520"/>
                  <wp:effectExtent l="0" t="0" r="1270" b="5080"/>
                  <wp:wrapTight wrapText="bothSides">
                    <wp:wrapPolygon edited="0">
                      <wp:start x="0" y="0"/>
                      <wp:lineTo x="0" y="21294"/>
                      <wp:lineTo x="21212" y="21294"/>
                      <wp:lineTo x="21212" y="0"/>
                      <wp:lineTo x="0" y="0"/>
                    </wp:wrapPolygon>
                  </wp:wrapTight>
                  <wp:docPr id="14" name="Picture 14" descr="C:\Users\ltansley\AppData\Local\Microsoft\Windows\INetCache\Content.MSO\3FD0D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tansley\AppData\Local\Microsoft\Windows\INetCache\Content.MSO\3FD0D56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tcPr>
          <w:p w:rsidR="00E86A36" w:rsidRPr="00E86A36" w:rsidRDefault="00E86A36">
            <w:pPr>
              <w:rPr>
                <w:sz w:val="16"/>
                <w:szCs w:val="16"/>
              </w:rPr>
            </w:pPr>
            <w:r w:rsidRPr="002F1AB4">
              <w:rPr>
                <w:rFonts w:ascii="NTFPrint" w:hAnsi="NTFPrint"/>
                <w:noProof/>
                <w:sz w:val="28"/>
                <w:lang w:eastAsia="en-GB"/>
              </w:rPr>
              <w:drawing>
                <wp:anchor distT="0" distB="0" distL="114300" distR="114300" simplePos="0" relativeHeight="251667456" behindDoc="1" locked="0" layoutInCell="1" allowOverlap="1" wp14:anchorId="5E6D2E64" wp14:editId="1D99AC2A">
                  <wp:simplePos x="0" y="0"/>
                  <wp:positionH relativeFrom="margin">
                    <wp:posOffset>107352</wp:posOffset>
                  </wp:positionH>
                  <wp:positionV relativeFrom="margin">
                    <wp:posOffset>44749</wp:posOffset>
                  </wp:positionV>
                  <wp:extent cx="1043305" cy="1047115"/>
                  <wp:effectExtent l="0" t="0" r="4445" b="635"/>
                  <wp:wrapTight wrapText="bothSides">
                    <wp:wrapPolygon edited="0">
                      <wp:start x="0" y="0"/>
                      <wp:lineTo x="0" y="21220"/>
                      <wp:lineTo x="21298" y="21220"/>
                      <wp:lineTo x="21298" y="0"/>
                      <wp:lineTo x="0" y="0"/>
                    </wp:wrapPolygon>
                  </wp:wrapTight>
                  <wp:docPr id="12" name="Picture 12" descr="C:\Users\ltansley\AppData\Local\Microsoft\Windows\INetCache\Content.MSO\791E5D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tansley\AppData\Local\Microsoft\Windows\INetCache\Content.MSO\791E5D7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tcPr>
          <w:p w:rsidR="00E86A36" w:rsidRDefault="00540C84">
            <w:pPr>
              <w:rPr>
                <w:sz w:val="16"/>
                <w:szCs w:val="16"/>
              </w:rPr>
            </w:pPr>
            <w:r w:rsidRPr="002F1AB4">
              <w:rPr>
                <w:rFonts w:ascii="NTFPrint" w:hAnsi="NTFPrint"/>
                <w:noProof/>
                <w:sz w:val="28"/>
                <w:lang w:eastAsia="en-GB"/>
              </w:rPr>
              <w:drawing>
                <wp:anchor distT="0" distB="0" distL="114300" distR="114300" simplePos="0" relativeHeight="251669504" behindDoc="1" locked="0" layoutInCell="1" allowOverlap="1" wp14:anchorId="3FD6DF31" wp14:editId="313D3551">
                  <wp:simplePos x="0" y="0"/>
                  <wp:positionH relativeFrom="margin">
                    <wp:posOffset>40005</wp:posOffset>
                  </wp:positionH>
                  <wp:positionV relativeFrom="margin">
                    <wp:posOffset>130810</wp:posOffset>
                  </wp:positionV>
                  <wp:extent cx="795655" cy="917575"/>
                  <wp:effectExtent l="0" t="0" r="4445" b="0"/>
                  <wp:wrapTight wrapText="bothSides">
                    <wp:wrapPolygon edited="0">
                      <wp:start x="0" y="0"/>
                      <wp:lineTo x="0" y="21077"/>
                      <wp:lineTo x="21204" y="21077"/>
                      <wp:lineTo x="21204" y="0"/>
                      <wp:lineTo x="0" y="0"/>
                    </wp:wrapPolygon>
                  </wp:wrapTight>
                  <wp:docPr id="27" name="Picture 27" descr="C:\Users\ltansley\AppData\Local\Microsoft\Windows\INetCache\Content.MSO\98218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tansley\AppData\Local\Microsoft\Windows\INetCache\Content.MSO\982180A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65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6A36" w:rsidRPr="00E86A36" w:rsidRDefault="00E86A36">
            <w:pPr>
              <w:rPr>
                <w:sz w:val="16"/>
                <w:szCs w:val="16"/>
              </w:rPr>
            </w:pPr>
          </w:p>
        </w:tc>
      </w:tr>
      <w:tr w:rsidR="00540C84" w:rsidTr="00540C84">
        <w:trPr>
          <w:trHeight w:val="2357"/>
        </w:trPr>
        <w:tc>
          <w:tcPr>
            <w:tcW w:w="1931" w:type="dxa"/>
            <w:shd w:val="clear" w:color="auto" w:fill="FF000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REASONING &amp; PURPOSE</w:t>
            </w:r>
          </w:p>
        </w:tc>
        <w:tc>
          <w:tcPr>
            <w:tcW w:w="2361" w:type="dxa"/>
          </w:tcPr>
          <w:p w:rsidR="00E86A36" w:rsidRPr="00A32684" w:rsidRDefault="00540C84">
            <w:pPr>
              <w:rPr>
                <w:rFonts w:cstheme="minorHAnsi"/>
                <w:sz w:val="16"/>
                <w:szCs w:val="16"/>
              </w:rPr>
            </w:pPr>
            <w:r w:rsidRPr="00A32684">
              <w:rPr>
                <w:rFonts w:cstheme="minorHAnsi"/>
                <w:sz w:val="16"/>
                <w:szCs w:val="16"/>
              </w:rPr>
              <w:t xml:space="preserve">A great story to </w:t>
            </w:r>
            <w:r w:rsidRPr="00A32684">
              <w:rPr>
                <w:rFonts w:cstheme="minorHAnsi"/>
                <w:b/>
                <w:sz w:val="16"/>
                <w:szCs w:val="16"/>
              </w:rPr>
              <w:t>model and practise inference skills and predication. Vocabulary</w:t>
            </w:r>
            <w:r w:rsidRPr="00A32684">
              <w:rPr>
                <w:rFonts w:cstheme="minorHAnsi"/>
                <w:sz w:val="16"/>
                <w:szCs w:val="16"/>
              </w:rPr>
              <w:t xml:space="preserve"> to explore and also the </w:t>
            </w:r>
            <w:r w:rsidRPr="00A32684">
              <w:rPr>
                <w:rFonts w:cstheme="minorHAnsi"/>
                <w:b/>
                <w:sz w:val="16"/>
                <w:szCs w:val="16"/>
              </w:rPr>
              <w:t>use of pictures</w:t>
            </w:r>
            <w:r w:rsidRPr="00A32684">
              <w:rPr>
                <w:rFonts w:cstheme="minorHAnsi"/>
                <w:sz w:val="16"/>
                <w:szCs w:val="16"/>
              </w:rPr>
              <w:t xml:space="preserve"> to convey added meaning to text.</w:t>
            </w:r>
          </w:p>
        </w:tc>
        <w:tc>
          <w:tcPr>
            <w:tcW w:w="3087" w:type="dxa"/>
          </w:tcPr>
          <w:p w:rsidR="00E86A36" w:rsidRPr="00A32684" w:rsidRDefault="00540C84">
            <w:pPr>
              <w:rPr>
                <w:rFonts w:cstheme="minorHAnsi"/>
                <w:sz w:val="16"/>
                <w:szCs w:val="16"/>
              </w:rPr>
            </w:pPr>
            <w:r w:rsidRPr="00A32684">
              <w:rPr>
                <w:rFonts w:cstheme="minorHAnsi"/>
                <w:sz w:val="16"/>
                <w:szCs w:val="16"/>
              </w:rPr>
              <w:t xml:space="preserve">This book has </w:t>
            </w:r>
            <w:r w:rsidRPr="00A32684">
              <w:rPr>
                <w:rFonts w:cstheme="minorHAnsi"/>
                <w:b/>
                <w:sz w:val="16"/>
                <w:szCs w:val="16"/>
              </w:rPr>
              <w:t>rhyme and a repeated refrain</w:t>
            </w:r>
            <w:r w:rsidRPr="00A32684">
              <w:rPr>
                <w:rFonts w:cstheme="minorHAnsi"/>
                <w:sz w:val="16"/>
                <w:szCs w:val="16"/>
              </w:rPr>
              <w:t xml:space="preserve"> which encourages children to predict </w:t>
            </w:r>
            <w:r w:rsidRPr="00A32684">
              <w:rPr>
                <w:rFonts w:cstheme="minorHAnsi"/>
                <w:b/>
                <w:sz w:val="16"/>
                <w:szCs w:val="16"/>
              </w:rPr>
              <w:t>rhyme</w:t>
            </w:r>
            <w:r w:rsidRPr="00A32684">
              <w:rPr>
                <w:rFonts w:cstheme="minorHAnsi"/>
                <w:sz w:val="16"/>
                <w:szCs w:val="16"/>
              </w:rPr>
              <w:t xml:space="preserve"> and join in.</w:t>
            </w:r>
          </w:p>
        </w:tc>
        <w:tc>
          <w:tcPr>
            <w:tcW w:w="2235" w:type="dxa"/>
          </w:tcPr>
          <w:p w:rsidR="00097DBF" w:rsidRPr="00A32684" w:rsidRDefault="00097DBF">
            <w:pPr>
              <w:rPr>
                <w:rFonts w:cstheme="minorHAnsi"/>
                <w:sz w:val="16"/>
                <w:szCs w:val="16"/>
              </w:rPr>
            </w:pPr>
            <w:r w:rsidRPr="00A32684">
              <w:rPr>
                <w:rFonts w:cstheme="minorHAnsi"/>
                <w:sz w:val="16"/>
                <w:szCs w:val="16"/>
              </w:rPr>
              <w:t xml:space="preserve">This book provides </w:t>
            </w:r>
            <w:r w:rsidR="005200B4" w:rsidRPr="00A32684">
              <w:rPr>
                <w:rFonts w:cstheme="minorHAnsi"/>
                <w:sz w:val="16"/>
                <w:szCs w:val="16"/>
              </w:rPr>
              <w:t>an</w:t>
            </w:r>
            <w:r w:rsidRPr="00A32684">
              <w:rPr>
                <w:rFonts w:cstheme="minorHAnsi"/>
                <w:sz w:val="16"/>
                <w:szCs w:val="16"/>
              </w:rPr>
              <w:t xml:space="preserve"> opportunity for discussing </w:t>
            </w:r>
            <w:r w:rsidR="005200B4" w:rsidRPr="00A32684">
              <w:rPr>
                <w:rFonts w:cstheme="minorHAnsi"/>
                <w:sz w:val="16"/>
                <w:szCs w:val="16"/>
              </w:rPr>
              <w:t>cultural</w:t>
            </w:r>
            <w:r w:rsidRPr="00A32684">
              <w:rPr>
                <w:rFonts w:cstheme="minorHAnsi"/>
                <w:sz w:val="16"/>
                <w:szCs w:val="16"/>
              </w:rPr>
              <w:t xml:space="preserve"> diversity as children explore the world of Handa and Akeyo, meet some of the animals surrounding their village and are introduced to some of the delicious fruits that Handa picks for her friend.</w:t>
            </w:r>
          </w:p>
          <w:p w:rsidR="00E86A36" w:rsidRPr="00A32684" w:rsidRDefault="00097DBF">
            <w:pPr>
              <w:rPr>
                <w:rFonts w:cstheme="minorHAnsi"/>
                <w:sz w:val="16"/>
                <w:szCs w:val="16"/>
              </w:rPr>
            </w:pPr>
            <w:r w:rsidRPr="00A32684">
              <w:rPr>
                <w:rFonts w:cstheme="minorHAnsi"/>
                <w:sz w:val="16"/>
                <w:szCs w:val="16"/>
              </w:rPr>
              <w:t>Vocabulary to explore and opportunities for modelling inference and prediction.</w:t>
            </w:r>
          </w:p>
        </w:tc>
        <w:tc>
          <w:tcPr>
            <w:tcW w:w="2039" w:type="dxa"/>
          </w:tcPr>
          <w:p w:rsidR="00E86A36" w:rsidRPr="00A32684" w:rsidRDefault="00097DBF">
            <w:pPr>
              <w:rPr>
                <w:rFonts w:cstheme="minorHAnsi"/>
                <w:color w:val="202124"/>
                <w:sz w:val="16"/>
                <w:szCs w:val="16"/>
                <w:shd w:val="clear" w:color="auto" w:fill="FFFFFF"/>
              </w:rPr>
            </w:pPr>
            <w:r w:rsidRPr="00A32684">
              <w:rPr>
                <w:rFonts w:cstheme="minorHAnsi"/>
                <w:color w:val="202124"/>
                <w:sz w:val="16"/>
                <w:szCs w:val="16"/>
                <w:shd w:val="clear" w:color="auto" w:fill="FFFFFF"/>
              </w:rPr>
              <w:t>It can be </w:t>
            </w:r>
            <w:r w:rsidRPr="00A32684">
              <w:rPr>
                <w:rFonts w:cstheme="minorHAnsi"/>
                <w:bCs/>
                <w:color w:val="202124"/>
                <w:sz w:val="16"/>
                <w:szCs w:val="16"/>
                <w:shd w:val="clear" w:color="auto" w:fill="FFFFFF"/>
              </w:rPr>
              <w:t>read as a simple story about friendship</w:t>
            </w:r>
            <w:r w:rsidRPr="00A32684">
              <w:rPr>
                <w:rFonts w:cstheme="minorHAnsi"/>
                <w:color w:val="202124"/>
                <w:sz w:val="16"/>
                <w:szCs w:val="16"/>
                <w:shd w:val="clear" w:color="auto" w:fill="FFFFFF"/>
              </w:rPr>
              <w:t xml:space="preserve">, but can also help children to recognise, discuss and label emotions, providing them with vital emotional literacy skills. </w:t>
            </w:r>
          </w:p>
          <w:p w:rsidR="00097DBF" w:rsidRPr="00A32684" w:rsidRDefault="00097DBF">
            <w:pPr>
              <w:rPr>
                <w:rFonts w:cstheme="minorHAnsi"/>
                <w:sz w:val="16"/>
                <w:szCs w:val="16"/>
              </w:rPr>
            </w:pPr>
          </w:p>
          <w:p w:rsidR="00097DBF" w:rsidRPr="00A32684" w:rsidRDefault="00097DBF">
            <w:pPr>
              <w:rPr>
                <w:rFonts w:cstheme="minorHAnsi"/>
                <w:sz w:val="16"/>
                <w:szCs w:val="16"/>
              </w:rPr>
            </w:pPr>
            <w:r w:rsidRPr="00A32684">
              <w:rPr>
                <w:rFonts w:cstheme="minorHAnsi"/>
                <w:sz w:val="16"/>
                <w:szCs w:val="16"/>
              </w:rPr>
              <w:t xml:space="preserve">Lots of opportunities for </w:t>
            </w:r>
            <w:r w:rsidR="006A6FD7" w:rsidRPr="00A32684">
              <w:rPr>
                <w:rFonts w:cstheme="minorHAnsi"/>
                <w:sz w:val="16"/>
                <w:szCs w:val="16"/>
              </w:rPr>
              <w:t xml:space="preserve">looking at </w:t>
            </w:r>
            <w:r w:rsidRPr="00A32684">
              <w:rPr>
                <w:rFonts w:cstheme="minorHAnsi"/>
                <w:b/>
                <w:sz w:val="16"/>
                <w:szCs w:val="16"/>
              </w:rPr>
              <w:t>inference, prediction and empathy</w:t>
            </w:r>
            <w:r w:rsidRPr="00A32684">
              <w:rPr>
                <w:rFonts w:cstheme="minorHAnsi"/>
                <w:sz w:val="16"/>
                <w:szCs w:val="16"/>
              </w:rPr>
              <w:t xml:space="preserve"> as well as making </w:t>
            </w:r>
            <w:r w:rsidR="005200B4" w:rsidRPr="00A32684">
              <w:rPr>
                <w:rFonts w:cstheme="minorHAnsi"/>
                <w:b/>
                <w:sz w:val="16"/>
                <w:szCs w:val="16"/>
              </w:rPr>
              <w:t>connections</w:t>
            </w:r>
            <w:r w:rsidRPr="00A32684">
              <w:rPr>
                <w:rFonts w:cstheme="minorHAnsi"/>
                <w:b/>
                <w:sz w:val="16"/>
                <w:szCs w:val="16"/>
              </w:rPr>
              <w:t xml:space="preserve"> to own experiences</w:t>
            </w:r>
            <w:r w:rsidRPr="00A32684">
              <w:rPr>
                <w:rFonts w:cstheme="minorHAnsi"/>
                <w:sz w:val="16"/>
                <w:szCs w:val="16"/>
              </w:rPr>
              <w:t xml:space="preserve">. Giving </w:t>
            </w:r>
            <w:r w:rsidR="005200B4" w:rsidRPr="00A32684">
              <w:rPr>
                <w:rFonts w:cstheme="minorHAnsi"/>
                <w:sz w:val="16"/>
                <w:szCs w:val="16"/>
              </w:rPr>
              <w:t>children</w:t>
            </w:r>
            <w:r w:rsidRPr="00A32684">
              <w:rPr>
                <w:rFonts w:cstheme="minorHAnsi"/>
                <w:sz w:val="16"/>
                <w:szCs w:val="16"/>
              </w:rPr>
              <w:t xml:space="preserve"> something to explain difficult emotions.</w:t>
            </w:r>
          </w:p>
        </w:tc>
        <w:tc>
          <w:tcPr>
            <w:tcW w:w="2207" w:type="dxa"/>
          </w:tcPr>
          <w:p w:rsidR="00E86A36" w:rsidRPr="00A32684" w:rsidRDefault="006A6FD7">
            <w:pPr>
              <w:rPr>
                <w:rFonts w:cstheme="minorHAnsi"/>
                <w:sz w:val="16"/>
                <w:szCs w:val="16"/>
              </w:rPr>
            </w:pPr>
            <w:r w:rsidRPr="00A32684">
              <w:rPr>
                <w:rFonts w:cstheme="minorHAnsi"/>
                <w:b/>
                <w:sz w:val="16"/>
                <w:szCs w:val="16"/>
              </w:rPr>
              <w:t>Traditional tale</w:t>
            </w:r>
            <w:r w:rsidRPr="00A32684">
              <w:rPr>
                <w:rFonts w:cstheme="minorHAnsi"/>
                <w:sz w:val="16"/>
                <w:szCs w:val="16"/>
              </w:rPr>
              <w:t xml:space="preserve"> to look at the </w:t>
            </w:r>
            <w:r w:rsidRPr="00A32684">
              <w:rPr>
                <w:rFonts w:cstheme="minorHAnsi"/>
                <w:b/>
                <w:sz w:val="16"/>
                <w:szCs w:val="16"/>
              </w:rPr>
              <w:t>structure of story</w:t>
            </w:r>
            <w:r w:rsidRPr="00A32684">
              <w:rPr>
                <w:rFonts w:cstheme="minorHAnsi"/>
                <w:sz w:val="16"/>
                <w:szCs w:val="16"/>
              </w:rPr>
              <w:t xml:space="preserve">, continuing the idea that one </w:t>
            </w:r>
            <w:r w:rsidR="00A32684" w:rsidRPr="00A32684">
              <w:rPr>
                <w:rFonts w:cstheme="minorHAnsi"/>
                <w:sz w:val="16"/>
                <w:szCs w:val="16"/>
              </w:rPr>
              <w:t xml:space="preserve">story can be retold differently each time. Vehicle to link Helicopter stories and also the use of icons. Using </w:t>
            </w:r>
            <w:r w:rsidR="00A32684" w:rsidRPr="00A32684">
              <w:rPr>
                <w:rFonts w:cstheme="minorHAnsi"/>
                <w:b/>
                <w:sz w:val="16"/>
                <w:szCs w:val="16"/>
              </w:rPr>
              <w:t>diverse</w:t>
            </w:r>
            <w:r w:rsidR="00A32684" w:rsidRPr="00A32684">
              <w:rPr>
                <w:rFonts w:cstheme="minorHAnsi"/>
                <w:sz w:val="16"/>
                <w:szCs w:val="16"/>
              </w:rPr>
              <w:t xml:space="preserve"> retelling to challenge children’s viewpoints.</w:t>
            </w:r>
          </w:p>
        </w:tc>
        <w:tc>
          <w:tcPr>
            <w:tcW w:w="1565" w:type="dxa"/>
          </w:tcPr>
          <w:p w:rsidR="00E86A36" w:rsidRPr="00A32684" w:rsidRDefault="00A32684">
            <w:pPr>
              <w:rPr>
                <w:rFonts w:cstheme="minorHAnsi"/>
                <w:sz w:val="16"/>
                <w:szCs w:val="16"/>
              </w:rPr>
            </w:pPr>
            <w:r w:rsidRPr="00A32684">
              <w:rPr>
                <w:rFonts w:cstheme="minorHAnsi"/>
                <w:sz w:val="16"/>
                <w:szCs w:val="16"/>
              </w:rPr>
              <w:t xml:space="preserve">Good </w:t>
            </w:r>
            <w:r w:rsidR="005200B4" w:rsidRPr="00A32684">
              <w:rPr>
                <w:rFonts w:cstheme="minorHAnsi"/>
                <w:b/>
                <w:sz w:val="16"/>
                <w:szCs w:val="16"/>
              </w:rPr>
              <w:t>vocabulary</w:t>
            </w:r>
            <w:r w:rsidRPr="00A32684">
              <w:rPr>
                <w:rFonts w:cstheme="minorHAnsi"/>
                <w:sz w:val="16"/>
                <w:szCs w:val="16"/>
              </w:rPr>
              <w:t xml:space="preserve"> to explore. </w:t>
            </w:r>
            <w:r w:rsidRPr="00A32684">
              <w:rPr>
                <w:rFonts w:cstheme="minorHAnsi"/>
                <w:b/>
                <w:sz w:val="16"/>
                <w:szCs w:val="16"/>
              </w:rPr>
              <w:t>Predictions and inference</w:t>
            </w:r>
            <w:r w:rsidRPr="00A32684">
              <w:rPr>
                <w:rFonts w:cstheme="minorHAnsi"/>
                <w:sz w:val="16"/>
                <w:szCs w:val="16"/>
              </w:rPr>
              <w:t>. Links to emotions and celebrations of differences.</w:t>
            </w:r>
          </w:p>
        </w:tc>
      </w:tr>
    </w:tbl>
    <w:p w:rsidR="004967A8" w:rsidRDefault="004967A8"/>
    <w:p w:rsidR="00A32684" w:rsidRDefault="00A32684"/>
    <w:p w:rsidR="00A32684" w:rsidRDefault="005200B4">
      <w:r w:rsidRPr="004967A8">
        <w:rPr>
          <w:rFonts w:ascii="Segoe Script" w:hAnsi="Segoe Script"/>
          <w:noProof/>
        </w:rPr>
        <w:drawing>
          <wp:inline distT="0" distB="0" distL="0" distR="0" wp14:anchorId="1F7955AD" wp14:editId="0CD88C0B">
            <wp:extent cx="666974" cy="345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187" cy="365132"/>
                    </a:xfrm>
                    <a:prstGeom prst="rect">
                      <a:avLst/>
                    </a:prstGeom>
                    <a:noFill/>
                    <a:ln>
                      <a:noFill/>
                    </a:ln>
                  </pic:spPr>
                </pic:pic>
              </a:graphicData>
            </a:graphic>
          </wp:inline>
        </w:drawing>
      </w:r>
    </w:p>
    <w:p w:rsidR="00A32684" w:rsidRPr="00A32684" w:rsidRDefault="00A32684">
      <w:pPr>
        <w:rPr>
          <w:rFonts w:ascii="CCW Cursive Writing 1" w:hAnsi="CCW Cursive Writing 1"/>
          <w:sz w:val="36"/>
          <w:szCs w:val="36"/>
        </w:rPr>
      </w:pPr>
      <w:r>
        <w:rPr>
          <w:rFonts w:ascii="CCW Cursive Writing 1" w:hAnsi="CCW Cursive Writing 1"/>
          <w:sz w:val="36"/>
          <w:szCs w:val="36"/>
        </w:rPr>
        <w:lastRenderedPageBreak/>
        <w:t>Reception</w:t>
      </w:r>
      <w:r w:rsidRPr="00097DBF">
        <w:rPr>
          <w:rFonts w:ascii="CCW Cursive Writing 1" w:hAnsi="CCW Cursive Writing 1"/>
          <w:sz w:val="36"/>
          <w:szCs w:val="36"/>
        </w:rPr>
        <w:t xml:space="preserve"> Class</w:t>
      </w:r>
    </w:p>
    <w:tbl>
      <w:tblPr>
        <w:tblStyle w:val="TableGrid"/>
        <w:tblW w:w="15425" w:type="dxa"/>
        <w:tblInd w:w="-856" w:type="dxa"/>
        <w:tblLook w:val="04A0" w:firstRow="1" w:lastRow="0" w:firstColumn="1" w:lastColumn="0" w:noHBand="0" w:noVBand="1"/>
      </w:tblPr>
      <w:tblGrid>
        <w:gridCol w:w="1931"/>
        <w:gridCol w:w="2361"/>
        <w:gridCol w:w="3087"/>
        <w:gridCol w:w="2235"/>
        <w:gridCol w:w="2039"/>
        <w:gridCol w:w="2207"/>
        <w:gridCol w:w="1565"/>
      </w:tblGrid>
      <w:tr w:rsidR="00B21BB8" w:rsidTr="0042286D">
        <w:trPr>
          <w:trHeight w:val="699"/>
        </w:trPr>
        <w:tc>
          <w:tcPr>
            <w:tcW w:w="1931" w:type="dxa"/>
            <w:shd w:val="clear" w:color="auto" w:fill="FFFF0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CATEGORY</w:t>
            </w:r>
          </w:p>
        </w:tc>
        <w:tc>
          <w:tcPr>
            <w:tcW w:w="2361"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QUALITY TEXT</w:t>
            </w:r>
          </w:p>
        </w:tc>
        <w:tc>
          <w:tcPr>
            <w:tcW w:w="3087"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RHYMING/REPEATED REFRAIN</w:t>
            </w:r>
          </w:p>
        </w:tc>
        <w:tc>
          <w:tcPr>
            <w:tcW w:w="2235"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DIVERSE BOOKS</w:t>
            </w:r>
          </w:p>
        </w:tc>
        <w:tc>
          <w:tcPr>
            <w:tcW w:w="2039"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WELLBEING/ GROWTH MINDSET</w:t>
            </w:r>
          </w:p>
        </w:tc>
        <w:tc>
          <w:tcPr>
            <w:tcW w:w="2207"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TRADITIONAL TALE</w:t>
            </w:r>
          </w:p>
        </w:tc>
        <w:tc>
          <w:tcPr>
            <w:tcW w:w="1565"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MISC</w:t>
            </w:r>
          </w:p>
        </w:tc>
      </w:tr>
      <w:tr w:rsidR="00B21BB8" w:rsidTr="0042286D">
        <w:trPr>
          <w:trHeight w:val="785"/>
        </w:trPr>
        <w:tc>
          <w:tcPr>
            <w:tcW w:w="1931" w:type="dxa"/>
            <w:shd w:val="clear" w:color="auto" w:fill="ED7D31" w:themeFill="accent2"/>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TITLE</w:t>
            </w:r>
          </w:p>
        </w:tc>
        <w:tc>
          <w:tcPr>
            <w:tcW w:w="2361" w:type="dxa"/>
          </w:tcPr>
          <w:p w:rsidR="00A32684" w:rsidRPr="00540C84" w:rsidRDefault="00B21BB8" w:rsidP="0042286D">
            <w:pPr>
              <w:jc w:val="center"/>
              <w:rPr>
                <w:sz w:val="20"/>
                <w:szCs w:val="20"/>
              </w:rPr>
            </w:pPr>
            <w:r>
              <w:rPr>
                <w:sz w:val="20"/>
                <w:szCs w:val="20"/>
              </w:rPr>
              <w:t>Penguin by Polly Dunbar</w:t>
            </w:r>
          </w:p>
        </w:tc>
        <w:tc>
          <w:tcPr>
            <w:tcW w:w="3087" w:type="dxa"/>
          </w:tcPr>
          <w:p w:rsidR="00A32684" w:rsidRPr="00540C84" w:rsidRDefault="00B21BB8" w:rsidP="0042286D">
            <w:pPr>
              <w:jc w:val="center"/>
              <w:rPr>
                <w:sz w:val="20"/>
                <w:szCs w:val="20"/>
              </w:rPr>
            </w:pPr>
            <w:r>
              <w:rPr>
                <w:sz w:val="20"/>
                <w:szCs w:val="20"/>
              </w:rPr>
              <w:t>The Gruffalo by Julia Donaldson</w:t>
            </w:r>
          </w:p>
        </w:tc>
        <w:tc>
          <w:tcPr>
            <w:tcW w:w="2235" w:type="dxa"/>
          </w:tcPr>
          <w:p w:rsidR="00A32684" w:rsidRPr="00540C84" w:rsidRDefault="00A32684" w:rsidP="0042286D">
            <w:pPr>
              <w:jc w:val="center"/>
              <w:rPr>
                <w:sz w:val="20"/>
                <w:szCs w:val="20"/>
              </w:rPr>
            </w:pPr>
            <w:r w:rsidRPr="00540C84">
              <w:rPr>
                <w:sz w:val="20"/>
                <w:szCs w:val="20"/>
              </w:rPr>
              <w:t>Handa’s Surprise by Eileen Browne</w:t>
            </w:r>
          </w:p>
        </w:tc>
        <w:tc>
          <w:tcPr>
            <w:tcW w:w="2039" w:type="dxa"/>
          </w:tcPr>
          <w:p w:rsidR="00A32684" w:rsidRPr="00540C84" w:rsidRDefault="00A32684" w:rsidP="0042286D">
            <w:pPr>
              <w:jc w:val="center"/>
              <w:rPr>
                <w:sz w:val="20"/>
                <w:szCs w:val="20"/>
              </w:rPr>
            </w:pPr>
            <w:r w:rsidRPr="00540C84">
              <w:rPr>
                <w:sz w:val="20"/>
                <w:szCs w:val="20"/>
              </w:rPr>
              <w:t>The Colour Monster by Anna Llenas</w:t>
            </w:r>
          </w:p>
        </w:tc>
        <w:tc>
          <w:tcPr>
            <w:tcW w:w="2207" w:type="dxa"/>
          </w:tcPr>
          <w:p w:rsidR="00A32684" w:rsidRPr="00540C84" w:rsidRDefault="00A32684" w:rsidP="0042286D">
            <w:pPr>
              <w:jc w:val="center"/>
              <w:rPr>
                <w:sz w:val="20"/>
                <w:szCs w:val="20"/>
              </w:rPr>
            </w:pPr>
            <w:r w:rsidRPr="00540C84">
              <w:rPr>
                <w:sz w:val="20"/>
                <w:szCs w:val="20"/>
              </w:rPr>
              <w:t>The Little Red Hen</w:t>
            </w:r>
          </w:p>
          <w:p w:rsidR="00A32684" w:rsidRPr="00540C84" w:rsidRDefault="00A32684" w:rsidP="0042286D">
            <w:pPr>
              <w:jc w:val="center"/>
              <w:rPr>
                <w:sz w:val="20"/>
                <w:szCs w:val="20"/>
              </w:rPr>
            </w:pPr>
          </w:p>
        </w:tc>
        <w:tc>
          <w:tcPr>
            <w:tcW w:w="1565" w:type="dxa"/>
          </w:tcPr>
          <w:p w:rsidR="00A32684" w:rsidRPr="00540C84" w:rsidRDefault="005200B4" w:rsidP="0042286D">
            <w:pPr>
              <w:jc w:val="center"/>
              <w:rPr>
                <w:sz w:val="20"/>
                <w:szCs w:val="20"/>
              </w:rPr>
            </w:pPr>
            <w:r>
              <w:rPr>
                <w:sz w:val="20"/>
                <w:szCs w:val="20"/>
              </w:rPr>
              <w:t>The Paper Dolls by Julia Donaldson</w:t>
            </w:r>
          </w:p>
        </w:tc>
      </w:tr>
      <w:tr w:rsidR="00B21BB8" w:rsidTr="0042286D">
        <w:trPr>
          <w:trHeight w:val="1883"/>
        </w:trPr>
        <w:tc>
          <w:tcPr>
            <w:tcW w:w="1931" w:type="dxa"/>
            <w:shd w:val="clear" w:color="auto" w:fill="00B05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BOOK COVER</w:t>
            </w:r>
          </w:p>
        </w:tc>
        <w:tc>
          <w:tcPr>
            <w:tcW w:w="2361" w:type="dxa"/>
          </w:tcPr>
          <w:p w:rsidR="00A32684" w:rsidRPr="00E86A36" w:rsidRDefault="00B21BB8" w:rsidP="0042286D">
            <w:pPr>
              <w:rPr>
                <w:sz w:val="16"/>
                <w:szCs w:val="16"/>
              </w:rPr>
            </w:pPr>
            <w:r w:rsidRPr="002F1AB4">
              <w:rPr>
                <w:rFonts w:ascii="NTFPrint" w:hAnsi="NTFPrint"/>
                <w:noProof/>
                <w:sz w:val="28"/>
                <w:lang w:eastAsia="en-GB"/>
              </w:rPr>
              <w:drawing>
                <wp:anchor distT="0" distB="0" distL="114300" distR="114300" simplePos="0" relativeHeight="251678720" behindDoc="1" locked="0" layoutInCell="1" allowOverlap="1" wp14:anchorId="074D916A" wp14:editId="45D04DEC">
                  <wp:simplePos x="0" y="0"/>
                  <wp:positionH relativeFrom="margin">
                    <wp:posOffset>159982</wp:posOffset>
                  </wp:positionH>
                  <wp:positionV relativeFrom="margin">
                    <wp:posOffset>58458</wp:posOffset>
                  </wp:positionV>
                  <wp:extent cx="969645" cy="1009650"/>
                  <wp:effectExtent l="0" t="0" r="1905" b="0"/>
                  <wp:wrapTight wrapText="bothSides">
                    <wp:wrapPolygon edited="0">
                      <wp:start x="0" y="0"/>
                      <wp:lineTo x="0" y="21192"/>
                      <wp:lineTo x="21218" y="21192"/>
                      <wp:lineTo x="21218" y="0"/>
                      <wp:lineTo x="0" y="0"/>
                    </wp:wrapPolygon>
                  </wp:wrapTight>
                  <wp:docPr id="16" name="Picture 16" descr="C:\Users\ltansley\AppData\Local\Microsoft\Windows\INetCache\Content.MSO\C0A0B7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tansley\AppData\Local\Microsoft\Windows\INetCache\Content.MSO\C0A0B7E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7" w:type="dxa"/>
          </w:tcPr>
          <w:p w:rsidR="00A32684" w:rsidRPr="00E86A36" w:rsidRDefault="00B21BB8" w:rsidP="0042286D">
            <w:pPr>
              <w:rPr>
                <w:sz w:val="16"/>
                <w:szCs w:val="16"/>
              </w:rPr>
            </w:pPr>
            <w:r w:rsidRPr="002F1AB4">
              <w:rPr>
                <w:rFonts w:ascii="NTFPrint" w:hAnsi="NTFPrint"/>
                <w:noProof/>
                <w:sz w:val="28"/>
                <w:lang w:eastAsia="en-GB"/>
              </w:rPr>
              <w:drawing>
                <wp:anchor distT="0" distB="0" distL="114300" distR="114300" simplePos="0" relativeHeight="251680768" behindDoc="1" locked="0" layoutInCell="1" allowOverlap="1" wp14:anchorId="01A20EDB" wp14:editId="41209365">
                  <wp:simplePos x="0" y="0"/>
                  <wp:positionH relativeFrom="margin">
                    <wp:posOffset>318285</wp:posOffset>
                  </wp:positionH>
                  <wp:positionV relativeFrom="margin">
                    <wp:posOffset>72614</wp:posOffset>
                  </wp:positionV>
                  <wp:extent cx="864870" cy="1114425"/>
                  <wp:effectExtent l="0" t="0" r="0" b="9525"/>
                  <wp:wrapTight wrapText="bothSides">
                    <wp:wrapPolygon edited="0">
                      <wp:start x="0" y="0"/>
                      <wp:lineTo x="0" y="21415"/>
                      <wp:lineTo x="20934" y="21415"/>
                      <wp:lineTo x="20934" y="0"/>
                      <wp:lineTo x="0" y="0"/>
                    </wp:wrapPolygon>
                  </wp:wrapTight>
                  <wp:docPr id="17" name="Picture 17" descr="C:\Users\ltansley\AppData\Local\Microsoft\Windows\INetCache\Content.MSO\D03BA0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tansley\AppData\Local\Microsoft\Windows\INetCache\Content.MSO\D03BA0C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A32684" w:rsidRPr="00E86A36" w:rsidRDefault="00A32684" w:rsidP="0042286D">
            <w:pPr>
              <w:rPr>
                <w:sz w:val="16"/>
                <w:szCs w:val="16"/>
              </w:rPr>
            </w:pPr>
            <w:r w:rsidRPr="002F1AB4">
              <w:rPr>
                <w:rFonts w:ascii="NTFPrint" w:hAnsi="NTFPrint"/>
                <w:noProof/>
                <w:sz w:val="28"/>
                <w:lang w:eastAsia="en-GB"/>
              </w:rPr>
              <w:drawing>
                <wp:anchor distT="0" distB="0" distL="114300" distR="114300" simplePos="0" relativeHeight="251673600" behindDoc="1" locked="0" layoutInCell="1" allowOverlap="1" wp14:anchorId="4BDCEE20" wp14:editId="75A82919">
                  <wp:simplePos x="0" y="0"/>
                  <wp:positionH relativeFrom="margin">
                    <wp:posOffset>110490</wp:posOffset>
                  </wp:positionH>
                  <wp:positionV relativeFrom="margin">
                    <wp:posOffset>66040</wp:posOffset>
                  </wp:positionV>
                  <wp:extent cx="1086485" cy="889000"/>
                  <wp:effectExtent l="0" t="0" r="0" b="6350"/>
                  <wp:wrapTight wrapText="bothSides">
                    <wp:wrapPolygon edited="0">
                      <wp:start x="0" y="0"/>
                      <wp:lineTo x="0" y="21291"/>
                      <wp:lineTo x="21209" y="21291"/>
                      <wp:lineTo x="21209" y="0"/>
                      <wp:lineTo x="0" y="0"/>
                    </wp:wrapPolygon>
                  </wp:wrapTight>
                  <wp:docPr id="8" name="Picture 8" descr="C:\Users\ltansley\AppData\Local\Microsoft\Windows\INetCache\Content.MSO\73B802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tansley\AppData\Local\Microsoft\Windows\INetCache\Content.MSO\73B8024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9" w:type="dxa"/>
          </w:tcPr>
          <w:p w:rsidR="00A32684" w:rsidRPr="00E86A36" w:rsidRDefault="00A32684" w:rsidP="0042286D">
            <w:pPr>
              <w:rPr>
                <w:sz w:val="16"/>
                <w:szCs w:val="16"/>
              </w:rPr>
            </w:pPr>
            <w:r w:rsidRPr="002F1AB4">
              <w:rPr>
                <w:rFonts w:ascii="NTFPrint" w:hAnsi="NTFPrint"/>
                <w:noProof/>
                <w:sz w:val="28"/>
                <w:lang w:eastAsia="en-GB"/>
              </w:rPr>
              <w:drawing>
                <wp:anchor distT="0" distB="0" distL="114300" distR="114300" simplePos="0" relativeHeight="251674624" behindDoc="1" locked="0" layoutInCell="1" allowOverlap="1" wp14:anchorId="4F3D9E5D" wp14:editId="09F14069">
                  <wp:simplePos x="0" y="0"/>
                  <wp:positionH relativeFrom="margin">
                    <wp:posOffset>79076</wp:posOffset>
                  </wp:positionH>
                  <wp:positionV relativeFrom="margin">
                    <wp:posOffset>48895</wp:posOffset>
                  </wp:positionV>
                  <wp:extent cx="989330" cy="985520"/>
                  <wp:effectExtent l="0" t="0" r="1270" b="5080"/>
                  <wp:wrapTight wrapText="bothSides">
                    <wp:wrapPolygon edited="0">
                      <wp:start x="0" y="0"/>
                      <wp:lineTo x="0" y="21294"/>
                      <wp:lineTo x="21212" y="21294"/>
                      <wp:lineTo x="21212" y="0"/>
                      <wp:lineTo x="0" y="0"/>
                    </wp:wrapPolygon>
                  </wp:wrapTight>
                  <wp:docPr id="11" name="Picture 11" descr="C:\Users\ltansley\AppData\Local\Microsoft\Windows\INetCache\Content.MSO\3FD0D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tansley\AppData\Local\Microsoft\Windows\INetCache\Content.MSO\3FD0D56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tcPr>
          <w:p w:rsidR="00A32684" w:rsidRPr="00E86A36" w:rsidRDefault="00A32684" w:rsidP="0042286D">
            <w:pPr>
              <w:rPr>
                <w:sz w:val="16"/>
                <w:szCs w:val="16"/>
              </w:rPr>
            </w:pPr>
            <w:r w:rsidRPr="002F1AB4">
              <w:rPr>
                <w:rFonts w:ascii="NTFPrint" w:hAnsi="NTFPrint"/>
                <w:noProof/>
                <w:sz w:val="28"/>
                <w:lang w:eastAsia="en-GB"/>
              </w:rPr>
              <w:drawing>
                <wp:anchor distT="0" distB="0" distL="114300" distR="114300" simplePos="0" relativeHeight="251675648" behindDoc="1" locked="0" layoutInCell="1" allowOverlap="1" wp14:anchorId="0740C1D5" wp14:editId="5A58B902">
                  <wp:simplePos x="0" y="0"/>
                  <wp:positionH relativeFrom="margin">
                    <wp:posOffset>107352</wp:posOffset>
                  </wp:positionH>
                  <wp:positionV relativeFrom="margin">
                    <wp:posOffset>44749</wp:posOffset>
                  </wp:positionV>
                  <wp:extent cx="1043305" cy="1047115"/>
                  <wp:effectExtent l="0" t="0" r="4445" b="635"/>
                  <wp:wrapTight wrapText="bothSides">
                    <wp:wrapPolygon edited="0">
                      <wp:start x="0" y="0"/>
                      <wp:lineTo x="0" y="21220"/>
                      <wp:lineTo x="21298" y="21220"/>
                      <wp:lineTo x="21298" y="0"/>
                      <wp:lineTo x="0" y="0"/>
                    </wp:wrapPolygon>
                  </wp:wrapTight>
                  <wp:docPr id="13" name="Picture 13" descr="C:\Users\ltansley\AppData\Local\Microsoft\Windows\INetCache\Content.MSO\791E5D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tansley\AppData\Local\Microsoft\Windows\INetCache\Content.MSO\791E5D7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tcPr>
          <w:p w:rsidR="00A32684" w:rsidRDefault="00A32684" w:rsidP="0042286D">
            <w:pPr>
              <w:rPr>
                <w:sz w:val="16"/>
                <w:szCs w:val="16"/>
              </w:rPr>
            </w:pPr>
          </w:p>
          <w:p w:rsidR="00A32684" w:rsidRPr="00E86A36" w:rsidRDefault="00B21BB8" w:rsidP="0042286D">
            <w:pPr>
              <w:rPr>
                <w:sz w:val="16"/>
                <w:szCs w:val="16"/>
              </w:rPr>
            </w:pPr>
            <w:r>
              <w:rPr>
                <w:noProof/>
              </w:rPr>
              <w:drawing>
                <wp:inline distT="0" distB="0" distL="0" distR="0">
                  <wp:extent cx="774551" cy="961512"/>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120" cy="975874"/>
                          </a:xfrm>
                          <a:prstGeom prst="rect">
                            <a:avLst/>
                          </a:prstGeom>
                          <a:noFill/>
                          <a:ln>
                            <a:noFill/>
                          </a:ln>
                        </pic:spPr>
                      </pic:pic>
                    </a:graphicData>
                  </a:graphic>
                </wp:inline>
              </w:drawing>
            </w:r>
          </w:p>
        </w:tc>
      </w:tr>
      <w:tr w:rsidR="00B21BB8" w:rsidTr="0042286D">
        <w:trPr>
          <w:trHeight w:val="2357"/>
        </w:trPr>
        <w:tc>
          <w:tcPr>
            <w:tcW w:w="1931" w:type="dxa"/>
            <w:shd w:val="clear" w:color="auto" w:fill="FF000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REASONING &amp; PURPOSE</w:t>
            </w:r>
          </w:p>
        </w:tc>
        <w:tc>
          <w:tcPr>
            <w:tcW w:w="2361" w:type="dxa"/>
          </w:tcPr>
          <w:p w:rsidR="00A32684" w:rsidRDefault="00A32684" w:rsidP="0042286D">
            <w:pPr>
              <w:rPr>
                <w:rFonts w:cstheme="minorHAnsi"/>
                <w:sz w:val="16"/>
                <w:szCs w:val="16"/>
              </w:rPr>
            </w:pPr>
            <w:r w:rsidRPr="00A32684">
              <w:rPr>
                <w:rFonts w:cstheme="minorHAnsi"/>
                <w:sz w:val="16"/>
                <w:szCs w:val="16"/>
              </w:rPr>
              <w:t xml:space="preserve">A great story to </w:t>
            </w:r>
            <w:r w:rsidRPr="00A32684">
              <w:rPr>
                <w:rFonts w:cstheme="minorHAnsi"/>
                <w:b/>
                <w:sz w:val="16"/>
                <w:szCs w:val="16"/>
              </w:rPr>
              <w:t>model and practise inference skills and predication. Vocabulary</w:t>
            </w:r>
            <w:r w:rsidRPr="00A32684">
              <w:rPr>
                <w:rFonts w:cstheme="minorHAnsi"/>
                <w:sz w:val="16"/>
                <w:szCs w:val="16"/>
              </w:rPr>
              <w:t xml:space="preserve"> to explore and also the </w:t>
            </w:r>
            <w:r w:rsidRPr="00A32684">
              <w:rPr>
                <w:rFonts w:cstheme="minorHAnsi"/>
                <w:b/>
                <w:sz w:val="16"/>
                <w:szCs w:val="16"/>
              </w:rPr>
              <w:t>use of pictures</w:t>
            </w:r>
            <w:r w:rsidRPr="00A32684">
              <w:rPr>
                <w:rFonts w:cstheme="minorHAnsi"/>
                <w:sz w:val="16"/>
                <w:szCs w:val="16"/>
              </w:rPr>
              <w:t xml:space="preserve"> to convey added meaning to text.</w:t>
            </w:r>
            <w:r w:rsidR="005200B4">
              <w:rPr>
                <w:rFonts w:cstheme="minorHAnsi"/>
                <w:sz w:val="16"/>
                <w:szCs w:val="16"/>
              </w:rPr>
              <w:t xml:space="preserve"> Links to quality friendships.</w:t>
            </w:r>
          </w:p>
          <w:p w:rsidR="005200B4" w:rsidRDefault="005200B4" w:rsidP="0042286D">
            <w:pPr>
              <w:rPr>
                <w:rFonts w:cstheme="minorHAnsi"/>
                <w:sz w:val="16"/>
                <w:szCs w:val="16"/>
              </w:rPr>
            </w:pPr>
          </w:p>
          <w:p w:rsidR="005200B4" w:rsidRPr="00A32684" w:rsidRDefault="005200B4" w:rsidP="0042286D">
            <w:pPr>
              <w:rPr>
                <w:rFonts w:cstheme="minorHAnsi"/>
                <w:sz w:val="16"/>
                <w:szCs w:val="16"/>
              </w:rPr>
            </w:pPr>
            <w:r>
              <w:rPr>
                <w:rFonts w:cstheme="minorHAnsi"/>
                <w:sz w:val="16"/>
                <w:szCs w:val="16"/>
              </w:rPr>
              <w:t>Quality Text</w:t>
            </w:r>
          </w:p>
        </w:tc>
        <w:tc>
          <w:tcPr>
            <w:tcW w:w="3087" w:type="dxa"/>
          </w:tcPr>
          <w:p w:rsidR="00A32684" w:rsidRPr="00A32684" w:rsidRDefault="00A32684" w:rsidP="0042286D">
            <w:pPr>
              <w:rPr>
                <w:rFonts w:cstheme="minorHAnsi"/>
                <w:sz w:val="16"/>
                <w:szCs w:val="16"/>
              </w:rPr>
            </w:pPr>
            <w:r w:rsidRPr="00A32684">
              <w:rPr>
                <w:rFonts w:cstheme="minorHAnsi"/>
                <w:sz w:val="16"/>
                <w:szCs w:val="16"/>
              </w:rPr>
              <w:t xml:space="preserve">This book has </w:t>
            </w:r>
            <w:r w:rsidRPr="00A32684">
              <w:rPr>
                <w:rFonts w:cstheme="minorHAnsi"/>
                <w:b/>
                <w:sz w:val="16"/>
                <w:szCs w:val="16"/>
              </w:rPr>
              <w:t>rhyme and a repeated refrain</w:t>
            </w:r>
            <w:r w:rsidRPr="00A32684">
              <w:rPr>
                <w:rFonts w:cstheme="minorHAnsi"/>
                <w:sz w:val="16"/>
                <w:szCs w:val="16"/>
              </w:rPr>
              <w:t xml:space="preserve"> which encourages children to predict </w:t>
            </w:r>
            <w:r w:rsidRPr="00A32684">
              <w:rPr>
                <w:rFonts w:cstheme="minorHAnsi"/>
                <w:b/>
                <w:sz w:val="16"/>
                <w:szCs w:val="16"/>
              </w:rPr>
              <w:t>rhyme</w:t>
            </w:r>
            <w:r w:rsidRPr="00A32684">
              <w:rPr>
                <w:rFonts w:cstheme="minorHAnsi"/>
                <w:sz w:val="16"/>
                <w:szCs w:val="16"/>
              </w:rPr>
              <w:t xml:space="preserve"> and join in.</w:t>
            </w:r>
          </w:p>
        </w:tc>
        <w:tc>
          <w:tcPr>
            <w:tcW w:w="2235" w:type="dxa"/>
          </w:tcPr>
          <w:p w:rsidR="00A32684" w:rsidRPr="00A32684" w:rsidRDefault="00A32684" w:rsidP="0042286D">
            <w:pPr>
              <w:rPr>
                <w:rFonts w:cstheme="minorHAnsi"/>
                <w:sz w:val="16"/>
                <w:szCs w:val="16"/>
              </w:rPr>
            </w:pPr>
            <w:r w:rsidRPr="00A32684">
              <w:rPr>
                <w:rFonts w:cstheme="minorHAnsi"/>
                <w:sz w:val="16"/>
                <w:szCs w:val="16"/>
              </w:rPr>
              <w:t>This book provides an</w:t>
            </w:r>
            <w:r w:rsidR="005200B4">
              <w:rPr>
                <w:rFonts w:cstheme="minorHAnsi"/>
                <w:sz w:val="16"/>
                <w:szCs w:val="16"/>
              </w:rPr>
              <w:t xml:space="preserve"> </w:t>
            </w:r>
            <w:bookmarkStart w:id="0" w:name="_GoBack"/>
            <w:bookmarkEnd w:id="0"/>
            <w:r w:rsidRPr="00A32684">
              <w:rPr>
                <w:rFonts w:cstheme="minorHAnsi"/>
                <w:sz w:val="16"/>
                <w:szCs w:val="16"/>
              </w:rPr>
              <w:t xml:space="preserve">opportunity for discussing </w:t>
            </w:r>
            <w:r w:rsidR="005200B4" w:rsidRPr="00A32684">
              <w:rPr>
                <w:rFonts w:cstheme="minorHAnsi"/>
                <w:sz w:val="16"/>
                <w:szCs w:val="16"/>
              </w:rPr>
              <w:t>cultural</w:t>
            </w:r>
            <w:r w:rsidRPr="00A32684">
              <w:rPr>
                <w:rFonts w:cstheme="minorHAnsi"/>
                <w:sz w:val="16"/>
                <w:szCs w:val="16"/>
              </w:rPr>
              <w:t xml:space="preserve"> diversity as children explore the world of Handa and Akeyo, meet some of the animals surrounding their village and are introduced to some of the delicious fruits that Handa picks for her friend.</w:t>
            </w:r>
          </w:p>
          <w:p w:rsidR="00A32684" w:rsidRPr="00A32684" w:rsidRDefault="00A32684" w:rsidP="0042286D">
            <w:pPr>
              <w:rPr>
                <w:rFonts w:cstheme="minorHAnsi"/>
                <w:sz w:val="16"/>
                <w:szCs w:val="16"/>
              </w:rPr>
            </w:pPr>
            <w:r w:rsidRPr="00A32684">
              <w:rPr>
                <w:rFonts w:cstheme="minorHAnsi"/>
                <w:sz w:val="16"/>
                <w:szCs w:val="16"/>
              </w:rPr>
              <w:t>Vocabulary to explore and opportunities for modelling inference and prediction.</w:t>
            </w:r>
          </w:p>
        </w:tc>
        <w:tc>
          <w:tcPr>
            <w:tcW w:w="2039" w:type="dxa"/>
          </w:tcPr>
          <w:p w:rsidR="00A32684" w:rsidRPr="00A32684" w:rsidRDefault="00A32684" w:rsidP="0042286D">
            <w:pPr>
              <w:rPr>
                <w:rFonts w:cstheme="minorHAnsi"/>
                <w:color w:val="202124"/>
                <w:sz w:val="16"/>
                <w:szCs w:val="16"/>
                <w:shd w:val="clear" w:color="auto" w:fill="FFFFFF"/>
              </w:rPr>
            </w:pPr>
            <w:r w:rsidRPr="00A32684">
              <w:rPr>
                <w:rFonts w:cstheme="minorHAnsi"/>
                <w:color w:val="202124"/>
                <w:sz w:val="16"/>
                <w:szCs w:val="16"/>
                <w:shd w:val="clear" w:color="auto" w:fill="FFFFFF"/>
              </w:rPr>
              <w:t>It can be </w:t>
            </w:r>
            <w:r w:rsidRPr="00A32684">
              <w:rPr>
                <w:rFonts w:cstheme="minorHAnsi"/>
                <w:bCs/>
                <w:color w:val="202124"/>
                <w:sz w:val="16"/>
                <w:szCs w:val="16"/>
                <w:shd w:val="clear" w:color="auto" w:fill="FFFFFF"/>
              </w:rPr>
              <w:t>read as a simple story about friendship</w:t>
            </w:r>
            <w:r w:rsidRPr="00A32684">
              <w:rPr>
                <w:rFonts w:cstheme="minorHAnsi"/>
                <w:color w:val="202124"/>
                <w:sz w:val="16"/>
                <w:szCs w:val="16"/>
                <w:shd w:val="clear" w:color="auto" w:fill="FFFFFF"/>
              </w:rPr>
              <w:t xml:space="preserve">, but can also help children to recognise, discuss and label emotions, providing them with vital emotional literacy skills. </w:t>
            </w:r>
          </w:p>
          <w:p w:rsidR="00A32684" w:rsidRPr="00A32684" w:rsidRDefault="00A32684" w:rsidP="0042286D">
            <w:pPr>
              <w:rPr>
                <w:rFonts w:cstheme="minorHAnsi"/>
                <w:sz w:val="16"/>
                <w:szCs w:val="16"/>
              </w:rPr>
            </w:pPr>
          </w:p>
          <w:p w:rsidR="00A32684" w:rsidRPr="00A32684" w:rsidRDefault="00A32684" w:rsidP="0042286D">
            <w:pPr>
              <w:rPr>
                <w:rFonts w:cstheme="minorHAnsi"/>
                <w:sz w:val="16"/>
                <w:szCs w:val="16"/>
              </w:rPr>
            </w:pPr>
            <w:r w:rsidRPr="00A32684">
              <w:rPr>
                <w:rFonts w:cstheme="minorHAnsi"/>
                <w:sz w:val="16"/>
                <w:szCs w:val="16"/>
              </w:rPr>
              <w:t xml:space="preserve">Lots of opportunities for looking at </w:t>
            </w:r>
            <w:r w:rsidRPr="00A32684">
              <w:rPr>
                <w:rFonts w:cstheme="minorHAnsi"/>
                <w:b/>
                <w:sz w:val="16"/>
                <w:szCs w:val="16"/>
              </w:rPr>
              <w:t>inference, prediction and empathy</w:t>
            </w:r>
            <w:r w:rsidRPr="00A32684">
              <w:rPr>
                <w:rFonts w:cstheme="minorHAnsi"/>
                <w:sz w:val="16"/>
                <w:szCs w:val="16"/>
              </w:rPr>
              <w:t xml:space="preserve"> as well as making </w:t>
            </w:r>
            <w:r w:rsidR="005200B4" w:rsidRPr="00A32684">
              <w:rPr>
                <w:rFonts w:cstheme="minorHAnsi"/>
                <w:b/>
                <w:sz w:val="16"/>
                <w:szCs w:val="16"/>
              </w:rPr>
              <w:t>connections</w:t>
            </w:r>
            <w:r w:rsidRPr="00A32684">
              <w:rPr>
                <w:rFonts w:cstheme="minorHAnsi"/>
                <w:b/>
                <w:sz w:val="16"/>
                <w:szCs w:val="16"/>
              </w:rPr>
              <w:t xml:space="preserve"> to own experiences</w:t>
            </w:r>
            <w:r w:rsidRPr="00A32684">
              <w:rPr>
                <w:rFonts w:cstheme="minorHAnsi"/>
                <w:sz w:val="16"/>
                <w:szCs w:val="16"/>
              </w:rPr>
              <w:t xml:space="preserve">. Giving </w:t>
            </w:r>
            <w:r w:rsidR="005200B4" w:rsidRPr="00A32684">
              <w:rPr>
                <w:rFonts w:cstheme="minorHAnsi"/>
                <w:sz w:val="16"/>
                <w:szCs w:val="16"/>
              </w:rPr>
              <w:t>children</w:t>
            </w:r>
            <w:r w:rsidRPr="00A32684">
              <w:rPr>
                <w:rFonts w:cstheme="minorHAnsi"/>
                <w:sz w:val="16"/>
                <w:szCs w:val="16"/>
              </w:rPr>
              <w:t xml:space="preserve"> something to explain difficult emotions.</w:t>
            </w:r>
          </w:p>
        </w:tc>
        <w:tc>
          <w:tcPr>
            <w:tcW w:w="2207" w:type="dxa"/>
          </w:tcPr>
          <w:p w:rsidR="00A32684" w:rsidRPr="00A32684" w:rsidRDefault="00A32684" w:rsidP="0042286D">
            <w:pPr>
              <w:rPr>
                <w:rFonts w:cstheme="minorHAnsi"/>
                <w:sz w:val="16"/>
                <w:szCs w:val="16"/>
              </w:rPr>
            </w:pPr>
            <w:r w:rsidRPr="00A32684">
              <w:rPr>
                <w:rFonts w:cstheme="minorHAnsi"/>
                <w:b/>
                <w:sz w:val="16"/>
                <w:szCs w:val="16"/>
              </w:rPr>
              <w:t>Traditional tale</w:t>
            </w:r>
            <w:r w:rsidRPr="00A32684">
              <w:rPr>
                <w:rFonts w:cstheme="minorHAnsi"/>
                <w:sz w:val="16"/>
                <w:szCs w:val="16"/>
              </w:rPr>
              <w:t xml:space="preserve"> to look at the </w:t>
            </w:r>
            <w:r w:rsidRPr="00A32684">
              <w:rPr>
                <w:rFonts w:cstheme="minorHAnsi"/>
                <w:b/>
                <w:sz w:val="16"/>
                <w:szCs w:val="16"/>
              </w:rPr>
              <w:t>structure of story</w:t>
            </w:r>
            <w:r w:rsidRPr="00A32684">
              <w:rPr>
                <w:rFonts w:cstheme="minorHAnsi"/>
                <w:sz w:val="16"/>
                <w:szCs w:val="16"/>
              </w:rPr>
              <w:t xml:space="preserve">, continuing the idea that one story can be retold differently each time. Vehicle to link Helicopter stories and also the use of icons. Using </w:t>
            </w:r>
            <w:r w:rsidRPr="00A32684">
              <w:rPr>
                <w:rFonts w:cstheme="minorHAnsi"/>
                <w:b/>
                <w:sz w:val="16"/>
                <w:szCs w:val="16"/>
              </w:rPr>
              <w:t>diverse</w:t>
            </w:r>
            <w:r w:rsidRPr="00A32684">
              <w:rPr>
                <w:rFonts w:cstheme="minorHAnsi"/>
                <w:sz w:val="16"/>
                <w:szCs w:val="16"/>
              </w:rPr>
              <w:t xml:space="preserve"> retelling to challenge children’s viewpoints.</w:t>
            </w:r>
          </w:p>
        </w:tc>
        <w:tc>
          <w:tcPr>
            <w:tcW w:w="1565" w:type="dxa"/>
          </w:tcPr>
          <w:p w:rsidR="00A32684" w:rsidRPr="00A32684" w:rsidRDefault="00A32684" w:rsidP="0042286D">
            <w:pPr>
              <w:rPr>
                <w:rFonts w:cstheme="minorHAnsi"/>
                <w:sz w:val="16"/>
                <w:szCs w:val="16"/>
              </w:rPr>
            </w:pPr>
            <w:r w:rsidRPr="00A32684">
              <w:rPr>
                <w:rFonts w:cstheme="minorHAnsi"/>
                <w:sz w:val="16"/>
                <w:szCs w:val="16"/>
              </w:rPr>
              <w:t xml:space="preserve">Good </w:t>
            </w:r>
            <w:r w:rsidR="005200B4" w:rsidRPr="00A32684">
              <w:rPr>
                <w:rFonts w:cstheme="minorHAnsi"/>
                <w:b/>
                <w:sz w:val="16"/>
                <w:szCs w:val="16"/>
              </w:rPr>
              <w:t>vocabulary</w:t>
            </w:r>
            <w:r w:rsidRPr="00A32684">
              <w:rPr>
                <w:rFonts w:cstheme="minorHAnsi"/>
                <w:sz w:val="16"/>
                <w:szCs w:val="16"/>
              </w:rPr>
              <w:t xml:space="preserve"> to explore. </w:t>
            </w:r>
            <w:r w:rsidRPr="00A32684">
              <w:rPr>
                <w:rFonts w:cstheme="minorHAnsi"/>
                <w:b/>
                <w:sz w:val="16"/>
                <w:szCs w:val="16"/>
              </w:rPr>
              <w:t>Predictions and inference</w:t>
            </w:r>
            <w:r w:rsidRPr="00A32684">
              <w:rPr>
                <w:rFonts w:cstheme="minorHAnsi"/>
                <w:sz w:val="16"/>
                <w:szCs w:val="16"/>
              </w:rPr>
              <w:t>. Links to emotions</w:t>
            </w:r>
            <w:r w:rsidR="00B21BB8">
              <w:rPr>
                <w:rFonts w:cstheme="minorHAnsi"/>
                <w:sz w:val="16"/>
                <w:szCs w:val="16"/>
              </w:rPr>
              <w:t>, memories and friendships.</w:t>
            </w:r>
          </w:p>
        </w:tc>
      </w:tr>
    </w:tbl>
    <w:p w:rsidR="00A32684" w:rsidRDefault="00A32684"/>
    <w:p w:rsidR="00A32684" w:rsidRDefault="00A32684"/>
    <w:p w:rsidR="00A32684" w:rsidRDefault="005200B4">
      <w:r w:rsidRPr="004967A8">
        <w:rPr>
          <w:rFonts w:ascii="Segoe Script" w:hAnsi="Segoe Script"/>
          <w:noProof/>
        </w:rPr>
        <w:drawing>
          <wp:inline distT="0" distB="0" distL="0" distR="0" wp14:anchorId="1F7955AD" wp14:editId="0CD88C0B">
            <wp:extent cx="666974" cy="3453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187" cy="365132"/>
                    </a:xfrm>
                    <a:prstGeom prst="rect">
                      <a:avLst/>
                    </a:prstGeom>
                    <a:noFill/>
                    <a:ln>
                      <a:noFill/>
                    </a:ln>
                  </pic:spPr>
                </pic:pic>
              </a:graphicData>
            </a:graphic>
          </wp:inline>
        </w:drawing>
      </w:r>
    </w:p>
    <w:sectPr w:rsidR="00A32684" w:rsidSect="00540C84">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88D" w:rsidRDefault="0080788D" w:rsidP="004967A8">
      <w:pPr>
        <w:spacing w:after="0" w:line="240" w:lineRule="auto"/>
      </w:pPr>
      <w:r>
        <w:separator/>
      </w:r>
    </w:p>
  </w:endnote>
  <w:endnote w:type="continuationSeparator" w:id="0">
    <w:p w:rsidR="0080788D" w:rsidRDefault="0080788D" w:rsidP="0049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Segoe Script">
    <w:panose1 w:val="030B0504020000000003"/>
    <w:charset w:val="00"/>
    <w:family w:val="script"/>
    <w:pitch w:val="variable"/>
    <w:sig w:usb0="0000028F"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NTFPrint">
    <w:panose1 w:val="030004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88D" w:rsidRDefault="0080788D" w:rsidP="004967A8">
      <w:pPr>
        <w:spacing w:after="0" w:line="240" w:lineRule="auto"/>
      </w:pPr>
      <w:r>
        <w:separator/>
      </w:r>
    </w:p>
  </w:footnote>
  <w:footnote w:type="continuationSeparator" w:id="0">
    <w:p w:rsidR="0080788D" w:rsidRDefault="0080788D" w:rsidP="0049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A8" w:rsidRPr="004967A8" w:rsidRDefault="004967A8" w:rsidP="004967A8">
    <w:pPr>
      <w:pStyle w:val="Header"/>
      <w:jc w:val="center"/>
      <w:rPr>
        <w:b/>
        <w:sz w:val="32"/>
        <w:szCs w:val="32"/>
        <w:u w:val="single"/>
      </w:rPr>
    </w:pPr>
    <w:r w:rsidRPr="004967A8">
      <w:rPr>
        <w:b/>
        <w:sz w:val="32"/>
        <w:szCs w:val="32"/>
        <w:u w:val="single"/>
      </w:rPr>
      <w:t>St Bede’s Catholic Primary School: Super 6 –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5A"/>
    <w:rsid w:val="00097DBF"/>
    <w:rsid w:val="004967A8"/>
    <w:rsid w:val="005200B4"/>
    <w:rsid w:val="00540C84"/>
    <w:rsid w:val="006A6FD7"/>
    <w:rsid w:val="0080788D"/>
    <w:rsid w:val="00A32684"/>
    <w:rsid w:val="00B21BB8"/>
    <w:rsid w:val="00D2075A"/>
    <w:rsid w:val="00E8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A816"/>
  <w15:chartTrackingRefBased/>
  <w15:docId w15:val="{AF841DB7-116A-4CE7-BEDF-5322F83D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A8"/>
  </w:style>
  <w:style w:type="paragraph" w:styleId="Footer">
    <w:name w:val="footer"/>
    <w:basedOn w:val="Normal"/>
    <w:link w:val="FooterChar"/>
    <w:uiPriority w:val="99"/>
    <w:unhideWhenUsed/>
    <w:rsid w:val="0049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A8"/>
  </w:style>
  <w:style w:type="table" w:styleId="TableGrid">
    <w:name w:val="Table Grid"/>
    <w:basedOn w:val="TableNormal"/>
    <w:uiPriority w:val="39"/>
    <w:rsid w:val="0049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Katherine White</dc:creator>
  <cp:keywords/>
  <dc:description/>
  <cp:lastModifiedBy>Mrs Katherine White</cp:lastModifiedBy>
  <cp:revision>1</cp:revision>
  <dcterms:created xsi:type="dcterms:W3CDTF">2021-08-03T20:10:00Z</dcterms:created>
  <dcterms:modified xsi:type="dcterms:W3CDTF">2021-08-03T21:57:00Z</dcterms:modified>
</cp:coreProperties>
</file>