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7EEDD" w14:textId="77777777" w:rsidR="00BA1A77" w:rsidRPr="005D4632" w:rsidRDefault="00D57BEE">
      <w:pPr>
        <w:jc w:val="center"/>
        <w:rPr>
          <w:rFonts w:asciiTheme="majorHAnsi" w:hAnsiTheme="majorHAnsi" w:cstheme="majorHAnsi"/>
          <w:sz w:val="24"/>
          <w:szCs w:val="24"/>
        </w:rPr>
      </w:pPr>
      <w:r w:rsidRPr="005D4632">
        <w:rPr>
          <w:rFonts w:asciiTheme="majorHAnsi" w:hAnsiTheme="majorHAnsi" w:cstheme="majorHAnsi"/>
          <w:noProof/>
          <w:sz w:val="24"/>
          <w:szCs w:val="24"/>
        </w:rPr>
        <w:drawing>
          <wp:inline distT="0" distB="0" distL="0" distR="0" wp14:anchorId="58F00ED0" wp14:editId="0C751CE7">
            <wp:extent cx="1143000" cy="1123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1143000" cy="1123950"/>
                    </a:xfrm>
                    <a:prstGeom prst="rect">
                      <a:avLst/>
                    </a:prstGeom>
                  </pic:spPr>
                </pic:pic>
              </a:graphicData>
            </a:graphic>
          </wp:inline>
        </w:drawing>
      </w:r>
    </w:p>
    <w:p w14:paraId="696352D9" w14:textId="77777777" w:rsidR="00BA1A77" w:rsidRPr="005D4632" w:rsidRDefault="00D57BEE">
      <w:pPr>
        <w:jc w:val="center"/>
        <w:rPr>
          <w:rFonts w:asciiTheme="majorHAnsi" w:hAnsiTheme="majorHAnsi" w:cstheme="majorHAnsi"/>
          <w:sz w:val="24"/>
          <w:szCs w:val="24"/>
        </w:rPr>
      </w:pPr>
      <w:r w:rsidRPr="005D4632">
        <w:rPr>
          <w:rFonts w:asciiTheme="majorHAnsi" w:hAnsiTheme="majorHAnsi" w:cstheme="majorHAnsi"/>
          <w:b/>
          <w:color w:val="1F3A63"/>
          <w:sz w:val="24"/>
          <w:szCs w:val="24"/>
        </w:rPr>
        <w:t>CASTLE SCHOOL</w:t>
      </w:r>
    </w:p>
    <w:p w14:paraId="226E4260" w14:textId="77777777" w:rsidR="00BA1A77" w:rsidRPr="005D4632" w:rsidRDefault="00D57BEE">
      <w:pPr>
        <w:jc w:val="center"/>
        <w:rPr>
          <w:rFonts w:asciiTheme="majorHAnsi" w:hAnsiTheme="majorHAnsi" w:cstheme="majorHAnsi"/>
          <w:sz w:val="24"/>
          <w:szCs w:val="24"/>
        </w:rPr>
      </w:pPr>
      <w:r w:rsidRPr="005D4632">
        <w:rPr>
          <w:rFonts w:asciiTheme="majorHAnsi" w:hAnsiTheme="majorHAnsi" w:cstheme="majorHAnsi"/>
          <w:b/>
          <w:color w:val="C6A15B"/>
          <w:sz w:val="24"/>
          <w:szCs w:val="24"/>
        </w:rPr>
        <w:t>PE AND SPORT PREMIUM</w:t>
      </w:r>
    </w:p>
    <w:p w14:paraId="7AF513CB" w14:textId="77777777" w:rsidR="00BA1A77" w:rsidRPr="005D4632" w:rsidRDefault="00D57BEE">
      <w:pPr>
        <w:jc w:val="center"/>
        <w:rPr>
          <w:rFonts w:asciiTheme="majorHAnsi" w:hAnsiTheme="majorHAnsi" w:cstheme="majorHAnsi"/>
          <w:sz w:val="24"/>
          <w:szCs w:val="24"/>
        </w:rPr>
      </w:pPr>
      <w:r w:rsidRPr="005D4632">
        <w:rPr>
          <w:rFonts w:asciiTheme="majorHAnsi" w:hAnsiTheme="majorHAnsi" w:cstheme="majorHAnsi"/>
          <w:b/>
          <w:color w:val="1F3A63"/>
          <w:sz w:val="24"/>
          <w:szCs w:val="24"/>
        </w:rPr>
        <w:t>Impact Report 2025–2026</w:t>
      </w:r>
    </w:p>
    <w:p w14:paraId="2705586C" w14:textId="77777777" w:rsidR="00BA1A77" w:rsidRPr="005D4632" w:rsidRDefault="00D57BEE">
      <w:pPr>
        <w:jc w:val="center"/>
        <w:rPr>
          <w:rFonts w:asciiTheme="majorHAnsi" w:hAnsiTheme="majorHAnsi" w:cstheme="majorHAnsi"/>
          <w:sz w:val="24"/>
          <w:szCs w:val="24"/>
        </w:rPr>
      </w:pPr>
      <w:r w:rsidRPr="005D4632">
        <w:rPr>
          <w:rFonts w:asciiTheme="majorHAnsi" w:hAnsiTheme="majorHAnsi" w:cstheme="majorHAnsi"/>
          <w:i/>
          <w:color w:val="666666"/>
          <w:sz w:val="24"/>
          <w:szCs w:val="24"/>
        </w:rPr>
        <w:t>Provision • Participation • Impact • Sustainability</w:t>
      </w:r>
    </w:p>
    <w:p w14:paraId="131DDC83" w14:textId="77777777" w:rsidR="00BA1A77" w:rsidRPr="005D4632" w:rsidRDefault="00D57BEE">
      <w:pPr>
        <w:pStyle w:val="Heading1"/>
        <w:rPr>
          <w:rFonts w:cstheme="majorHAnsi"/>
          <w:sz w:val="24"/>
          <w:szCs w:val="24"/>
        </w:rPr>
      </w:pPr>
      <w:r w:rsidRPr="005D4632">
        <w:rPr>
          <w:rFonts w:cstheme="majorHAnsi"/>
          <w:sz w:val="24"/>
          <w:szCs w:val="24"/>
        </w:rPr>
        <w:t>1. Funding overview</w:t>
      </w:r>
    </w:p>
    <w:tbl>
      <w:tblPr>
        <w:tblStyle w:val="TableGrid"/>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5887"/>
        <w:gridCol w:w="4609"/>
      </w:tblGrid>
      <w:tr w:rsidR="00BA1A77" w:rsidRPr="005D4632" w14:paraId="23CA3619" w14:textId="77777777">
        <w:trPr>
          <w:jc w:val="center"/>
        </w:trPr>
        <w:tc>
          <w:tcPr>
            <w:tcW w:w="6768" w:type="dxa"/>
            <w:shd w:val="clear" w:color="auto" w:fill="DCEAF7"/>
            <w:vAlign w:val="center"/>
          </w:tcPr>
          <w:p w14:paraId="7BA146AF"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PE and Sport Premium allocation 2025–2026</w:t>
            </w:r>
          </w:p>
        </w:tc>
        <w:tc>
          <w:tcPr>
            <w:tcW w:w="2880" w:type="dxa"/>
            <w:vAlign w:val="center"/>
          </w:tcPr>
          <w:p w14:paraId="75219125"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£16,890.00</w:t>
            </w:r>
          </w:p>
        </w:tc>
      </w:tr>
      <w:tr w:rsidR="00BA1A77" w:rsidRPr="005D4632" w14:paraId="6F8401D1" w14:textId="77777777">
        <w:trPr>
          <w:jc w:val="center"/>
        </w:trPr>
        <w:tc>
          <w:tcPr>
            <w:tcW w:w="6768" w:type="dxa"/>
            <w:shd w:val="clear" w:color="auto" w:fill="DCEAF7"/>
            <w:vAlign w:val="center"/>
          </w:tcPr>
          <w:p w14:paraId="1F8A2816"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Total expenditure</w:t>
            </w:r>
          </w:p>
        </w:tc>
        <w:tc>
          <w:tcPr>
            <w:tcW w:w="2880" w:type="dxa"/>
            <w:vAlign w:val="center"/>
          </w:tcPr>
          <w:p w14:paraId="1230A704"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£16,214.69</w:t>
            </w:r>
          </w:p>
        </w:tc>
      </w:tr>
      <w:tr w:rsidR="00BA1A77" w:rsidRPr="005D4632" w14:paraId="51FC1DC1" w14:textId="77777777">
        <w:trPr>
          <w:jc w:val="center"/>
        </w:trPr>
        <w:tc>
          <w:tcPr>
            <w:tcW w:w="6768" w:type="dxa"/>
            <w:shd w:val="clear" w:color="auto" w:fill="DCEAF7"/>
            <w:vAlign w:val="center"/>
          </w:tcPr>
          <w:p w14:paraId="3646A610"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Unspent balance</w:t>
            </w:r>
          </w:p>
        </w:tc>
        <w:tc>
          <w:tcPr>
            <w:tcW w:w="2880" w:type="dxa"/>
            <w:vAlign w:val="center"/>
          </w:tcPr>
          <w:p w14:paraId="4F5D8675"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£675.31</w:t>
            </w:r>
          </w:p>
        </w:tc>
      </w:tr>
      <w:tr w:rsidR="00BA1A77" w:rsidRPr="005D4632" w14:paraId="43C2619D" w14:textId="77777777">
        <w:trPr>
          <w:jc w:val="center"/>
        </w:trPr>
        <w:tc>
          <w:tcPr>
            <w:tcW w:w="6768" w:type="dxa"/>
            <w:shd w:val="clear" w:color="auto" w:fill="DCEAF7"/>
            <w:vAlign w:val="center"/>
          </w:tcPr>
          <w:p w14:paraId="500E5A7E"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Funding period</w:t>
            </w:r>
          </w:p>
        </w:tc>
        <w:tc>
          <w:tcPr>
            <w:tcW w:w="2880" w:type="dxa"/>
            <w:vAlign w:val="center"/>
          </w:tcPr>
          <w:p w14:paraId="51B26465"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Academic year 2025–2026</w:t>
            </w:r>
          </w:p>
        </w:tc>
      </w:tr>
      <w:tr w:rsidR="00BA1A77" w:rsidRPr="005D4632" w14:paraId="27F27C7D" w14:textId="77777777">
        <w:trPr>
          <w:jc w:val="center"/>
        </w:trPr>
        <w:tc>
          <w:tcPr>
            <w:tcW w:w="5256" w:type="dxa"/>
          </w:tcPr>
          <w:p w14:paraId="1327A598"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Publication date</w:t>
            </w:r>
          </w:p>
        </w:tc>
        <w:tc>
          <w:tcPr>
            <w:tcW w:w="5256" w:type="dxa"/>
          </w:tcPr>
          <w:p w14:paraId="73087EB9"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September 2026</w:t>
            </w:r>
          </w:p>
        </w:tc>
      </w:tr>
    </w:tbl>
    <w:p w14:paraId="0AE7F995" w14:textId="77777777" w:rsidR="00BA1A77" w:rsidRPr="005D4632" w:rsidRDefault="00D57BEE">
      <w:pPr>
        <w:pStyle w:val="Heading1"/>
        <w:rPr>
          <w:rFonts w:cstheme="majorHAnsi"/>
          <w:sz w:val="24"/>
          <w:szCs w:val="24"/>
        </w:rPr>
      </w:pPr>
      <w:r w:rsidRPr="005D4632">
        <w:rPr>
          <w:rFonts w:cstheme="majorHAnsi"/>
          <w:sz w:val="24"/>
          <w:szCs w:val="24"/>
        </w:rPr>
        <w:t>2. Castle School context</w:t>
      </w:r>
    </w:p>
    <w:p w14:paraId="005E88BF"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Castle School is a special school serving pupils with severe learning difficulties, autism and complex needs. The PE and Sport Premium has been used within this context to remove barriers to participation and to broaden opportunities for physical activity, sport and healthy active lifestyles for eligible primary-aged pupils. Provision is adapted to pupils' individual communication, sensory, physical and learning needs.</w:t>
      </w:r>
    </w:p>
    <w:p w14:paraId="45B0C308"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b/>
          <w:sz w:val="24"/>
          <w:szCs w:val="24"/>
        </w:rPr>
        <w:t xml:space="preserve">Our three curriculum drivers are: </w:t>
      </w:r>
      <w:r w:rsidRPr="005D4632">
        <w:rPr>
          <w:rFonts w:asciiTheme="majorHAnsi" w:hAnsiTheme="majorHAnsi" w:cstheme="majorHAnsi"/>
          <w:sz w:val="24"/>
          <w:szCs w:val="24"/>
        </w:rPr>
        <w:t>Communication, Wellbeing and Independence. Physical activity and sport provide meaningful opportunities for pupils to develop these drivers through movement, choice, interaction, regulation, cooperation, confidence and increasing independence.</w:t>
      </w:r>
    </w:p>
    <w:p w14:paraId="2936D3DD" w14:textId="77777777" w:rsidR="00BA1A77" w:rsidRPr="005D4632" w:rsidRDefault="00D57BEE">
      <w:pPr>
        <w:pStyle w:val="Heading1"/>
        <w:rPr>
          <w:rFonts w:cstheme="majorHAnsi"/>
          <w:sz w:val="24"/>
          <w:szCs w:val="24"/>
        </w:rPr>
      </w:pPr>
      <w:r w:rsidRPr="005D4632">
        <w:rPr>
          <w:rFonts w:cstheme="majorHAnsi"/>
          <w:sz w:val="24"/>
          <w:szCs w:val="24"/>
        </w:rPr>
        <w:t>3. Summary of impact</w:t>
      </w:r>
    </w:p>
    <w:p w14:paraId="376A91DD" w14:textId="77777777" w:rsidR="00BA1A77" w:rsidRPr="005D4632" w:rsidRDefault="00D57BEE">
      <w:pPr>
        <w:pStyle w:val="ListBullet"/>
        <w:rPr>
          <w:rFonts w:asciiTheme="majorHAnsi" w:hAnsiTheme="majorHAnsi" w:cstheme="majorHAnsi"/>
          <w:sz w:val="24"/>
          <w:szCs w:val="24"/>
        </w:rPr>
      </w:pPr>
      <w:r w:rsidRPr="005D4632">
        <w:rPr>
          <w:rFonts w:asciiTheme="majorHAnsi" w:hAnsiTheme="majorHAnsi" w:cstheme="majorHAnsi"/>
          <w:sz w:val="24"/>
          <w:szCs w:val="24"/>
        </w:rPr>
        <w:t>Broadened access to inclusive physical activity and sport, including lunchtime opportunities and specialist coaching.</w:t>
      </w:r>
    </w:p>
    <w:p w14:paraId="0E6A9731" w14:textId="77777777" w:rsidR="00BA1A77" w:rsidRPr="005D4632" w:rsidRDefault="00D57BEE">
      <w:pPr>
        <w:pStyle w:val="ListBullet"/>
        <w:rPr>
          <w:rFonts w:asciiTheme="majorHAnsi" w:hAnsiTheme="majorHAnsi" w:cstheme="majorHAnsi"/>
          <w:sz w:val="24"/>
          <w:szCs w:val="24"/>
        </w:rPr>
      </w:pPr>
      <w:r w:rsidRPr="005D4632">
        <w:rPr>
          <w:rFonts w:asciiTheme="majorHAnsi" w:hAnsiTheme="majorHAnsi" w:cstheme="majorHAnsi"/>
          <w:sz w:val="24"/>
          <w:szCs w:val="24"/>
        </w:rPr>
        <w:t>Increased opportunities for pupils to develop gross-motor skills, coordination, balance, movement confidence and physical literacy.</w:t>
      </w:r>
    </w:p>
    <w:p w14:paraId="2A36E65A" w14:textId="77777777" w:rsidR="00BA1A77" w:rsidRPr="005D4632" w:rsidRDefault="00D57BEE">
      <w:pPr>
        <w:pStyle w:val="ListBullet"/>
        <w:rPr>
          <w:rFonts w:asciiTheme="majorHAnsi" w:hAnsiTheme="majorHAnsi" w:cstheme="majorHAnsi"/>
          <w:sz w:val="24"/>
          <w:szCs w:val="24"/>
        </w:rPr>
      </w:pPr>
      <w:r w:rsidRPr="005D4632">
        <w:rPr>
          <w:rFonts w:asciiTheme="majorHAnsi" w:hAnsiTheme="majorHAnsi" w:cstheme="majorHAnsi"/>
          <w:sz w:val="24"/>
          <w:szCs w:val="24"/>
        </w:rPr>
        <w:t>Supported pupils' wellbeing and regulation through purposeful movement and sensory-informed physical activity.</w:t>
      </w:r>
    </w:p>
    <w:p w14:paraId="172FE357" w14:textId="77777777" w:rsidR="00BA1A77" w:rsidRPr="005D4632" w:rsidRDefault="00D57BEE">
      <w:pPr>
        <w:pStyle w:val="ListBullet"/>
        <w:rPr>
          <w:rFonts w:asciiTheme="majorHAnsi" w:hAnsiTheme="majorHAnsi" w:cstheme="majorHAnsi"/>
          <w:sz w:val="24"/>
          <w:szCs w:val="24"/>
        </w:rPr>
      </w:pPr>
      <w:r w:rsidRPr="005D4632">
        <w:rPr>
          <w:rFonts w:asciiTheme="majorHAnsi" w:hAnsiTheme="majorHAnsi" w:cstheme="majorHAnsi"/>
          <w:sz w:val="24"/>
          <w:szCs w:val="24"/>
        </w:rPr>
        <w:t>Improved access to the hydrotherapy pool by maintaining essential existing equipment and the safe operation of the pool.</w:t>
      </w:r>
    </w:p>
    <w:p w14:paraId="23312F83" w14:textId="77777777" w:rsidR="00BA1A77" w:rsidRPr="005D4632" w:rsidRDefault="00D57BEE">
      <w:pPr>
        <w:pStyle w:val="ListBullet"/>
        <w:rPr>
          <w:rFonts w:asciiTheme="majorHAnsi" w:hAnsiTheme="majorHAnsi" w:cstheme="majorHAnsi"/>
          <w:sz w:val="24"/>
          <w:szCs w:val="24"/>
        </w:rPr>
      </w:pPr>
      <w:r w:rsidRPr="005D4632">
        <w:rPr>
          <w:rFonts w:asciiTheme="majorHAnsi" w:hAnsiTheme="majorHAnsi" w:cstheme="majorHAnsi"/>
          <w:sz w:val="24"/>
          <w:szCs w:val="24"/>
        </w:rPr>
        <w:t>Developed staff knowledge and confidence through specialist coaching and Commando Joe's training, strengthening the school's capacity to provide sustainable physical activity opportunities.</w:t>
      </w:r>
    </w:p>
    <w:p w14:paraId="30F88331" w14:textId="77777777" w:rsidR="00BA1A77" w:rsidRPr="005D4632" w:rsidRDefault="00D57BEE">
      <w:pPr>
        <w:pStyle w:val="ListBullet"/>
        <w:rPr>
          <w:rFonts w:asciiTheme="majorHAnsi" w:hAnsiTheme="majorHAnsi" w:cstheme="majorHAnsi"/>
          <w:sz w:val="24"/>
          <w:szCs w:val="24"/>
        </w:rPr>
      </w:pPr>
      <w:r w:rsidRPr="005D4632">
        <w:rPr>
          <w:rFonts w:asciiTheme="majorHAnsi" w:hAnsiTheme="majorHAnsi" w:cstheme="majorHAnsi"/>
          <w:sz w:val="24"/>
          <w:szCs w:val="24"/>
        </w:rPr>
        <w:t>Expanded the range of activities available to pupils through football and archery resources and structured lunchtime provision.</w:t>
      </w:r>
    </w:p>
    <w:p w14:paraId="48CDB708" w14:textId="77777777" w:rsidR="00BA1A77" w:rsidRPr="005D4632" w:rsidRDefault="00D57BEE">
      <w:pPr>
        <w:pStyle w:val="ListBullet"/>
        <w:rPr>
          <w:rFonts w:asciiTheme="majorHAnsi" w:hAnsiTheme="majorHAnsi" w:cstheme="majorHAnsi"/>
          <w:sz w:val="24"/>
          <w:szCs w:val="24"/>
        </w:rPr>
      </w:pPr>
      <w:r w:rsidRPr="005D4632">
        <w:rPr>
          <w:rFonts w:asciiTheme="majorHAnsi" w:hAnsiTheme="majorHAnsi" w:cstheme="majorHAnsi"/>
          <w:sz w:val="24"/>
          <w:szCs w:val="24"/>
        </w:rPr>
        <w:t>Provided additional swimming opportunities, where applicable beyond core curriculum provision, to develop water confidence, swimming skills and water safety.</w:t>
      </w:r>
    </w:p>
    <w:p w14:paraId="16F38BA5" w14:textId="77777777" w:rsidR="00BA1A77" w:rsidRPr="005D4632" w:rsidRDefault="00D57BEE">
      <w:pPr>
        <w:pStyle w:val="Heading1"/>
        <w:rPr>
          <w:rFonts w:cstheme="majorHAnsi"/>
          <w:sz w:val="24"/>
          <w:szCs w:val="24"/>
        </w:rPr>
      </w:pPr>
      <w:r w:rsidRPr="005D4632">
        <w:rPr>
          <w:rFonts w:cstheme="majorHAnsi"/>
          <w:sz w:val="24"/>
          <w:szCs w:val="24"/>
        </w:rPr>
        <w:lastRenderedPageBreak/>
        <w:t>4. How the funding was spent</w:t>
      </w:r>
    </w:p>
    <w:p w14:paraId="1840F556"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The school provides a full breakdown of expenditure below. The impact of each investment is described in relation to pupils’ participation, physical development, attainment and wider outcomes. Financial values are recorded from the school’s finance records and reconcile to the total expenditure reported for 2025–2026.</w:t>
      </w:r>
    </w:p>
    <w:tbl>
      <w:tblPr>
        <w:tblStyle w:val="TableGrid"/>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4896"/>
        <w:gridCol w:w="1440"/>
        <w:gridCol w:w="3312"/>
      </w:tblGrid>
      <w:tr w:rsidR="00BA1A77" w:rsidRPr="005D4632" w14:paraId="6C187BF6" w14:textId="77777777">
        <w:trPr>
          <w:jc w:val="center"/>
        </w:trPr>
        <w:tc>
          <w:tcPr>
            <w:tcW w:w="4896" w:type="dxa"/>
            <w:shd w:val="clear" w:color="auto" w:fill="1F3A63"/>
            <w:vAlign w:val="center"/>
          </w:tcPr>
          <w:p w14:paraId="0F10A728"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Spend area</w:t>
            </w:r>
          </w:p>
        </w:tc>
        <w:tc>
          <w:tcPr>
            <w:tcW w:w="1440" w:type="dxa"/>
            <w:shd w:val="clear" w:color="auto" w:fill="1F3A63"/>
            <w:vAlign w:val="center"/>
          </w:tcPr>
          <w:p w14:paraId="0CE964E1"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Amount</w:t>
            </w:r>
          </w:p>
        </w:tc>
        <w:tc>
          <w:tcPr>
            <w:tcW w:w="3312" w:type="dxa"/>
            <w:shd w:val="clear" w:color="auto" w:fill="1F3A63"/>
            <w:vAlign w:val="center"/>
          </w:tcPr>
          <w:p w14:paraId="70CFB9D1"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Primary purpose / DfE area</w:t>
            </w:r>
          </w:p>
        </w:tc>
      </w:tr>
      <w:tr w:rsidR="00BA1A77" w:rsidRPr="005D4632" w14:paraId="649AAEF5" w14:textId="77777777">
        <w:trPr>
          <w:jc w:val="center"/>
        </w:trPr>
        <w:tc>
          <w:tcPr>
            <w:tcW w:w="4896" w:type="dxa"/>
            <w:vAlign w:val="center"/>
          </w:tcPr>
          <w:p w14:paraId="02588215"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 xml:space="preserve">Routine servicing and safety checks of existing hydrotherapy access </w:t>
            </w:r>
            <w:r w:rsidRPr="005D4632">
              <w:rPr>
                <w:rFonts w:asciiTheme="majorHAnsi" w:hAnsiTheme="majorHAnsi" w:cstheme="majorHAnsi"/>
                <w:sz w:val="24"/>
                <w:szCs w:val="24"/>
              </w:rPr>
              <w:t>equipment</w:t>
            </w:r>
          </w:p>
        </w:tc>
        <w:tc>
          <w:tcPr>
            <w:tcW w:w="1440" w:type="dxa"/>
            <w:vAlign w:val="center"/>
          </w:tcPr>
          <w:p w14:paraId="188320E5" w14:textId="7524FA7C" w:rsidR="00BA1A77" w:rsidRPr="005D4632" w:rsidRDefault="00D57BEE">
            <w:pPr>
              <w:rPr>
                <w:rFonts w:asciiTheme="majorHAnsi" w:hAnsiTheme="majorHAnsi" w:cstheme="majorHAnsi"/>
                <w:sz w:val="24"/>
                <w:szCs w:val="24"/>
              </w:rPr>
            </w:pPr>
            <w:r>
              <w:rPr>
                <w:rFonts w:asciiTheme="majorHAnsi" w:hAnsiTheme="majorHAnsi" w:cstheme="majorHAnsi"/>
                <w:sz w:val="24"/>
                <w:szCs w:val="24"/>
              </w:rPr>
              <w:t>£3985</w:t>
            </w:r>
          </w:p>
        </w:tc>
        <w:tc>
          <w:tcPr>
            <w:tcW w:w="3312" w:type="dxa"/>
            <w:vAlign w:val="center"/>
          </w:tcPr>
          <w:p w14:paraId="7991ACAF"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Maintain safe, reliable access to adapted physical activity/hydrotherapy</w:t>
            </w:r>
          </w:p>
        </w:tc>
      </w:tr>
      <w:tr w:rsidR="00BA1A77" w:rsidRPr="005D4632" w14:paraId="6AF93895" w14:textId="77777777">
        <w:trPr>
          <w:jc w:val="center"/>
        </w:trPr>
        <w:tc>
          <w:tcPr>
            <w:tcW w:w="4896" w:type="dxa"/>
            <w:vAlign w:val="center"/>
          </w:tcPr>
          <w:p w14:paraId="1D36D0BC"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Sensory equipment to support accessible movement and physical activity</w:t>
            </w:r>
          </w:p>
        </w:tc>
        <w:tc>
          <w:tcPr>
            <w:tcW w:w="1440" w:type="dxa"/>
            <w:vAlign w:val="center"/>
          </w:tcPr>
          <w:p w14:paraId="5AF28D11" w14:textId="0D98EA94"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w:t>
            </w:r>
            <w:r>
              <w:rPr>
                <w:rFonts w:asciiTheme="majorHAnsi" w:hAnsiTheme="majorHAnsi" w:cstheme="majorHAnsi"/>
                <w:sz w:val="24"/>
                <w:szCs w:val="24"/>
              </w:rPr>
              <w:t>1451</w:t>
            </w:r>
          </w:p>
        </w:tc>
        <w:tc>
          <w:tcPr>
            <w:tcW w:w="3312" w:type="dxa"/>
            <w:vAlign w:val="center"/>
          </w:tcPr>
          <w:p w14:paraId="261ABE09"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Remove sensory barriers and widen access to movement</w:t>
            </w:r>
          </w:p>
        </w:tc>
      </w:tr>
      <w:tr w:rsidR="00BA1A77" w:rsidRPr="005D4632" w14:paraId="4D2998CF" w14:textId="77777777">
        <w:trPr>
          <w:jc w:val="center"/>
        </w:trPr>
        <w:tc>
          <w:tcPr>
            <w:tcW w:w="4896" w:type="dxa"/>
            <w:vAlign w:val="center"/>
          </w:tcPr>
          <w:p w14:paraId="75FC99BF"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Specialist sports coaching</w:t>
            </w:r>
          </w:p>
        </w:tc>
        <w:tc>
          <w:tcPr>
            <w:tcW w:w="1440" w:type="dxa"/>
            <w:vAlign w:val="center"/>
          </w:tcPr>
          <w:p w14:paraId="76A32AB2" w14:textId="318B30A1"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w:t>
            </w:r>
            <w:r>
              <w:rPr>
                <w:rFonts w:asciiTheme="majorHAnsi" w:hAnsiTheme="majorHAnsi" w:cstheme="majorHAnsi"/>
                <w:sz w:val="24"/>
                <w:szCs w:val="24"/>
              </w:rPr>
              <w:t>2575.60</w:t>
            </w:r>
          </w:p>
        </w:tc>
        <w:tc>
          <w:tcPr>
            <w:tcW w:w="3312" w:type="dxa"/>
            <w:vAlign w:val="center"/>
          </w:tcPr>
          <w:p w14:paraId="6CA9E7AC"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Broaden opportunities and provide specialist expertise</w:t>
            </w:r>
          </w:p>
        </w:tc>
      </w:tr>
      <w:tr w:rsidR="00BA1A77" w:rsidRPr="005D4632" w14:paraId="5E913114" w14:textId="77777777">
        <w:trPr>
          <w:jc w:val="center"/>
        </w:trPr>
        <w:tc>
          <w:tcPr>
            <w:tcW w:w="4896" w:type="dxa"/>
            <w:vAlign w:val="center"/>
          </w:tcPr>
          <w:p w14:paraId="4FD8299F"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Smile Through Sport provision</w:t>
            </w:r>
          </w:p>
        </w:tc>
        <w:tc>
          <w:tcPr>
            <w:tcW w:w="1440" w:type="dxa"/>
            <w:vAlign w:val="center"/>
          </w:tcPr>
          <w:p w14:paraId="32C18C3C" w14:textId="76F7090B"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w:t>
            </w:r>
            <w:r>
              <w:rPr>
                <w:rFonts w:asciiTheme="majorHAnsi" w:hAnsiTheme="majorHAnsi" w:cstheme="majorHAnsi"/>
                <w:sz w:val="24"/>
                <w:szCs w:val="24"/>
              </w:rPr>
              <w:t>80</w:t>
            </w:r>
          </w:p>
        </w:tc>
        <w:tc>
          <w:tcPr>
            <w:tcW w:w="3312" w:type="dxa"/>
            <w:vAlign w:val="center"/>
          </w:tcPr>
          <w:p w14:paraId="462D9A9C"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Inclusive sport participation and enjoyment</w:t>
            </w:r>
          </w:p>
        </w:tc>
      </w:tr>
      <w:tr w:rsidR="00BA1A77" w:rsidRPr="005D4632" w14:paraId="6BF5C328" w14:textId="77777777">
        <w:trPr>
          <w:jc w:val="center"/>
        </w:trPr>
        <w:tc>
          <w:tcPr>
            <w:tcW w:w="4896" w:type="dxa"/>
            <w:vAlign w:val="center"/>
          </w:tcPr>
          <w:p w14:paraId="0314C760"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Routine remedial maintenance to the existing hydrotherapy facility</w:t>
            </w:r>
          </w:p>
        </w:tc>
        <w:tc>
          <w:tcPr>
            <w:tcW w:w="1440" w:type="dxa"/>
            <w:vAlign w:val="center"/>
          </w:tcPr>
          <w:p w14:paraId="4F31720F" w14:textId="5F8C76A6"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w:t>
            </w:r>
            <w:r>
              <w:rPr>
                <w:rFonts w:asciiTheme="majorHAnsi" w:hAnsiTheme="majorHAnsi" w:cstheme="majorHAnsi"/>
                <w:sz w:val="24"/>
                <w:szCs w:val="24"/>
              </w:rPr>
              <w:t>4188</w:t>
            </w:r>
          </w:p>
        </w:tc>
        <w:tc>
          <w:tcPr>
            <w:tcW w:w="3312" w:type="dxa"/>
            <w:vAlign w:val="center"/>
          </w:tcPr>
          <w:p w14:paraId="36F18E88"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Maintain availability of the hydrotherapy provision</w:t>
            </w:r>
          </w:p>
        </w:tc>
      </w:tr>
      <w:tr w:rsidR="00BA1A77" w:rsidRPr="005D4632" w14:paraId="590326B1" w14:textId="77777777">
        <w:trPr>
          <w:jc w:val="center"/>
        </w:trPr>
        <w:tc>
          <w:tcPr>
            <w:tcW w:w="4896" w:type="dxa"/>
            <w:vAlign w:val="center"/>
          </w:tcPr>
          <w:p w14:paraId="4E4CC7DF"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Football equipment for lunchtime physical activity</w:t>
            </w:r>
          </w:p>
        </w:tc>
        <w:tc>
          <w:tcPr>
            <w:tcW w:w="1440" w:type="dxa"/>
            <w:vAlign w:val="center"/>
          </w:tcPr>
          <w:p w14:paraId="729C970B" w14:textId="0566D23B"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w:t>
            </w:r>
            <w:r>
              <w:rPr>
                <w:rFonts w:asciiTheme="majorHAnsi" w:hAnsiTheme="majorHAnsi" w:cstheme="majorHAnsi"/>
                <w:sz w:val="24"/>
                <w:szCs w:val="24"/>
              </w:rPr>
              <w:t>119.87</w:t>
            </w:r>
          </w:p>
        </w:tc>
        <w:tc>
          <w:tcPr>
            <w:tcW w:w="3312" w:type="dxa"/>
            <w:vAlign w:val="center"/>
          </w:tcPr>
          <w:p w14:paraId="7C5B6373"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Lunchtime physical activity, coordination and ball skills</w:t>
            </w:r>
          </w:p>
        </w:tc>
      </w:tr>
      <w:tr w:rsidR="00BA1A77" w:rsidRPr="005D4632" w14:paraId="3E96424E" w14:textId="77777777">
        <w:trPr>
          <w:jc w:val="center"/>
        </w:trPr>
        <w:tc>
          <w:tcPr>
            <w:tcW w:w="4896" w:type="dxa"/>
            <w:vAlign w:val="center"/>
          </w:tcPr>
          <w:p w14:paraId="68F02E23"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Archery sets/resources for lunchtime club</w:t>
            </w:r>
          </w:p>
        </w:tc>
        <w:tc>
          <w:tcPr>
            <w:tcW w:w="1440" w:type="dxa"/>
            <w:vAlign w:val="center"/>
          </w:tcPr>
          <w:p w14:paraId="6126ECC0" w14:textId="612C8FE2"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w:t>
            </w:r>
            <w:r>
              <w:rPr>
                <w:rFonts w:asciiTheme="majorHAnsi" w:hAnsiTheme="majorHAnsi" w:cstheme="majorHAnsi"/>
                <w:sz w:val="24"/>
                <w:szCs w:val="24"/>
              </w:rPr>
              <w:t>187.42</w:t>
            </w:r>
          </w:p>
        </w:tc>
        <w:tc>
          <w:tcPr>
            <w:tcW w:w="3312" w:type="dxa"/>
            <w:vAlign w:val="center"/>
          </w:tcPr>
          <w:p w14:paraId="2D555B24"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Lunchtime physical activity, precision and personal challenge</w:t>
            </w:r>
          </w:p>
        </w:tc>
      </w:tr>
      <w:tr w:rsidR="00BA1A77" w:rsidRPr="005D4632" w14:paraId="69E1125B" w14:textId="77777777">
        <w:trPr>
          <w:jc w:val="center"/>
        </w:trPr>
        <w:tc>
          <w:tcPr>
            <w:tcW w:w="4896" w:type="dxa"/>
            <w:vAlign w:val="center"/>
          </w:tcPr>
          <w:p w14:paraId="257A7617"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Routine water-quality testing supporting safe operation of the existing hydrotherapy facility</w:t>
            </w:r>
          </w:p>
        </w:tc>
        <w:tc>
          <w:tcPr>
            <w:tcW w:w="1440" w:type="dxa"/>
            <w:vAlign w:val="center"/>
          </w:tcPr>
          <w:p w14:paraId="66111C55" w14:textId="5C91F88F"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w:t>
            </w:r>
            <w:r>
              <w:rPr>
                <w:rFonts w:asciiTheme="majorHAnsi" w:hAnsiTheme="majorHAnsi" w:cstheme="majorHAnsi"/>
                <w:sz w:val="24"/>
                <w:szCs w:val="24"/>
              </w:rPr>
              <w:t>627.68</w:t>
            </w:r>
          </w:p>
        </w:tc>
        <w:tc>
          <w:tcPr>
            <w:tcW w:w="3312" w:type="dxa"/>
            <w:vAlign w:val="center"/>
          </w:tcPr>
          <w:p w14:paraId="3978C9C3"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Safe operation and continuity of hydrotherapy provision</w:t>
            </w:r>
          </w:p>
        </w:tc>
      </w:tr>
      <w:tr w:rsidR="00BA1A77" w:rsidRPr="005D4632" w14:paraId="67C9AA4B" w14:textId="77777777">
        <w:trPr>
          <w:jc w:val="center"/>
        </w:trPr>
        <w:tc>
          <w:tcPr>
            <w:tcW w:w="4896" w:type="dxa"/>
            <w:vAlign w:val="center"/>
          </w:tcPr>
          <w:p w14:paraId="7A8A2910"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Commando Joe's staff training / CPD</w:t>
            </w:r>
          </w:p>
        </w:tc>
        <w:tc>
          <w:tcPr>
            <w:tcW w:w="1440" w:type="dxa"/>
            <w:vAlign w:val="center"/>
          </w:tcPr>
          <w:p w14:paraId="21563C42" w14:textId="030B0385"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w:t>
            </w:r>
            <w:r>
              <w:rPr>
                <w:rFonts w:asciiTheme="majorHAnsi" w:hAnsiTheme="majorHAnsi" w:cstheme="majorHAnsi"/>
                <w:sz w:val="24"/>
                <w:szCs w:val="24"/>
              </w:rPr>
              <w:t>3000</w:t>
            </w:r>
          </w:p>
        </w:tc>
        <w:tc>
          <w:tcPr>
            <w:tcW w:w="3312" w:type="dxa"/>
            <w:vAlign w:val="center"/>
          </w:tcPr>
          <w:p w14:paraId="045263C2"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Staff CPD/capacity building and sustainable practice</w:t>
            </w:r>
          </w:p>
        </w:tc>
      </w:tr>
      <w:tr w:rsidR="00BA1A77" w:rsidRPr="005D4632" w14:paraId="7C69969F" w14:textId="77777777">
        <w:trPr>
          <w:jc w:val="center"/>
        </w:trPr>
        <w:tc>
          <w:tcPr>
            <w:tcW w:w="4896" w:type="dxa"/>
            <w:shd w:val="clear" w:color="auto" w:fill="F4EEDF"/>
            <w:vAlign w:val="center"/>
          </w:tcPr>
          <w:p w14:paraId="1043FF58"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TOTAL</w:t>
            </w:r>
          </w:p>
        </w:tc>
        <w:tc>
          <w:tcPr>
            <w:tcW w:w="1440" w:type="dxa"/>
            <w:shd w:val="clear" w:color="auto" w:fill="F4EEDF"/>
            <w:vAlign w:val="center"/>
          </w:tcPr>
          <w:p w14:paraId="1BA7955C"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£16,214.69</w:t>
            </w:r>
          </w:p>
        </w:tc>
        <w:tc>
          <w:tcPr>
            <w:tcW w:w="3312" w:type="dxa"/>
            <w:shd w:val="clear" w:color="auto" w:fill="F4EEDF"/>
            <w:vAlign w:val="center"/>
          </w:tcPr>
          <w:p w14:paraId="07199B5B" w14:textId="77777777" w:rsidR="00BA1A77" w:rsidRPr="005D4632" w:rsidRDefault="00BA1A77">
            <w:pPr>
              <w:rPr>
                <w:rFonts w:asciiTheme="majorHAnsi" w:hAnsiTheme="majorHAnsi" w:cstheme="majorHAnsi"/>
                <w:sz w:val="24"/>
                <w:szCs w:val="24"/>
              </w:rPr>
            </w:pPr>
          </w:p>
        </w:tc>
      </w:tr>
    </w:tbl>
    <w:p w14:paraId="79C4442D" w14:textId="77777777" w:rsidR="00BA1A77" w:rsidRPr="005D4632" w:rsidRDefault="00D57BEE">
      <w:pPr>
        <w:pStyle w:val="Heading1"/>
        <w:rPr>
          <w:rFonts w:cstheme="majorHAnsi"/>
          <w:sz w:val="24"/>
          <w:szCs w:val="24"/>
        </w:rPr>
      </w:pPr>
      <w:r w:rsidRPr="005D4632">
        <w:rPr>
          <w:rFonts w:cstheme="majorHAnsi"/>
          <w:sz w:val="24"/>
          <w:szCs w:val="24"/>
        </w:rPr>
        <w:t>5. Impact by investment</w:t>
      </w:r>
    </w:p>
    <w:tbl>
      <w:tblPr>
        <w:tblStyle w:val="TableGrid"/>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1851"/>
        <w:gridCol w:w="2761"/>
        <w:gridCol w:w="3101"/>
        <w:gridCol w:w="2783"/>
      </w:tblGrid>
      <w:tr w:rsidR="00BA1A77" w:rsidRPr="005D4632" w14:paraId="1FE2B55A" w14:textId="77777777" w:rsidTr="00D57BEE">
        <w:trPr>
          <w:jc w:val="center"/>
        </w:trPr>
        <w:tc>
          <w:tcPr>
            <w:tcW w:w="1944" w:type="dxa"/>
            <w:shd w:val="clear" w:color="auto" w:fill="8DB3E2" w:themeFill="text2" w:themeFillTint="66"/>
            <w:vAlign w:val="center"/>
          </w:tcPr>
          <w:p w14:paraId="79785A45"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Investment</w:t>
            </w:r>
          </w:p>
        </w:tc>
        <w:tc>
          <w:tcPr>
            <w:tcW w:w="3096" w:type="dxa"/>
            <w:shd w:val="clear" w:color="auto" w:fill="8DB3E2" w:themeFill="text2" w:themeFillTint="66"/>
            <w:vAlign w:val="center"/>
          </w:tcPr>
          <w:p w14:paraId="192C06E0"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Intent</w:t>
            </w:r>
          </w:p>
        </w:tc>
        <w:tc>
          <w:tcPr>
            <w:tcW w:w="3528" w:type="dxa"/>
            <w:shd w:val="clear" w:color="auto" w:fill="8DB3E2" w:themeFill="text2" w:themeFillTint="66"/>
            <w:vAlign w:val="center"/>
          </w:tcPr>
          <w:p w14:paraId="491071F4"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Impact</w:t>
            </w:r>
          </w:p>
        </w:tc>
        <w:tc>
          <w:tcPr>
            <w:tcW w:w="2232" w:type="dxa"/>
            <w:shd w:val="clear" w:color="auto" w:fill="8DB3E2" w:themeFill="text2" w:themeFillTint="66"/>
            <w:vAlign w:val="center"/>
          </w:tcPr>
          <w:p w14:paraId="16F0686C"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Evidence / evaluation</w:t>
            </w:r>
          </w:p>
        </w:tc>
      </w:tr>
      <w:tr w:rsidR="00BA1A77" w:rsidRPr="005D4632" w14:paraId="3DFEC436" w14:textId="77777777">
        <w:trPr>
          <w:jc w:val="center"/>
        </w:trPr>
        <w:tc>
          <w:tcPr>
            <w:tcW w:w="1944" w:type="dxa"/>
            <w:vAlign w:val="center"/>
          </w:tcPr>
          <w:p w14:paraId="5754076C"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 xml:space="preserve">Existing hydrotherapy access equipment – </w:t>
            </w:r>
            <w:r w:rsidRPr="005D4632">
              <w:rPr>
                <w:rFonts w:asciiTheme="majorHAnsi" w:hAnsiTheme="majorHAnsi" w:cstheme="majorHAnsi"/>
                <w:sz w:val="24"/>
                <w:szCs w:val="24"/>
              </w:rPr>
              <w:t>routine servicing and safety checks</w:t>
            </w:r>
          </w:p>
        </w:tc>
        <w:tc>
          <w:tcPr>
            <w:tcW w:w="3096" w:type="dxa"/>
            <w:vAlign w:val="center"/>
          </w:tcPr>
          <w:p w14:paraId="4DADB03F"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Maintain the safe and reliable operation of existing equipment used to enable pupils requiring specialist physical support to access hydrotherapy and other planned physical activity.</w:t>
            </w:r>
          </w:p>
        </w:tc>
        <w:tc>
          <w:tcPr>
            <w:tcW w:w="3528" w:type="dxa"/>
            <w:vAlign w:val="center"/>
          </w:tcPr>
          <w:p w14:paraId="1B4F3DF3"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Routine servicing and safety checks supported continued safe access to planned hydrotherapy and movement opportunities, reducing avoidable disruption caused by equipment being unavailable.</w:t>
            </w:r>
          </w:p>
        </w:tc>
        <w:tc>
          <w:tcPr>
            <w:tcW w:w="2232" w:type="dxa"/>
            <w:vAlign w:val="center"/>
          </w:tcPr>
          <w:p w14:paraId="4A085DAE"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Maintenance records; hydrotherapy timetable; pupil participation records; risk assessments; staff observations.</w:t>
            </w:r>
          </w:p>
        </w:tc>
      </w:tr>
      <w:tr w:rsidR="00BA1A77" w:rsidRPr="005D4632" w14:paraId="29BE4424" w14:textId="77777777">
        <w:trPr>
          <w:jc w:val="center"/>
        </w:trPr>
        <w:tc>
          <w:tcPr>
            <w:tcW w:w="1944" w:type="dxa"/>
            <w:vAlign w:val="center"/>
          </w:tcPr>
          <w:p w14:paraId="71BA29F3"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Sensory equipment</w:t>
            </w:r>
          </w:p>
        </w:tc>
        <w:tc>
          <w:tcPr>
            <w:tcW w:w="3096" w:type="dxa"/>
            <w:vAlign w:val="center"/>
          </w:tcPr>
          <w:p w14:paraId="0DE8436B"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Increase accessible physical activity by providing equipment that can be adapted to pupils' sensory and communication profiles.</w:t>
            </w:r>
          </w:p>
        </w:tc>
        <w:tc>
          <w:tcPr>
            <w:tcW w:w="3528" w:type="dxa"/>
            <w:vAlign w:val="center"/>
          </w:tcPr>
          <w:p w14:paraId="226F2854"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 xml:space="preserve">Pupils had increased access to purposeful movement, sensory-motor activities and </w:t>
            </w:r>
            <w:r w:rsidRPr="005D4632">
              <w:rPr>
                <w:rFonts w:asciiTheme="majorHAnsi" w:hAnsiTheme="majorHAnsi" w:cstheme="majorHAnsi"/>
                <w:sz w:val="24"/>
                <w:szCs w:val="24"/>
              </w:rPr>
              <w:t>opportunities to engage at an appropriate level of challenge. Equipment supported regulation, engagement and choice.</w:t>
            </w:r>
          </w:p>
        </w:tc>
        <w:tc>
          <w:tcPr>
            <w:tcW w:w="2232" w:type="dxa"/>
            <w:vAlign w:val="center"/>
          </w:tcPr>
          <w:p w14:paraId="1D6AEACC"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Equipment inventory; lesson/club plans; Evidence for Learning observations; pupil voice/communication profiles.</w:t>
            </w:r>
          </w:p>
        </w:tc>
      </w:tr>
      <w:tr w:rsidR="00BA1A77" w:rsidRPr="005D4632" w14:paraId="7E1CD578" w14:textId="77777777">
        <w:trPr>
          <w:jc w:val="center"/>
        </w:trPr>
        <w:tc>
          <w:tcPr>
            <w:tcW w:w="1944" w:type="dxa"/>
            <w:vAlign w:val="center"/>
          </w:tcPr>
          <w:p w14:paraId="0348DD1E"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Sports coaching</w:t>
            </w:r>
          </w:p>
        </w:tc>
        <w:tc>
          <w:tcPr>
            <w:tcW w:w="3096" w:type="dxa"/>
            <w:vAlign w:val="center"/>
          </w:tcPr>
          <w:p w14:paraId="1D5778AE"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Broaden the range and quality of sports experiences and provide staff with access to specialist modelling.</w:t>
            </w:r>
          </w:p>
        </w:tc>
        <w:tc>
          <w:tcPr>
            <w:tcW w:w="3528" w:type="dxa"/>
            <w:vAlign w:val="center"/>
          </w:tcPr>
          <w:p w14:paraId="3FBD6835"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Pupils experienced a wider range of inclusive sporting activities, with opportunities to develop movement skills, confidence, cooperation and enjoyment. Staff were able to observe and apply strategies within their own provision.</w:t>
            </w:r>
          </w:p>
        </w:tc>
        <w:tc>
          <w:tcPr>
            <w:tcW w:w="2232" w:type="dxa"/>
            <w:vAlign w:val="center"/>
          </w:tcPr>
          <w:p w14:paraId="60537E30"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Coach plans; attendance/participation records; staff feedback; learning walks; pupil work/observations.</w:t>
            </w:r>
          </w:p>
        </w:tc>
      </w:tr>
      <w:tr w:rsidR="00BA1A77" w:rsidRPr="005D4632" w14:paraId="69F31AE6" w14:textId="77777777">
        <w:trPr>
          <w:jc w:val="center"/>
        </w:trPr>
        <w:tc>
          <w:tcPr>
            <w:tcW w:w="1944" w:type="dxa"/>
            <w:vAlign w:val="center"/>
          </w:tcPr>
          <w:p w14:paraId="33365B39"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Smile Through Sport</w:t>
            </w:r>
          </w:p>
        </w:tc>
        <w:tc>
          <w:tcPr>
            <w:tcW w:w="3096" w:type="dxa"/>
            <w:vAlign w:val="center"/>
          </w:tcPr>
          <w:p w14:paraId="475672A6"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 xml:space="preserve">Provide inclusive, accessible </w:t>
            </w:r>
            <w:r w:rsidRPr="005D4632">
              <w:rPr>
                <w:rFonts w:asciiTheme="majorHAnsi" w:hAnsiTheme="majorHAnsi" w:cstheme="majorHAnsi"/>
                <w:sz w:val="24"/>
                <w:szCs w:val="24"/>
              </w:rPr>
              <w:lastRenderedPageBreak/>
              <w:t>sporting experiences that enable pupils with additional needs to participate successfully.</w:t>
            </w:r>
          </w:p>
        </w:tc>
        <w:tc>
          <w:tcPr>
            <w:tcW w:w="3528" w:type="dxa"/>
            <w:vAlign w:val="center"/>
          </w:tcPr>
          <w:p w14:paraId="5A791515"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lastRenderedPageBreak/>
              <w:t xml:space="preserve">Pupils were supported to participate in </w:t>
            </w:r>
            <w:r w:rsidRPr="005D4632">
              <w:rPr>
                <w:rFonts w:asciiTheme="majorHAnsi" w:hAnsiTheme="majorHAnsi" w:cstheme="majorHAnsi"/>
                <w:sz w:val="24"/>
                <w:szCs w:val="24"/>
              </w:rPr>
              <w:lastRenderedPageBreak/>
              <w:t>sport in ways that matched their individual needs. Sessions promoted enjoyment, interaction, confidence and physical activity.</w:t>
            </w:r>
          </w:p>
        </w:tc>
        <w:tc>
          <w:tcPr>
            <w:tcW w:w="2232" w:type="dxa"/>
            <w:vAlign w:val="center"/>
          </w:tcPr>
          <w:p w14:paraId="722AAB1B"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lastRenderedPageBreak/>
              <w:t xml:space="preserve">Provider records; </w:t>
            </w:r>
            <w:r w:rsidRPr="005D4632">
              <w:rPr>
                <w:rFonts w:asciiTheme="majorHAnsi" w:hAnsiTheme="majorHAnsi" w:cstheme="majorHAnsi"/>
                <w:sz w:val="24"/>
                <w:szCs w:val="24"/>
              </w:rPr>
              <w:lastRenderedPageBreak/>
              <w:t>participation data; photographs where appropriate; pupil observations; staff feedback.</w:t>
            </w:r>
          </w:p>
        </w:tc>
      </w:tr>
      <w:tr w:rsidR="00BA1A77" w:rsidRPr="005D4632" w14:paraId="3838C9E6" w14:textId="77777777">
        <w:trPr>
          <w:jc w:val="center"/>
        </w:trPr>
        <w:tc>
          <w:tcPr>
            <w:tcW w:w="1944" w:type="dxa"/>
            <w:vAlign w:val="center"/>
          </w:tcPr>
          <w:p w14:paraId="2E5BDF91"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lastRenderedPageBreak/>
              <w:t>Hydrotherapy pool remedials</w:t>
            </w:r>
          </w:p>
        </w:tc>
        <w:tc>
          <w:tcPr>
            <w:tcW w:w="3096" w:type="dxa"/>
            <w:vAlign w:val="center"/>
          </w:tcPr>
          <w:p w14:paraId="159C9ABD"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Maintain the safe and usable condition of an existing specialist physical activity resource, enabling planned hydrotherapy provision to continue.</w:t>
            </w:r>
          </w:p>
        </w:tc>
        <w:tc>
          <w:tcPr>
            <w:tcW w:w="3528" w:type="dxa"/>
            <w:vAlign w:val="center"/>
          </w:tcPr>
          <w:p w14:paraId="33E90F11"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Remedial work reduced disruption to hydrotherapy access and supported continuity of aquatic physical activity for pupils who benefit from water-based movement and exercise.</w:t>
            </w:r>
          </w:p>
        </w:tc>
        <w:tc>
          <w:tcPr>
            <w:tcW w:w="2232" w:type="dxa"/>
            <w:vAlign w:val="center"/>
          </w:tcPr>
          <w:p w14:paraId="0EF3C0D1"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 xml:space="preserve">Maintenance records; pool timetable; attendance/participation records; safety </w:t>
            </w:r>
            <w:r w:rsidRPr="005D4632">
              <w:rPr>
                <w:rFonts w:asciiTheme="majorHAnsi" w:hAnsiTheme="majorHAnsi" w:cstheme="majorHAnsi"/>
                <w:sz w:val="24"/>
                <w:szCs w:val="24"/>
              </w:rPr>
              <w:t>checks.</w:t>
            </w:r>
          </w:p>
        </w:tc>
      </w:tr>
      <w:tr w:rsidR="00BA1A77" w:rsidRPr="005D4632" w14:paraId="542271A3" w14:textId="77777777">
        <w:trPr>
          <w:jc w:val="center"/>
        </w:trPr>
        <w:tc>
          <w:tcPr>
            <w:tcW w:w="1944" w:type="dxa"/>
            <w:vAlign w:val="center"/>
          </w:tcPr>
          <w:p w14:paraId="75A64A54"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Football equipment – lunchtime club</w:t>
            </w:r>
          </w:p>
        </w:tc>
        <w:tc>
          <w:tcPr>
            <w:tcW w:w="3096" w:type="dxa"/>
            <w:vAlign w:val="center"/>
          </w:tcPr>
          <w:p w14:paraId="077E6730"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Increase opportunities for structured physical activity during lunchtime.</w:t>
            </w:r>
          </w:p>
        </w:tc>
        <w:tc>
          <w:tcPr>
            <w:tcW w:w="3528" w:type="dxa"/>
            <w:vAlign w:val="center"/>
          </w:tcPr>
          <w:p w14:paraId="17495ADB"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 xml:space="preserve">Pupils had regular opportunities to practise kicking, throwing, movement, turn-taking, cooperation and personal challenge in an </w:t>
            </w:r>
            <w:r w:rsidRPr="005D4632">
              <w:rPr>
                <w:rFonts w:asciiTheme="majorHAnsi" w:hAnsiTheme="majorHAnsi" w:cstheme="majorHAnsi"/>
                <w:sz w:val="24"/>
                <w:szCs w:val="24"/>
              </w:rPr>
              <w:t>enjoyable social context.</w:t>
            </w:r>
          </w:p>
        </w:tc>
        <w:tc>
          <w:tcPr>
            <w:tcW w:w="2232" w:type="dxa"/>
            <w:vAlign w:val="center"/>
          </w:tcPr>
          <w:p w14:paraId="742F42CC"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Club registers; equipment records; staff observations; pupil communication/feedback.</w:t>
            </w:r>
          </w:p>
        </w:tc>
      </w:tr>
      <w:tr w:rsidR="00BA1A77" w:rsidRPr="005D4632" w14:paraId="272E67BF" w14:textId="77777777">
        <w:trPr>
          <w:jc w:val="center"/>
        </w:trPr>
        <w:tc>
          <w:tcPr>
            <w:tcW w:w="1944" w:type="dxa"/>
            <w:vAlign w:val="center"/>
          </w:tcPr>
          <w:p w14:paraId="486E58D9"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Archery sets – lunchtime club</w:t>
            </w:r>
          </w:p>
        </w:tc>
        <w:tc>
          <w:tcPr>
            <w:tcW w:w="3096" w:type="dxa"/>
            <w:vAlign w:val="center"/>
          </w:tcPr>
          <w:p w14:paraId="4C53667B"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Broaden the range of accessible individual sports and personal challenges available to pupils.</w:t>
            </w:r>
          </w:p>
        </w:tc>
        <w:tc>
          <w:tcPr>
            <w:tcW w:w="3528" w:type="dxa"/>
            <w:vAlign w:val="center"/>
          </w:tcPr>
          <w:p w14:paraId="368F5ADF"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Pupils were able to experience a less traditional sport and develop hand-eye coordination, focus, control, turn-taking and personal-best skills.</w:t>
            </w:r>
          </w:p>
        </w:tc>
        <w:tc>
          <w:tcPr>
            <w:tcW w:w="2232" w:type="dxa"/>
            <w:vAlign w:val="center"/>
          </w:tcPr>
          <w:p w14:paraId="349DDCDA"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Club registers; activity plans; pupil observations; staff feedback.</w:t>
            </w:r>
          </w:p>
        </w:tc>
      </w:tr>
      <w:tr w:rsidR="00BA1A77" w:rsidRPr="005D4632" w14:paraId="49F2CDF0" w14:textId="77777777">
        <w:trPr>
          <w:jc w:val="center"/>
        </w:trPr>
        <w:tc>
          <w:tcPr>
            <w:tcW w:w="1944" w:type="dxa"/>
            <w:vAlign w:val="center"/>
          </w:tcPr>
          <w:p w14:paraId="3A4EC7FA"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Routine water-quality testing supporting safe operation of the existing hydrotherapy facility</w:t>
            </w:r>
          </w:p>
        </w:tc>
        <w:tc>
          <w:tcPr>
            <w:tcW w:w="3096" w:type="dxa"/>
            <w:vAlign w:val="center"/>
          </w:tcPr>
          <w:p w14:paraId="7B5AA77F"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Maintain safe and reliable access to the school's hydrotherapy provision.</w:t>
            </w:r>
          </w:p>
        </w:tc>
        <w:tc>
          <w:tcPr>
            <w:tcW w:w="3528" w:type="dxa"/>
            <w:vAlign w:val="center"/>
          </w:tcPr>
          <w:p w14:paraId="5FD89FA2"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Routine water-quality testing supported the safe operation of the existing pool and helped maintain continuity of planned aquatic physical activity.</w:t>
            </w:r>
          </w:p>
        </w:tc>
        <w:tc>
          <w:tcPr>
            <w:tcW w:w="2232" w:type="dxa"/>
            <w:vAlign w:val="center"/>
          </w:tcPr>
          <w:p w14:paraId="1470E44B"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Water-testing records; maintenance logs; hydrotherapy timetable.</w:t>
            </w:r>
          </w:p>
        </w:tc>
      </w:tr>
      <w:tr w:rsidR="00BA1A77" w:rsidRPr="005D4632" w14:paraId="16E68E11" w14:textId="77777777">
        <w:trPr>
          <w:jc w:val="center"/>
        </w:trPr>
        <w:tc>
          <w:tcPr>
            <w:tcW w:w="1944" w:type="dxa"/>
            <w:vAlign w:val="center"/>
          </w:tcPr>
          <w:p w14:paraId="02D34EFA"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Commando Joe's training</w:t>
            </w:r>
          </w:p>
        </w:tc>
        <w:tc>
          <w:tcPr>
            <w:tcW w:w="3096" w:type="dxa"/>
            <w:vAlign w:val="center"/>
          </w:tcPr>
          <w:p w14:paraId="7F8977AD"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Build staff knowledge, confidence and capacity to use structured physical activity to develop wider personal skills.</w:t>
            </w:r>
          </w:p>
        </w:tc>
        <w:tc>
          <w:tcPr>
            <w:tcW w:w="3528" w:type="dxa"/>
            <w:vAlign w:val="center"/>
          </w:tcPr>
          <w:p w14:paraId="57C12428"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Staff developed strategies and approaches that can be embedded across provision. Physical challenges provided opportunities to develop teamwork, resilience, communication, problem-solving and confidence.</w:t>
            </w:r>
          </w:p>
        </w:tc>
        <w:tc>
          <w:tcPr>
            <w:tcW w:w="2232" w:type="dxa"/>
            <w:vAlign w:val="center"/>
          </w:tcPr>
          <w:p w14:paraId="2794EA20"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Training records; staff evaluations; planning; learning walks; pupil observations.</w:t>
            </w:r>
          </w:p>
        </w:tc>
      </w:tr>
      <w:tr w:rsidR="00BA1A77" w:rsidRPr="005D4632" w14:paraId="1E57C8E4" w14:textId="77777777">
        <w:trPr>
          <w:jc w:val="center"/>
        </w:trPr>
        <w:tc>
          <w:tcPr>
            <w:tcW w:w="1944" w:type="dxa"/>
            <w:vAlign w:val="center"/>
          </w:tcPr>
          <w:p w14:paraId="25E4DDBF"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 xml:space="preserve">Swimming </w:t>
            </w:r>
            <w:r w:rsidRPr="005D4632">
              <w:rPr>
                <w:rFonts w:asciiTheme="majorHAnsi" w:hAnsiTheme="majorHAnsi" w:cstheme="majorHAnsi"/>
                <w:sz w:val="24"/>
                <w:szCs w:val="24"/>
              </w:rPr>
              <w:t>lessons</w:t>
            </w:r>
          </w:p>
        </w:tc>
        <w:tc>
          <w:tcPr>
            <w:tcW w:w="3096" w:type="dxa"/>
            <w:vAlign w:val="center"/>
          </w:tcPr>
          <w:p w14:paraId="581BAB5F"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Provide additional/top-up swimming and water-safety opportunities where pupils had completed core provision.</w:t>
            </w:r>
          </w:p>
        </w:tc>
        <w:tc>
          <w:tcPr>
            <w:tcW w:w="3528" w:type="dxa"/>
            <w:vAlign w:val="center"/>
          </w:tcPr>
          <w:p w14:paraId="388A4430"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Additional opportunities supported water confidence, swimming development and safe participation in water-based activities. The provision was particularly important for pupils who require differentiated, repeated and personalised teaching.</w:t>
            </w:r>
          </w:p>
        </w:tc>
        <w:tc>
          <w:tcPr>
            <w:tcW w:w="2232" w:type="dxa"/>
            <w:vAlign w:val="center"/>
          </w:tcPr>
          <w:p w14:paraId="2B66B5C3"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Swimming assessment records; attendance; instructor feedback; Year 6 water-safety data.</w:t>
            </w:r>
          </w:p>
        </w:tc>
      </w:tr>
    </w:tbl>
    <w:p w14:paraId="28C29E82" w14:textId="77777777" w:rsidR="00BA1A77" w:rsidRPr="005D4632" w:rsidRDefault="00D57BEE">
      <w:pPr>
        <w:pStyle w:val="Heading1"/>
        <w:rPr>
          <w:rFonts w:cstheme="majorHAnsi"/>
          <w:sz w:val="24"/>
          <w:szCs w:val="24"/>
        </w:rPr>
      </w:pPr>
      <w:r w:rsidRPr="005D4632">
        <w:rPr>
          <w:rFonts w:cstheme="majorHAnsi"/>
          <w:sz w:val="24"/>
          <w:szCs w:val="24"/>
        </w:rPr>
        <w:t>6. Alignment to the DfE 5 key areas</w:t>
      </w:r>
    </w:p>
    <w:p w14:paraId="4D47A63C"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The previous Castle report used the five PE and Sport Premium key indicators. For 2025–2026, the report below retains that useful structure while linking the provision to the current DfE emphasis on additional and sustainable improvements.</w:t>
      </w:r>
    </w:p>
    <w:tbl>
      <w:tblPr>
        <w:tblStyle w:val="TableGrid"/>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2945"/>
        <w:gridCol w:w="3772"/>
        <w:gridCol w:w="3779"/>
      </w:tblGrid>
      <w:tr w:rsidR="00BA1A77" w:rsidRPr="005D4632" w14:paraId="641DFDFE" w14:textId="77777777" w:rsidTr="00D57BEE">
        <w:trPr>
          <w:jc w:val="center"/>
        </w:trPr>
        <w:tc>
          <w:tcPr>
            <w:tcW w:w="3024" w:type="dxa"/>
            <w:shd w:val="clear" w:color="auto" w:fill="8DB3E2" w:themeFill="text2" w:themeFillTint="66"/>
            <w:vAlign w:val="center"/>
          </w:tcPr>
          <w:p w14:paraId="50C130CD"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DfE key area</w:t>
            </w:r>
          </w:p>
        </w:tc>
        <w:tc>
          <w:tcPr>
            <w:tcW w:w="3888" w:type="dxa"/>
            <w:shd w:val="clear" w:color="auto" w:fill="8DB3E2" w:themeFill="text2" w:themeFillTint="66"/>
            <w:vAlign w:val="center"/>
          </w:tcPr>
          <w:p w14:paraId="1E79FC9F"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Castle provision</w:t>
            </w:r>
          </w:p>
        </w:tc>
        <w:tc>
          <w:tcPr>
            <w:tcW w:w="3888" w:type="dxa"/>
            <w:shd w:val="clear" w:color="auto" w:fill="8DB3E2" w:themeFill="text2" w:themeFillTint="66"/>
            <w:vAlign w:val="center"/>
          </w:tcPr>
          <w:p w14:paraId="48DD1290"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Impact</w:t>
            </w:r>
          </w:p>
        </w:tc>
      </w:tr>
      <w:tr w:rsidR="00BA1A77" w:rsidRPr="005D4632" w14:paraId="31081631" w14:textId="77777777">
        <w:trPr>
          <w:jc w:val="center"/>
        </w:trPr>
        <w:tc>
          <w:tcPr>
            <w:tcW w:w="3024" w:type="dxa"/>
            <w:vAlign w:val="center"/>
          </w:tcPr>
          <w:p w14:paraId="6DA5F7C0"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 xml:space="preserve">1. </w:t>
            </w:r>
            <w:r w:rsidRPr="005D4632">
              <w:rPr>
                <w:rFonts w:asciiTheme="majorHAnsi" w:hAnsiTheme="majorHAnsi" w:cstheme="majorHAnsi"/>
                <w:sz w:val="24"/>
                <w:szCs w:val="24"/>
              </w:rPr>
              <w:t>Staff confidence, knowledge and skills</w:t>
            </w:r>
          </w:p>
        </w:tc>
        <w:tc>
          <w:tcPr>
            <w:tcW w:w="3888" w:type="dxa"/>
            <w:vAlign w:val="center"/>
          </w:tcPr>
          <w:p w14:paraId="131E71F8"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Commando Joe's training; specialist sports coaching; staff modelling and coaching.</w:t>
            </w:r>
          </w:p>
        </w:tc>
        <w:tc>
          <w:tcPr>
            <w:tcW w:w="3888" w:type="dxa"/>
            <w:vAlign w:val="center"/>
          </w:tcPr>
          <w:p w14:paraId="1206FC41"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Staff have increased access to specialist expertise and practical approaches that can be embedded in everyday provision.</w:t>
            </w:r>
          </w:p>
        </w:tc>
      </w:tr>
      <w:tr w:rsidR="00BA1A77" w:rsidRPr="005D4632" w14:paraId="61880416" w14:textId="77777777">
        <w:trPr>
          <w:jc w:val="center"/>
        </w:trPr>
        <w:tc>
          <w:tcPr>
            <w:tcW w:w="3024" w:type="dxa"/>
            <w:vAlign w:val="center"/>
          </w:tcPr>
          <w:p w14:paraId="1E4821B5"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2. Engagement in regular physical activity</w:t>
            </w:r>
          </w:p>
        </w:tc>
        <w:tc>
          <w:tcPr>
            <w:tcW w:w="3888" w:type="dxa"/>
            <w:vAlign w:val="center"/>
          </w:tcPr>
          <w:p w14:paraId="5041D04E"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Lunchtime football and archery; sensory equipment; accessible movement opportunities.</w:t>
            </w:r>
          </w:p>
        </w:tc>
        <w:tc>
          <w:tcPr>
            <w:tcW w:w="3888" w:type="dxa"/>
            <w:vAlign w:val="center"/>
          </w:tcPr>
          <w:p w14:paraId="07E118FB"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More structured opportunities for pupils to be active, make choices, practise skills and participate socially.</w:t>
            </w:r>
          </w:p>
        </w:tc>
      </w:tr>
      <w:tr w:rsidR="00BA1A77" w:rsidRPr="005D4632" w14:paraId="292C0E2A" w14:textId="77777777">
        <w:trPr>
          <w:jc w:val="center"/>
        </w:trPr>
        <w:tc>
          <w:tcPr>
            <w:tcW w:w="3024" w:type="dxa"/>
            <w:vAlign w:val="center"/>
          </w:tcPr>
          <w:p w14:paraId="3A11B4F5"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3. Profile of PE, sport and physical activity</w:t>
            </w:r>
          </w:p>
        </w:tc>
        <w:tc>
          <w:tcPr>
            <w:tcW w:w="3888" w:type="dxa"/>
            <w:vAlign w:val="center"/>
          </w:tcPr>
          <w:p w14:paraId="5457E33C"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Specialist provision; wider range of sports; hydrotherapy access; school-wide lunchtime opportunities.</w:t>
            </w:r>
          </w:p>
        </w:tc>
        <w:tc>
          <w:tcPr>
            <w:tcW w:w="3888" w:type="dxa"/>
            <w:vAlign w:val="center"/>
          </w:tcPr>
          <w:p w14:paraId="4AB55288"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Physical activity is positioned as part of wellbeing, independence, communication and personal development.</w:t>
            </w:r>
          </w:p>
        </w:tc>
      </w:tr>
      <w:tr w:rsidR="00BA1A77" w:rsidRPr="005D4632" w14:paraId="37850D0B" w14:textId="77777777">
        <w:trPr>
          <w:jc w:val="center"/>
        </w:trPr>
        <w:tc>
          <w:tcPr>
            <w:tcW w:w="3024" w:type="dxa"/>
            <w:vAlign w:val="center"/>
          </w:tcPr>
          <w:p w14:paraId="1A28242C"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 xml:space="preserve">4. Broader </w:t>
            </w:r>
            <w:r w:rsidRPr="005D4632">
              <w:rPr>
                <w:rFonts w:asciiTheme="majorHAnsi" w:hAnsiTheme="majorHAnsi" w:cstheme="majorHAnsi"/>
                <w:sz w:val="24"/>
                <w:szCs w:val="24"/>
              </w:rPr>
              <w:t xml:space="preserve">experience of sports </w:t>
            </w:r>
            <w:r w:rsidRPr="005D4632">
              <w:rPr>
                <w:rFonts w:asciiTheme="majorHAnsi" w:hAnsiTheme="majorHAnsi" w:cstheme="majorHAnsi"/>
                <w:sz w:val="24"/>
                <w:szCs w:val="24"/>
              </w:rPr>
              <w:lastRenderedPageBreak/>
              <w:t>and activities</w:t>
            </w:r>
          </w:p>
        </w:tc>
        <w:tc>
          <w:tcPr>
            <w:tcW w:w="3888" w:type="dxa"/>
            <w:vAlign w:val="center"/>
          </w:tcPr>
          <w:p w14:paraId="11006755"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lastRenderedPageBreak/>
              <w:t xml:space="preserve">Football, archery, specialist coaching, Smile </w:t>
            </w:r>
            <w:r w:rsidRPr="005D4632">
              <w:rPr>
                <w:rFonts w:asciiTheme="majorHAnsi" w:hAnsiTheme="majorHAnsi" w:cstheme="majorHAnsi"/>
                <w:sz w:val="24"/>
                <w:szCs w:val="24"/>
              </w:rPr>
              <w:lastRenderedPageBreak/>
              <w:t>Through Sport, swimming and hydrotherapy.</w:t>
            </w:r>
          </w:p>
        </w:tc>
        <w:tc>
          <w:tcPr>
            <w:tcW w:w="3888" w:type="dxa"/>
            <w:vAlign w:val="center"/>
          </w:tcPr>
          <w:p w14:paraId="5788D5F5"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lastRenderedPageBreak/>
              <w:t xml:space="preserve">Pupils experience a wider range of adapted activities and opportunities to discover </w:t>
            </w:r>
            <w:r w:rsidRPr="005D4632">
              <w:rPr>
                <w:rFonts w:asciiTheme="majorHAnsi" w:hAnsiTheme="majorHAnsi" w:cstheme="majorHAnsi"/>
                <w:sz w:val="24"/>
                <w:szCs w:val="24"/>
              </w:rPr>
              <w:lastRenderedPageBreak/>
              <w:t>strengths and preferences.</w:t>
            </w:r>
          </w:p>
        </w:tc>
      </w:tr>
      <w:tr w:rsidR="00BA1A77" w:rsidRPr="005D4632" w14:paraId="3E3D0AFD" w14:textId="77777777">
        <w:trPr>
          <w:jc w:val="center"/>
        </w:trPr>
        <w:tc>
          <w:tcPr>
            <w:tcW w:w="3024" w:type="dxa"/>
            <w:vAlign w:val="center"/>
          </w:tcPr>
          <w:p w14:paraId="06522E33"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lastRenderedPageBreak/>
              <w:t>5. Increased participation in competitive sport / personal challenge</w:t>
            </w:r>
          </w:p>
        </w:tc>
        <w:tc>
          <w:tcPr>
            <w:tcW w:w="3888" w:type="dxa"/>
            <w:vAlign w:val="center"/>
          </w:tcPr>
          <w:p w14:paraId="19C30DC8"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Archery and football activities; structured challenges; specialist coaching.</w:t>
            </w:r>
          </w:p>
        </w:tc>
        <w:tc>
          <w:tcPr>
            <w:tcW w:w="3888" w:type="dxa"/>
            <w:vAlign w:val="center"/>
          </w:tcPr>
          <w:p w14:paraId="6AF46E6C"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Opportunities to develop personal bests, teamwork, turn-taking, confidence and resilience, adapted to individual starting points.</w:t>
            </w:r>
          </w:p>
        </w:tc>
      </w:tr>
    </w:tbl>
    <w:p w14:paraId="46DB5929" w14:textId="77777777" w:rsidR="00BA1A77" w:rsidRPr="005D4632" w:rsidRDefault="00D57BEE">
      <w:pPr>
        <w:pStyle w:val="Heading1"/>
        <w:rPr>
          <w:rFonts w:cstheme="majorHAnsi"/>
          <w:sz w:val="24"/>
          <w:szCs w:val="24"/>
        </w:rPr>
      </w:pPr>
      <w:r w:rsidRPr="005D4632">
        <w:rPr>
          <w:rFonts w:cstheme="majorHAnsi"/>
          <w:sz w:val="24"/>
          <w:szCs w:val="24"/>
        </w:rPr>
        <w:t>7. Swimming and water safety</w:t>
      </w:r>
    </w:p>
    <w:p w14:paraId="67F85E25"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The school reports the percentage of Year 6 pupils who met the national curriculum swimming and water-safety requirements in 2025–2026. These figures are taken from the school’s most recent assessment information and are included below.</w:t>
      </w:r>
    </w:p>
    <w:tbl>
      <w:tblPr>
        <w:tblStyle w:val="TableGrid"/>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6571"/>
        <w:gridCol w:w="3925"/>
      </w:tblGrid>
      <w:tr w:rsidR="00BA1A77" w:rsidRPr="005D4632" w14:paraId="7DD54A74" w14:textId="77777777" w:rsidTr="00D57BEE">
        <w:trPr>
          <w:jc w:val="center"/>
        </w:trPr>
        <w:tc>
          <w:tcPr>
            <w:tcW w:w="6722" w:type="dxa"/>
            <w:shd w:val="clear" w:color="auto" w:fill="8DB3E2" w:themeFill="text2" w:themeFillTint="66"/>
            <w:vAlign w:val="center"/>
          </w:tcPr>
          <w:p w14:paraId="3E40B2FE"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Required measure</w:t>
            </w:r>
          </w:p>
        </w:tc>
        <w:tc>
          <w:tcPr>
            <w:tcW w:w="4006" w:type="dxa"/>
            <w:shd w:val="clear" w:color="auto" w:fill="8DB3E2" w:themeFill="text2" w:themeFillTint="66"/>
            <w:vAlign w:val="center"/>
          </w:tcPr>
          <w:p w14:paraId="531F9649"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2025–2026 Castle figure / statement</w:t>
            </w:r>
          </w:p>
        </w:tc>
      </w:tr>
      <w:tr w:rsidR="00BA1A77" w:rsidRPr="005D4632" w14:paraId="3C120AE4" w14:textId="77777777" w:rsidTr="005D4632">
        <w:trPr>
          <w:jc w:val="center"/>
        </w:trPr>
        <w:tc>
          <w:tcPr>
            <w:tcW w:w="6722" w:type="dxa"/>
            <w:vAlign w:val="center"/>
          </w:tcPr>
          <w:p w14:paraId="7A963F78"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 of Year 6 pupils swimming competently, confidently and proficiently over at least 25 metres</w:t>
            </w:r>
          </w:p>
        </w:tc>
        <w:tc>
          <w:tcPr>
            <w:tcW w:w="4006" w:type="dxa"/>
            <w:vAlign w:val="center"/>
          </w:tcPr>
          <w:p w14:paraId="710DDE32" w14:textId="75E35436" w:rsidR="00BA1A77" w:rsidRPr="005D4632" w:rsidRDefault="005D4632">
            <w:pPr>
              <w:rPr>
                <w:rFonts w:asciiTheme="majorHAnsi" w:hAnsiTheme="majorHAnsi" w:cstheme="majorHAnsi"/>
                <w:sz w:val="24"/>
                <w:szCs w:val="24"/>
              </w:rPr>
            </w:pPr>
            <w:r>
              <w:rPr>
                <w:rFonts w:asciiTheme="majorHAnsi" w:hAnsiTheme="majorHAnsi" w:cstheme="majorHAnsi"/>
                <w:sz w:val="24"/>
                <w:szCs w:val="24"/>
              </w:rPr>
              <w:t xml:space="preserve">0 </w:t>
            </w:r>
            <w:r w:rsidR="00D57BEE" w:rsidRPr="005D4632">
              <w:rPr>
                <w:rFonts w:asciiTheme="majorHAnsi" w:hAnsiTheme="majorHAnsi" w:cstheme="majorHAnsi"/>
                <w:sz w:val="24"/>
                <w:szCs w:val="24"/>
              </w:rPr>
              <w:t>%</w:t>
            </w:r>
          </w:p>
        </w:tc>
      </w:tr>
      <w:tr w:rsidR="00BA1A77" w:rsidRPr="005D4632" w14:paraId="1D574663" w14:textId="77777777" w:rsidTr="005D4632">
        <w:trPr>
          <w:jc w:val="center"/>
        </w:trPr>
        <w:tc>
          <w:tcPr>
            <w:tcW w:w="6722" w:type="dxa"/>
            <w:vAlign w:val="center"/>
          </w:tcPr>
          <w:p w14:paraId="1B38A7DE"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 of Year 6 pupils using a range of strokes effectively</w:t>
            </w:r>
          </w:p>
        </w:tc>
        <w:tc>
          <w:tcPr>
            <w:tcW w:w="4006" w:type="dxa"/>
            <w:vAlign w:val="center"/>
          </w:tcPr>
          <w:p w14:paraId="678CBDB9" w14:textId="3B037158" w:rsidR="00BA1A77" w:rsidRPr="005D4632" w:rsidRDefault="005D4632">
            <w:pPr>
              <w:rPr>
                <w:rFonts w:asciiTheme="majorHAnsi" w:hAnsiTheme="majorHAnsi" w:cstheme="majorHAnsi"/>
                <w:sz w:val="24"/>
                <w:szCs w:val="24"/>
              </w:rPr>
            </w:pPr>
            <w:r>
              <w:rPr>
                <w:rFonts w:asciiTheme="majorHAnsi" w:hAnsiTheme="majorHAnsi" w:cstheme="majorHAnsi"/>
                <w:sz w:val="24"/>
                <w:szCs w:val="24"/>
              </w:rPr>
              <w:t xml:space="preserve">0 </w:t>
            </w:r>
            <w:r w:rsidR="00D57BEE" w:rsidRPr="005D4632">
              <w:rPr>
                <w:rFonts w:asciiTheme="majorHAnsi" w:hAnsiTheme="majorHAnsi" w:cstheme="majorHAnsi"/>
                <w:sz w:val="24"/>
                <w:szCs w:val="24"/>
              </w:rPr>
              <w:t>%</w:t>
            </w:r>
          </w:p>
        </w:tc>
      </w:tr>
      <w:tr w:rsidR="00BA1A77" w:rsidRPr="005D4632" w14:paraId="64D203D0" w14:textId="77777777" w:rsidTr="005D4632">
        <w:trPr>
          <w:jc w:val="center"/>
        </w:trPr>
        <w:tc>
          <w:tcPr>
            <w:tcW w:w="6722" w:type="dxa"/>
            <w:vAlign w:val="center"/>
          </w:tcPr>
          <w:p w14:paraId="3834182F"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 xml:space="preserve">% of Year 6 pupils </w:t>
            </w:r>
            <w:r w:rsidRPr="005D4632">
              <w:rPr>
                <w:rFonts w:asciiTheme="majorHAnsi" w:hAnsiTheme="majorHAnsi" w:cstheme="majorHAnsi"/>
                <w:sz w:val="24"/>
                <w:szCs w:val="24"/>
              </w:rPr>
              <w:t>performing safe self-rescue in different water-based situations</w:t>
            </w:r>
          </w:p>
        </w:tc>
        <w:tc>
          <w:tcPr>
            <w:tcW w:w="4006" w:type="dxa"/>
            <w:vAlign w:val="center"/>
          </w:tcPr>
          <w:p w14:paraId="4190A335" w14:textId="4A4806F6" w:rsidR="00BA1A77" w:rsidRPr="005D4632" w:rsidRDefault="005D4632">
            <w:pPr>
              <w:rPr>
                <w:rFonts w:asciiTheme="majorHAnsi" w:hAnsiTheme="majorHAnsi" w:cstheme="majorHAnsi"/>
                <w:sz w:val="24"/>
                <w:szCs w:val="24"/>
              </w:rPr>
            </w:pPr>
            <w:r>
              <w:rPr>
                <w:rFonts w:asciiTheme="majorHAnsi" w:hAnsiTheme="majorHAnsi" w:cstheme="majorHAnsi"/>
                <w:sz w:val="24"/>
                <w:szCs w:val="24"/>
              </w:rPr>
              <w:t xml:space="preserve">0 </w:t>
            </w:r>
            <w:r w:rsidR="00D57BEE" w:rsidRPr="005D4632">
              <w:rPr>
                <w:rFonts w:asciiTheme="majorHAnsi" w:hAnsiTheme="majorHAnsi" w:cstheme="majorHAnsi"/>
                <w:sz w:val="24"/>
                <w:szCs w:val="24"/>
              </w:rPr>
              <w:t>%</w:t>
            </w:r>
          </w:p>
        </w:tc>
      </w:tr>
    </w:tbl>
    <w:p w14:paraId="161305DB" w14:textId="77777777" w:rsidR="00BA1A77" w:rsidRPr="005D4632" w:rsidRDefault="00D57BEE">
      <w:pPr>
        <w:pStyle w:val="Heading1"/>
        <w:rPr>
          <w:rFonts w:cstheme="majorHAnsi"/>
          <w:sz w:val="24"/>
          <w:szCs w:val="24"/>
        </w:rPr>
      </w:pPr>
      <w:r w:rsidRPr="005D4632">
        <w:rPr>
          <w:rFonts w:cstheme="majorHAnsi"/>
          <w:sz w:val="24"/>
          <w:szCs w:val="24"/>
        </w:rPr>
        <w:t>8. Sustainability and next steps</w:t>
      </w:r>
    </w:p>
    <w:p w14:paraId="72D467F0" w14:textId="77777777" w:rsidR="00BA1A77" w:rsidRPr="005D4632" w:rsidRDefault="00D57BEE">
      <w:pPr>
        <w:pStyle w:val="ListBullet"/>
        <w:rPr>
          <w:rFonts w:asciiTheme="majorHAnsi" w:hAnsiTheme="majorHAnsi" w:cstheme="majorHAnsi"/>
          <w:sz w:val="24"/>
          <w:szCs w:val="24"/>
        </w:rPr>
      </w:pPr>
      <w:r w:rsidRPr="005D4632">
        <w:rPr>
          <w:rFonts w:asciiTheme="majorHAnsi" w:hAnsiTheme="majorHAnsi" w:cstheme="majorHAnsi"/>
          <w:sz w:val="24"/>
          <w:szCs w:val="24"/>
        </w:rPr>
        <w:t>Continue to use and maximise the sensory and sports equipment purchased during 2025–2026.</w:t>
      </w:r>
    </w:p>
    <w:p w14:paraId="59A46A08" w14:textId="77777777" w:rsidR="00BA1A77" w:rsidRPr="005D4632" w:rsidRDefault="00D57BEE">
      <w:pPr>
        <w:pStyle w:val="ListBullet"/>
        <w:rPr>
          <w:rFonts w:asciiTheme="majorHAnsi" w:hAnsiTheme="majorHAnsi" w:cstheme="majorHAnsi"/>
          <w:sz w:val="24"/>
          <w:szCs w:val="24"/>
        </w:rPr>
      </w:pPr>
      <w:r w:rsidRPr="005D4632">
        <w:rPr>
          <w:rFonts w:asciiTheme="majorHAnsi" w:hAnsiTheme="majorHAnsi" w:cstheme="majorHAnsi"/>
          <w:sz w:val="24"/>
          <w:szCs w:val="24"/>
        </w:rPr>
        <w:t>Embed specialist coaching approaches into normal classroom and pathway practice through modelling, shared planning and learning walks.</w:t>
      </w:r>
    </w:p>
    <w:p w14:paraId="13849AE3" w14:textId="77777777" w:rsidR="00BA1A77" w:rsidRPr="005D4632" w:rsidRDefault="00D57BEE">
      <w:pPr>
        <w:pStyle w:val="ListBullet"/>
        <w:rPr>
          <w:rFonts w:asciiTheme="majorHAnsi" w:hAnsiTheme="majorHAnsi" w:cstheme="majorHAnsi"/>
          <w:sz w:val="24"/>
          <w:szCs w:val="24"/>
        </w:rPr>
      </w:pPr>
      <w:r w:rsidRPr="005D4632">
        <w:rPr>
          <w:rFonts w:asciiTheme="majorHAnsi" w:hAnsiTheme="majorHAnsi" w:cstheme="majorHAnsi"/>
          <w:sz w:val="24"/>
          <w:szCs w:val="24"/>
        </w:rPr>
        <w:t>Continue structured lunchtime physical activity so pupils can practise skills regularly beyond timetabled PE.</w:t>
      </w:r>
    </w:p>
    <w:p w14:paraId="6136B21B" w14:textId="77777777" w:rsidR="00BA1A77" w:rsidRPr="005D4632" w:rsidRDefault="00D57BEE">
      <w:pPr>
        <w:pStyle w:val="ListBullet"/>
        <w:rPr>
          <w:rFonts w:asciiTheme="majorHAnsi" w:hAnsiTheme="majorHAnsi" w:cstheme="majorHAnsi"/>
          <w:sz w:val="24"/>
          <w:szCs w:val="24"/>
        </w:rPr>
      </w:pPr>
      <w:r w:rsidRPr="005D4632">
        <w:rPr>
          <w:rFonts w:asciiTheme="majorHAnsi" w:hAnsiTheme="majorHAnsi" w:cstheme="majorHAnsi"/>
          <w:sz w:val="24"/>
          <w:szCs w:val="24"/>
        </w:rPr>
        <w:t>Use staff training to increase the school's internal capacity to deliver inclusive physical activity and personal challenge.</w:t>
      </w:r>
    </w:p>
    <w:p w14:paraId="0A5BA621" w14:textId="77777777" w:rsidR="00BA1A77" w:rsidRPr="005D4632" w:rsidRDefault="00D57BEE">
      <w:pPr>
        <w:pStyle w:val="ListBullet"/>
        <w:rPr>
          <w:rFonts w:asciiTheme="majorHAnsi" w:hAnsiTheme="majorHAnsi" w:cstheme="majorHAnsi"/>
          <w:sz w:val="24"/>
          <w:szCs w:val="24"/>
        </w:rPr>
      </w:pPr>
      <w:r w:rsidRPr="005D4632">
        <w:rPr>
          <w:rFonts w:asciiTheme="majorHAnsi" w:hAnsiTheme="majorHAnsi" w:cstheme="majorHAnsi"/>
          <w:sz w:val="24"/>
          <w:szCs w:val="24"/>
        </w:rPr>
        <w:t>Maintain the hydrotherapy environment and associated safety systems so that pupils can continue to access water-based physical activity safely.</w:t>
      </w:r>
    </w:p>
    <w:p w14:paraId="7900FE2D" w14:textId="77777777" w:rsidR="00BA1A77" w:rsidRPr="005D4632" w:rsidRDefault="00D57BEE">
      <w:pPr>
        <w:pStyle w:val="ListBullet"/>
        <w:rPr>
          <w:rFonts w:asciiTheme="majorHAnsi" w:hAnsiTheme="majorHAnsi" w:cstheme="majorHAnsi"/>
          <w:sz w:val="24"/>
          <w:szCs w:val="24"/>
        </w:rPr>
      </w:pPr>
      <w:r w:rsidRPr="005D4632">
        <w:rPr>
          <w:rFonts w:asciiTheme="majorHAnsi" w:hAnsiTheme="majorHAnsi" w:cstheme="majorHAnsi"/>
          <w:sz w:val="24"/>
          <w:szCs w:val="24"/>
        </w:rPr>
        <w:t>Continue to monitor participation and pupil progress from individual starting points, using observations, assessment information and Evidence for Learning where appropriate.</w:t>
      </w:r>
    </w:p>
    <w:p w14:paraId="3623FB69" w14:textId="21E9AC86" w:rsidR="00BA1A77" w:rsidRPr="005D4632" w:rsidRDefault="00D57BEE">
      <w:pPr>
        <w:pStyle w:val="ListBullet"/>
        <w:rPr>
          <w:rFonts w:asciiTheme="majorHAnsi" w:hAnsiTheme="majorHAnsi" w:cstheme="majorHAnsi"/>
          <w:sz w:val="24"/>
          <w:szCs w:val="24"/>
        </w:rPr>
      </w:pPr>
      <w:r w:rsidRPr="005D4632">
        <w:rPr>
          <w:rFonts w:asciiTheme="majorHAnsi" w:hAnsiTheme="majorHAnsi" w:cstheme="majorHAnsi"/>
          <w:sz w:val="24"/>
          <w:szCs w:val="24"/>
        </w:rPr>
        <w:t>Review the range of activities</w:t>
      </w:r>
      <w:r w:rsidR="005D4632">
        <w:rPr>
          <w:rFonts w:asciiTheme="majorHAnsi" w:hAnsiTheme="majorHAnsi" w:cstheme="majorHAnsi"/>
          <w:sz w:val="24"/>
          <w:szCs w:val="24"/>
        </w:rPr>
        <w:t xml:space="preserve"> and access external providers where suitable</w:t>
      </w:r>
      <w:r w:rsidRPr="005D4632">
        <w:rPr>
          <w:rFonts w:asciiTheme="majorHAnsi" w:hAnsiTheme="majorHAnsi" w:cstheme="majorHAnsi"/>
          <w:sz w:val="24"/>
          <w:szCs w:val="24"/>
        </w:rPr>
        <w:t xml:space="preserve"> </w:t>
      </w:r>
      <w:r w:rsidR="005D4632">
        <w:rPr>
          <w:rFonts w:asciiTheme="majorHAnsi" w:hAnsiTheme="majorHAnsi" w:cstheme="majorHAnsi"/>
          <w:sz w:val="24"/>
          <w:szCs w:val="24"/>
        </w:rPr>
        <w:t xml:space="preserve">in light of the new funding model for 26-27. </w:t>
      </w:r>
    </w:p>
    <w:p w14:paraId="1D70B6C0" w14:textId="77777777" w:rsidR="00BA1A77" w:rsidRPr="005D4632" w:rsidRDefault="00D57BEE">
      <w:pPr>
        <w:pStyle w:val="Heading1"/>
        <w:rPr>
          <w:rFonts w:cstheme="majorHAnsi"/>
          <w:sz w:val="24"/>
          <w:szCs w:val="24"/>
        </w:rPr>
      </w:pPr>
      <w:r w:rsidRPr="005D4632">
        <w:rPr>
          <w:rFonts w:cstheme="majorHAnsi"/>
          <w:sz w:val="24"/>
          <w:szCs w:val="24"/>
        </w:rPr>
        <w:t>9. How impact is evaluated</w:t>
      </w:r>
    </w:p>
    <w:p w14:paraId="081FA1CB" w14:textId="77777777" w:rsidR="00BA1A77" w:rsidRPr="005D4632" w:rsidRDefault="00D57BEE">
      <w:pPr>
        <w:rPr>
          <w:rFonts w:asciiTheme="majorHAnsi" w:hAnsiTheme="majorHAnsi" w:cstheme="majorHAnsi"/>
          <w:sz w:val="24"/>
          <w:szCs w:val="24"/>
        </w:rPr>
      </w:pPr>
      <w:r w:rsidRPr="005D4632">
        <w:rPr>
          <w:rFonts w:asciiTheme="majorHAnsi" w:hAnsiTheme="majorHAnsi" w:cstheme="majorHAnsi"/>
          <w:sz w:val="24"/>
          <w:szCs w:val="24"/>
        </w:rPr>
        <w:t>Castle School evaluates the impact of PE and Sport Premium spending through a combination of participation information, assessment and professional evidence. This includes:</w:t>
      </w:r>
    </w:p>
    <w:p w14:paraId="408EAB82" w14:textId="77777777" w:rsidR="00BA1A77" w:rsidRPr="005D4632" w:rsidRDefault="00D57BEE">
      <w:pPr>
        <w:pStyle w:val="ListBullet"/>
        <w:rPr>
          <w:rFonts w:asciiTheme="majorHAnsi" w:hAnsiTheme="majorHAnsi" w:cstheme="majorHAnsi"/>
          <w:sz w:val="24"/>
          <w:szCs w:val="24"/>
        </w:rPr>
      </w:pPr>
      <w:r w:rsidRPr="005D4632">
        <w:rPr>
          <w:rFonts w:asciiTheme="majorHAnsi" w:hAnsiTheme="majorHAnsi" w:cstheme="majorHAnsi"/>
          <w:sz w:val="24"/>
          <w:szCs w:val="24"/>
        </w:rPr>
        <w:t>participation registers for lunchtime and specialist activities;</w:t>
      </w:r>
    </w:p>
    <w:p w14:paraId="3C566DFF" w14:textId="77777777" w:rsidR="00BA1A77" w:rsidRPr="005D4632" w:rsidRDefault="00D57BEE">
      <w:pPr>
        <w:pStyle w:val="ListBullet"/>
        <w:rPr>
          <w:rFonts w:asciiTheme="majorHAnsi" w:hAnsiTheme="majorHAnsi" w:cstheme="majorHAnsi"/>
          <w:sz w:val="24"/>
          <w:szCs w:val="24"/>
        </w:rPr>
      </w:pPr>
      <w:r w:rsidRPr="005D4632">
        <w:rPr>
          <w:rFonts w:asciiTheme="majorHAnsi" w:hAnsiTheme="majorHAnsi" w:cstheme="majorHAnsi"/>
          <w:sz w:val="24"/>
          <w:szCs w:val="24"/>
        </w:rPr>
        <w:t>PE and physical activity assessment information and progress from individual starting points;</w:t>
      </w:r>
    </w:p>
    <w:p w14:paraId="5AC6AC52" w14:textId="77777777" w:rsidR="00BA1A77" w:rsidRPr="005D4632" w:rsidRDefault="00D57BEE">
      <w:pPr>
        <w:pStyle w:val="ListBullet"/>
        <w:rPr>
          <w:rFonts w:asciiTheme="majorHAnsi" w:hAnsiTheme="majorHAnsi" w:cstheme="majorHAnsi"/>
          <w:sz w:val="24"/>
          <w:szCs w:val="24"/>
        </w:rPr>
      </w:pPr>
      <w:r w:rsidRPr="005D4632">
        <w:rPr>
          <w:rFonts w:asciiTheme="majorHAnsi" w:hAnsiTheme="majorHAnsi" w:cstheme="majorHAnsi"/>
          <w:sz w:val="24"/>
          <w:szCs w:val="24"/>
        </w:rPr>
        <w:t>Evidence for Learning observations and recorded examples of pupil engagement, communication, wellbeing and independence;</w:t>
      </w:r>
    </w:p>
    <w:p w14:paraId="12CDBA15" w14:textId="77777777" w:rsidR="00BA1A77" w:rsidRPr="005D4632" w:rsidRDefault="00D57BEE">
      <w:pPr>
        <w:pStyle w:val="ListBullet"/>
        <w:rPr>
          <w:rFonts w:asciiTheme="majorHAnsi" w:hAnsiTheme="majorHAnsi" w:cstheme="majorHAnsi"/>
          <w:sz w:val="24"/>
          <w:szCs w:val="24"/>
        </w:rPr>
      </w:pPr>
      <w:r w:rsidRPr="005D4632">
        <w:rPr>
          <w:rFonts w:asciiTheme="majorHAnsi" w:hAnsiTheme="majorHAnsi" w:cstheme="majorHAnsi"/>
          <w:sz w:val="24"/>
          <w:szCs w:val="24"/>
        </w:rPr>
        <w:t>learning walks, lesson observations and subject monitoring;</w:t>
      </w:r>
    </w:p>
    <w:p w14:paraId="79686781" w14:textId="77777777" w:rsidR="00BA1A77" w:rsidRPr="005D4632" w:rsidRDefault="00D57BEE">
      <w:pPr>
        <w:pStyle w:val="ListBullet"/>
        <w:rPr>
          <w:rFonts w:asciiTheme="majorHAnsi" w:hAnsiTheme="majorHAnsi" w:cstheme="majorHAnsi"/>
          <w:sz w:val="24"/>
          <w:szCs w:val="24"/>
        </w:rPr>
      </w:pPr>
      <w:r w:rsidRPr="005D4632">
        <w:rPr>
          <w:rFonts w:asciiTheme="majorHAnsi" w:hAnsiTheme="majorHAnsi" w:cstheme="majorHAnsi"/>
          <w:sz w:val="24"/>
          <w:szCs w:val="24"/>
        </w:rPr>
        <w:t>staff feedback and evaluation following coaching and training;</w:t>
      </w:r>
    </w:p>
    <w:p w14:paraId="3557C2B0" w14:textId="77777777" w:rsidR="00BA1A77" w:rsidRPr="005D4632" w:rsidRDefault="00D57BEE">
      <w:pPr>
        <w:pStyle w:val="ListBullet"/>
        <w:rPr>
          <w:rFonts w:asciiTheme="majorHAnsi" w:hAnsiTheme="majorHAnsi" w:cstheme="majorHAnsi"/>
          <w:sz w:val="24"/>
          <w:szCs w:val="24"/>
        </w:rPr>
      </w:pPr>
      <w:r w:rsidRPr="005D4632">
        <w:rPr>
          <w:rFonts w:asciiTheme="majorHAnsi" w:hAnsiTheme="majorHAnsi" w:cstheme="majorHAnsi"/>
          <w:sz w:val="24"/>
          <w:szCs w:val="24"/>
        </w:rPr>
        <w:t>swimming and water-safety assessment information;</w:t>
      </w:r>
    </w:p>
    <w:p w14:paraId="02D4B97A" w14:textId="77777777" w:rsidR="00BA1A77" w:rsidRPr="005D4632" w:rsidRDefault="00D57BEE">
      <w:pPr>
        <w:pStyle w:val="ListBullet"/>
        <w:rPr>
          <w:rFonts w:asciiTheme="majorHAnsi" w:hAnsiTheme="majorHAnsi" w:cstheme="majorHAnsi"/>
          <w:sz w:val="24"/>
          <w:szCs w:val="24"/>
        </w:rPr>
      </w:pPr>
      <w:r w:rsidRPr="005D4632">
        <w:rPr>
          <w:rFonts w:asciiTheme="majorHAnsi" w:hAnsiTheme="majorHAnsi" w:cstheme="majorHAnsi"/>
          <w:sz w:val="24"/>
          <w:szCs w:val="24"/>
        </w:rPr>
        <w:t>equipment, maintenance and safety records where relevant;</w:t>
      </w:r>
    </w:p>
    <w:p w14:paraId="35DC2123" w14:textId="77777777" w:rsidR="00BA1A77" w:rsidRPr="005D4632" w:rsidRDefault="00D57BEE">
      <w:pPr>
        <w:pStyle w:val="ListBullet"/>
        <w:rPr>
          <w:rFonts w:asciiTheme="majorHAnsi" w:hAnsiTheme="majorHAnsi" w:cstheme="majorHAnsi"/>
          <w:sz w:val="24"/>
          <w:szCs w:val="24"/>
        </w:rPr>
      </w:pPr>
      <w:r w:rsidRPr="005D4632">
        <w:rPr>
          <w:rFonts w:asciiTheme="majorHAnsi" w:hAnsiTheme="majorHAnsi" w:cstheme="majorHAnsi"/>
          <w:sz w:val="24"/>
          <w:szCs w:val="24"/>
        </w:rPr>
        <w:t>pupil voice and communication-based feedback, adapted to pupils' individual communication needs.</w:t>
      </w:r>
    </w:p>
    <w:sectPr w:rsidR="00BA1A77" w:rsidRPr="005D4632" w:rsidSect="00034616">
      <w:headerReference w:type="default" r:id="rId9"/>
      <w:footerReference w:type="default" r:id="rId10"/>
      <w:pgSz w:w="12240" w:h="15840"/>
      <w:pgMar w:top="792" w:right="864" w:bottom="792"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86864" w14:textId="77777777" w:rsidR="00D57BEE" w:rsidRDefault="00D57BEE">
      <w:pPr>
        <w:spacing w:after="0" w:line="240" w:lineRule="auto"/>
      </w:pPr>
      <w:r>
        <w:separator/>
      </w:r>
    </w:p>
  </w:endnote>
  <w:endnote w:type="continuationSeparator" w:id="0">
    <w:p w14:paraId="79E0DC28" w14:textId="77777777" w:rsidR="00D57BEE" w:rsidRDefault="00D57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B00F0" w14:textId="77777777" w:rsidR="00BA1A77" w:rsidRDefault="00D57BEE">
    <w:pPr>
      <w:pStyle w:val="Footer"/>
      <w:jc w:val="center"/>
    </w:pPr>
    <w:r>
      <w:rPr>
        <w:color w:val="666666"/>
        <w:sz w:val="16"/>
      </w:rPr>
      <w:t>PE and Sport Premium Impact Report 2025–2026</w:t>
    </w:r>
    <w:r>
      <w:rPr>
        <w:sz w:val="16"/>
      </w:rPr>
      <w:t xml:space="preserve">   |   Page </w:t>
    </w:r>
    <w:r>
      <w:rPr>
        <w:sz w:val="16"/>
      </w:rPr>
      <w:fldChar w:fldCharType="begin"/>
    </w:r>
    <w:r>
      <w:rPr>
        <w:sz w:val="16"/>
      </w:rPr>
      <w:instrText>PAGE</w:instrText>
    </w:r>
    <w:r w:rsidR="005D4632">
      <w:rPr>
        <w:sz w:val="16"/>
      </w:rPr>
      <w:fldChar w:fldCharType="separate"/>
    </w:r>
    <w:r w:rsidR="005D4632">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B618F" w14:textId="77777777" w:rsidR="00D57BEE" w:rsidRDefault="00D57BEE">
      <w:pPr>
        <w:spacing w:after="0" w:line="240" w:lineRule="auto"/>
      </w:pPr>
      <w:r>
        <w:separator/>
      </w:r>
    </w:p>
  </w:footnote>
  <w:footnote w:type="continuationSeparator" w:id="0">
    <w:p w14:paraId="36E6F22B" w14:textId="77777777" w:rsidR="00D57BEE" w:rsidRDefault="00D57B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9415C" w14:textId="77777777" w:rsidR="00BA1A77" w:rsidRDefault="00D57BEE">
    <w:pPr>
      <w:pStyle w:val="Header"/>
      <w:jc w:val="right"/>
    </w:pPr>
    <w:r>
      <w:rPr>
        <w:b/>
        <w:color w:val="1F3A63"/>
        <w:sz w:val="16"/>
      </w:rPr>
      <w:t xml:space="preserve">CASTLE SCHOOL  |  </w:t>
    </w:r>
    <w:r>
      <w:rPr>
        <w:b/>
        <w:color w:val="1F3A63"/>
        <w:sz w:val="16"/>
      </w:rPr>
      <w:t>PE &amp; SPORT PREMIUM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93225172">
    <w:abstractNumId w:val="8"/>
  </w:num>
  <w:num w:numId="2" w16cid:durableId="1846627381">
    <w:abstractNumId w:val="6"/>
  </w:num>
  <w:num w:numId="3" w16cid:durableId="203644430">
    <w:abstractNumId w:val="5"/>
  </w:num>
  <w:num w:numId="4" w16cid:durableId="579556797">
    <w:abstractNumId w:val="4"/>
  </w:num>
  <w:num w:numId="5" w16cid:durableId="871304123">
    <w:abstractNumId w:val="7"/>
  </w:num>
  <w:num w:numId="6" w16cid:durableId="966005753">
    <w:abstractNumId w:val="3"/>
  </w:num>
  <w:num w:numId="7" w16cid:durableId="1127048587">
    <w:abstractNumId w:val="2"/>
  </w:num>
  <w:num w:numId="8" w16cid:durableId="1638484619">
    <w:abstractNumId w:val="1"/>
  </w:num>
  <w:num w:numId="9" w16cid:durableId="407460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646E"/>
    <w:rsid w:val="0029639D"/>
    <w:rsid w:val="00326F90"/>
    <w:rsid w:val="005D4632"/>
    <w:rsid w:val="00AA1D8D"/>
    <w:rsid w:val="00B47730"/>
    <w:rsid w:val="00BA1A77"/>
    <w:rsid w:val="00CB0664"/>
    <w:rsid w:val="00D57BE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9259E6"/>
  <w14:defaultImageDpi w14:val="300"/>
  <w15:docId w15:val="{611FBC65-16D8-47D7-AE5A-4F730450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color w:val="222222"/>
      <w:sz w:val="19"/>
    </w:rPr>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b/>
      <w:bCs/>
      <w:color w:val="1F3A63"/>
      <w:sz w:val="28"/>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b/>
      <w:bCs/>
      <w:color w:val="1F3A63"/>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100" w:line="240" w:lineRule="auto"/>
      <w:contextualSpacing/>
    </w:pPr>
    <w:rPr>
      <w:rFonts w:asciiTheme="majorHAnsi" w:eastAsiaTheme="majorEastAsia" w:hAnsiTheme="majorHAnsi" w:cstheme="majorBidi"/>
      <w:b/>
      <w:color w:val="1F3A63"/>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ptos" w:hAnsi="Aptos"/>
      <w:i/>
      <w:color w:val="666666"/>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1753</Words>
  <Characters>9998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Sonia Wilkinson</cp:lastModifiedBy>
  <cp:revision>3</cp:revision>
  <dcterms:created xsi:type="dcterms:W3CDTF">2026-09-24T10:07:00Z</dcterms:created>
  <dcterms:modified xsi:type="dcterms:W3CDTF">2026-09-24T10:12:00Z</dcterms:modified>
  <cp:category/>
</cp:coreProperties>
</file>