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67FBD02C"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006054A7"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2021 to 2022</w:t>
      </w:r>
      <w:r w:rsidR="00582862">
        <w:rPr>
          <w:b w:val="0"/>
          <w:bCs/>
          <w:color w:val="auto"/>
          <w:sz w:val="24"/>
          <w:szCs w:val="24"/>
        </w:rPr>
        <w:t>/</w:t>
      </w:r>
      <w:r>
        <w:rPr>
          <w:b w:val="0"/>
          <w:bCs/>
          <w:color w:val="auto"/>
          <w:sz w:val="24"/>
          <w:szCs w:val="24"/>
        </w:rPr>
        <w:t xml:space="preserve"> </w:t>
      </w:r>
      <w:r w:rsidR="00582862" w:rsidRPr="00582862">
        <w:rPr>
          <w:b w:val="0"/>
          <w:bCs/>
          <w:color w:val="0070C0"/>
          <w:sz w:val="24"/>
          <w:szCs w:val="24"/>
        </w:rPr>
        <w:t xml:space="preserve">2022 – 2023 </w:t>
      </w:r>
      <w:r>
        <w:rPr>
          <w:b w:val="0"/>
          <w:bCs/>
          <w:color w:val="auto"/>
          <w:sz w:val="24"/>
          <w:szCs w:val="24"/>
        </w:rPr>
        <w:t xml:space="preserve">academic year) funding to help improve the attainment of our disadvantaged pupils. </w:t>
      </w:r>
    </w:p>
    <w:p w14:paraId="13B5B8ED" w14:textId="77777777" w:rsidR="00C534E1" w:rsidRDefault="009D71E8" w:rsidP="00C534E1">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6A3F2685" w:rsidR="00E66558" w:rsidRDefault="009D71E8" w:rsidP="00C534E1">
      <w:pPr>
        <w:pStyle w:val="Heading2"/>
        <w:spacing w:before="240"/>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A765746" w:rsidR="00E66558" w:rsidRDefault="00FF1FBD">
            <w:pPr>
              <w:pStyle w:val="TableRow"/>
            </w:pPr>
            <w:r>
              <w:t>Bishop’s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EC8DB" w14:textId="12A4F2A5" w:rsidR="00E66558" w:rsidRDefault="00FF1FBD">
            <w:pPr>
              <w:pStyle w:val="TableRow"/>
            </w:pPr>
            <w:r>
              <w:t>468</w:t>
            </w:r>
            <w:r w:rsidR="00207759">
              <w:t xml:space="preserve"> (2YO – Y6)</w:t>
            </w:r>
          </w:p>
          <w:p w14:paraId="5CFD6A4C" w14:textId="42EB9657" w:rsidR="00582862" w:rsidRDefault="00C534E1">
            <w:pPr>
              <w:pStyle w:val="TableRow"/>
            </w:pPr>
            <w:r>
              <w:rPr>
                <w:color w:val="0070C0"/>
              </w:rPr>
              <w:t>47</w:t>
            </w:r>
            <w:r w:rsidR="00582862" w:rsidRPr="00582862">
              <w:rPr>
                <w:color w:val="0070C0"/>
              </w:rPr>
              <w:t>1</w:t>
            </w:r>
            <w:r w:rsidR="00582862">
              <w:t xml:space="preserve"> </w:t>
            </w:r>
          </w:p>
          <w:p w14:paraId="2A7D54BC" w14:textId="63F2A989" w:rsidR="00582862" w:rsidRDefault="00582862">
            <w:pPr>
              <w:pStyle w:val="TableRow"/>
            </w:pP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2ADED" w14:textId="77777777" w:rsidR="00C534E1" w:rsidRPr="00C534E1" w:rsidRDefault="00C534E1">
            <w:pPr>
              <w:pStyle w:val="TableRow"/>
            </w:pPr>
            <w:r w:rsidRPr="00C534E1">
              <w:t>32.8</w:t>
            </w:r>
          </w:p>
          <w:p w14:paraId="2A7D54BF" w14:textId="399771F5" w:rsidR="00E66558" w:rsidRDefault="009629A4">
            <w:pPr>
              <w:pStyle w:val="TableRow"/>
            </w:pPr>
            <w:r>
              <w:rPr>
                <w:color w:val="0070C0"/>
              </w:rPr>
              <w:t>32.6</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8926231" w:rsidR="00E66558" w:rsidRDefault="00622A19">
            <w:pPr>
              <w:pStyle w:val="TableRow"/>
            </w:pPr>
            <w:r>
              <w:t>2021-24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D025C84" w:rsidR="00E66558" w:rsidRDefault="00FF1FBD">
            <w:pPr>
              <w:pStyle w:val="TableRow"/>
            </w:pPr>
            <w:r>
              <w:t>December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046D9" w14:textId="77777777" w:rsidR="00E66558" w:rsidRDefault="00FF1FBD">
            <w:pPr>
              <w:pStyle w:val="TableRow"/>
            </w:pPr>
            <w:r>
              <w:t>December 2022</w:t>
            </w:r>
          </w:p>
          <w:p w14:paraId="2A7D54C8" w14:textId="632CD6C1" w:rsidR="00C534E1" w:rsidRDefault="00C534E1">
            <w:pPr>
              <w:pStyle w:val="TableRow"/>
            </w:pPr>
            <w:r w:rsidRPr="00C534E1">
              <w:rPr>
                <w:color w:val="0070C0"/>
              </w:rPr>
              <w:t>December 2023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F3ABAA1" w:rsidR="00E66558" w:rsidRDefault="00FF1FBD">
            <w:pPr>
              <w:pStyle w:val="TableRow"/>
            </w:pPr>
            <w:r>
              <w:t>Clare Marriott</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79C9BFF" w:rsidR="00E66558" w:rsidRDefault="00FF1FBD">
            <w:pPr>
              <w:pStyle w:val="TableRow"/>
            </w:pPr>
            <w:r>
              <w:t>Clare Marriott</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EF8DF3B" w:rsidR="00E66558" w:rsidRDefault="0043590D">
            <w:pPr>
              <w:pStyle w:val="TableRow"/>
            </w:pPr>
            <w:r>
              <w:t>Kerry Lord</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622A19">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4E311072" w14:textId="1E145BD5" w:rsidR="00FF1FBD" w:rsidRDefault="009D71E8" w:rsidP="00FF1FBD">
            <w:pPr>
              <w:pStyle w:val="TableRow"/>
            </w:pPr>
            <w:r>
              <w:t>£</w:t>
            </w:r>
            <w:r w:rsidR="00FF1FBD" w:rsidRPr="00FF1FBD">
              <w:t xml:space="preserve">  212,663.89 </w:t>
            </w:r>
          </w:p>
          <w:p w14:paraId="0E13C204" w14:textId="12E09797" w:rsidR="00C534E1" w:rsidRPr="00C534E1" w:rsidRDefault="00C534E1" w:rsidP="00FF1FBD">
            <w:pPr>
              <w:pStyle w:val="TableRow"/>
              <w:rPr>
                <w:color w:val="0070C0"/>
              </w:rPr>
            </w:pPr>
            <w:r w:rsidRPr="00C534E1">
              <w:rPr>
                <w:color w:val="0070C0"/>
              </w:rPr>
              <w:t>£210,520</w:t>
            </w:r>
          </w:p>
          <w:p w14:paraId="2A7D54D8" w14:textId="08AE26CA" w:rsidR="00E66558" w:rsidRDefault="00E66558">
            <w:pPr>
              <w:pStyle w:val="TableRow"/>
            </w:pPr>
          </w:p>
        </w:tc>
      </w:tr>
      <w:tr w:rsidR="00E66558" w14:paraId="2A7D54DC" w14:textId="77777777" w:rsidTr="00622A19">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F4B084"/>
            <w:tcMar>
              <w:top w:w="0" w:type="dxa"/>
              <w:left w:w="108" w:type="dxa"/>
              <w:bottom w:w="0" w:type="dxa"/>
              <w:right w:w="108" w:type="dxa"/>
            </w:tcMar>
          </w:tcPr>
          <w:p w14:paraId="456FD6A5" w14:textId="0BC078C7" w:rsidR="00FF1FBD" w:rsidRDefault="009D71E8" w:rsidP="00FF1FBD">
            <w:pPr>
              <w:pStyle w:val="TableRow"/>
            </w:pPr>
            <w:r>
              <w:t>£</w:t>
            </w:r>
            <w:r w:rsidR="00FF1FBD">
              <w:t xml:space="preserve"> </w:t>
            </w:r>
            <w:r w:rsidR="00FF1FBD" w:rsidRPr="00FF1FBD">
              <w:t xml:space="preserve">21,828.64 </w:t>
            </w:r>
          </w:p>
          <w:p w14:paraId="71E628B5" w14:textId="30066470" w:rsidR="00C534E1" w:rsidRPr="00C534E1" w:rsidRDefault="00C534E1" w:rsidP="00FF1FBD">
            <w:pPr>
              <w:pStyle w:val="TableRow"/>
              <w:rPr>
                <w:color w:val="0070C0"/>
              </w:rPr>
            </w:pPr>
            <w:r w:rsidRPr="00C534E1">
              <w:rPr>
                <w:color w:val="0070C0"/>
              </w:rPr>
              <w:t>£22,185</w:t>
            </w:r>
          </w:p>
          <w:p w14:paraId="2A7D54DB" w14:textId="67939FB4" w:rsidR="00E66558" w:rsidRDefault="00E66558">
            <w:pPr>
              <w:pStyle w:val="TableRow"/>
            </w:pPr>
          </w:p>
        </w:tc>
      </w:tr>
      <w:tr w:rsidR="00E66558" w14:paraId="2A7D54DF" w14:textId="77777777" w:rsidTr="00622A19">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4CCB799D" w14:textId="701126E1" w:rsidR="00FF1FBD" w:rsidRPr="00FF1FBD" w:rsidRDefault="009D71E8" w:rsidP="00FF1FBD">
            <w:pPr>
              <w:pStyle w:val="TableRow"/>
            </w:pPr>
            <w:r>
              <w:t>£</w:t>
            </w:r>
            <w:r w:rsidR="00FF1FBD">
              <w:t xml:space="preserve"> </w:t>
            </w:r>
            <w:r w:rsidR="00FF1FBD" w:rsidRPr="00FF1FBD">
              <w:t xml:space="preserve">16,224.53 </w:t>
            </w:r>
          </w:p>
          <w:p w14:paraId="2A7D54DE" w14:textId="72FC99DB" w:rsidR="00E66558" w:rsidRDefault="00E66558">
            <w:pPr>
              <w:pStyle w:val="TableRow"/>
            </w:pP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lastRenderedPageBreak/>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98B21" w14:textId="4D941841" w:rsidR="00E66558" w:rsidRDefault="009D71E8" w:rsidP="00FF1FBD">
            <w:pPr>
              <w:pStyle w:val="TableRow"/>
            </w:pPr>
            <w:r>
              <w:lastRenderedPageBreak/>
              <w:t>£</w:t>
            </w:r>
            <w:r w:rsidR="00622A19">
              <w:t xml:space="preserve"> </w:t>
            </w:r>
            <w:r w:rsidR="00FF1FBD">
              <w:t>250,717.06</w:t>
            </w:r>
          </w:p>
          <w:p w14:paraId="45735718" w14:textId="0FDDEA28" w:rsidR="00C534E1" w:rsidRPr="00C534E1" w:rsidRDefault="00C534E1" w:rsidP="00FF1FBD">
            <w:pPr>
              <w:pStyle w:val="TableRow"/>
              <w:rPr>
                <w:color w:val="0070C0"/>
              </w:rPr>
            </w:pPr>
            <w:r w:rsidRPr="00C534E1">
              <w:rPr>
                <w:color w:val="0070C0"/>
              </w:rPr>
              <w:t>£232,705</w:t>
            </w:r>
          </w:p>
          <w:p w14:paraId="2A7D54E2" w14:textId="3F08E72D" w:rsidR="00C534E1" w:rsidRDefault="00C534E1" w:rsidP="00FF1FBD">
            <w:pPr>
              <w:pStyle w:val="TableRow"/>
            </w:pP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841FA" w14:textId="6874F2F3" w:rsidR="005B0E58" w:rsidRDefault="005B0E58" w:rsidP="00EB418F">
            <w:pPr>
              <w:pStyle w:val="NormalWeb"/>
              <w:shd w:val="clear" w:color="auto" w:fill="FFFFFF"/>
              <w:spacing w:before="0" w:beforeAutospacing="0" w:after="0" w:afterAutospacing="0"/>
              <w:textAlignment w:val="baseline"/>
              <w:rPr>
                <w:rFonts w:ascii="Arial" w:hAnsi="Arial" w:cs="Arial"/>
                <w:color w:val="333333"/>
                <w:sz w:val="22"/>
                <w:szCs w:val="22"/>
                <w:bdr w:val="none" w:sz="0" w:space="0" w:color="auto" w:frame="1"/>
              </w:rPr>
            </w:pPr>
            <w:r w:rsidRPr="00281076">
              <w:rPr>
                <w:rFonts w:ascii="Arial" w:hAnsi="Arial" w:cs="Arial"/>
                <w:color w:val="333333"/>
                <w:sz w:val="22"/>
                <w:szCs w:val="22"/>
                <w:bdr w:val="none" w:sz="0" w:space="0" w:color="auto" w:frame="1"/>
              </w:rPr>
              <w:t xml:space="preserve">Bishop’s Primary School is based at the Josephine Butler Campus in Ashington alongside Duke’s Secondary School, Castle School and the NCEA Trust headquarters. We serve the wards of Ashington Central, College and Hirst and have capacity for over 510 children aged </w:t>
            </w:r>
            <w:r w:rsidR="00281076" w:rsidRPr="00281076">
              <w:rPr>
                <w:rFonts w:ascii="Arial" w:hAnsi="Arial" w:cs="Arial"/>
                <w:color w:val="333333"/>
                <w:sz w:val="22"/>
                <w:szCs w:val="22"/>
                <w:bdr w:val="none" w:sz="0" w:space="0" w:color="auto" w:frame="1"/>
              </w:rPr>
              <w:t xml:space="preserve">2 </w:t>
            </w:r>
            <w:r w:rsidRPr="00281076">
              <w:rPr>
                <w:rFonts w:ascii="Arial" w:hAnsi="Arial" w:cs="Arial"/>
                <w:color w:val="333333"/>
                <w:sz w:val="22"/>
                <w:szCs w:val="22"/>
                <w:bdr w:val="none" w:sz="0" w:space="0" w:color="auto" w:frame="1"/>
              </w:rPr>
              <w:t>-11 years.</w:t>
            </w:r>
          </w:p>
          <w:p w14:paraId="699949FD" w14:textId="77777777" w:rsidR="00EB418F" w:rsidRPr="00281076" w:rsidRDefault="00EB418F" w:rsidP="00EB418F">
            <w:pPr>
              <w:pStyle w:val="NormalWeb"/>
              <w:shd w:val="clear" w:color="auto" w:fill="FFFFFF"/>
              <w:spacing w:before="0" w:beforeAutospacing="0" w:after="0" w:afterAutospacing="0"/>
              <w:textAlignment w:val="baseline"/>
              <w:rPr>
                <w:rFonts w:ascii="Arial" w:hAnsi="Arial" w:cs="Arial"/>
                <w:color w:val="333333"/>
                <w:sz w:val="22"/>
                <w:szCs w:val="22"/>
              </w:rPr>
            </w:pPr>
          </w:p>
          <w:p w14:paraId="6047DE86" w14:textId="03EA6CFB" w:rsidR="005B0E58" w:rsidRDefault="005B0E58" w:rsidP="00EB418F">
            <w:pPr>
              <w:pStyle w:val="NormalWeb"/>
              <w:shd w:val="clear" w:color="auto" w:fill="FFFFFF"/>
              <w:spacing w:before="0" w:beforeAutospacing="0" w:after="0" w:afterAutospacing="0"/>
              <w:textAlignment w:val="baseline"/>
              <w:rPr>
                <w:rFonts w:ascii="Arial" w:hAnsi="Arial" w:cs="Arial"/>
                <w:color w:val="333333"/>
                <w:sz w:val="22"/>
                <w:szCs w:val="22"/>
                <w:bdr w:val="none" w:sz="0" w:space="0" w:color="auto" w:frame="1"/>
              </w:rPr>
            </w:pPr>
            <w:r w:rsidRPr="00281076">
              <w:rPr>
                <w:rFonts w:ascii="Arial" w:hAnsi="Arial" w:cs="Arial"/>
                <w:color w:val="333333"/>
                <w:sz w:val="22"/>
                <w:szCs w:val="22"/>
                <w:bdr w:val="none" w:sz="0" w:space="0" w:color="auto" w:frame="1"/>
              </w:rPr>
              <w:t>At Bishop’s Primary, we celebrate the uniqueness and talents of every child. Our team of professionals care about the children in our care and we have high expectations of behaviour and achievement in all areas and therefore focus equally on the personal, social and academic development of all of our pupils. Our state-of-the-art campus boasts a range of fabulous facilities and opportunities both indoors and outdoors to provide a stimulating and exciting learning environment.</w:t>
            </w:r>
          </w:p>
          <w:p w14:paraId="536393C7" w14:textId="77777777" w:rsidR="00EB418F" w:rsidRPr="00281076" w:rsidRDefault="00EB418F" w:rsidP="00EB418F">
            <w:pPr>
              <w:pStyle w:val="NormalWeb"/>
              <w:shd w:val="clear" w:color="auto" w:fill="FFFFFF"/>
              <w:spacing w:before="0" w:beforeAutospacing="0" w:after="0" w:afterAutospacing="0"/>
              <w:textAlignment w:val="baseline"/>
              <w:rPr>
                <w:rFonts w:ascii="Arial" w:hAnsi="Arial" w:cs="Arial"/>
                <w:color w:val="333333"/>
                <w:sz w:val="22"/>
                <w:szCs w:val="22"/>
              </w:rPr>
            </w:pPr>
          </w:p>
          <w:p w14:paraId="40309831" w14:textId="5D7F5E3D" w:rsidR="005B0E58" w:rsidRPr="00281076" w:rsidRDefault="005B0E58" w:rsidP="00EB418F">
            <w:pPr>
              <w:pStyle w:val="NormalWeb"/>
              <w:shd w:val="clear" w:color="auto" w:fill="FFFFFF"/>
              <w:spacing w:before="0" w:beforeAutospacing="0" w:after="0" w:afterAutospacing="0"/>
              <w:textAlignment w:val="baseline"/>
              <w:rPr>
                <w:rFonts w:ascii="Arial" w:hAnsi="Arial" w:cs="Arial"/>
                <w:color w:val="333333"/>
                <w:sz w:val="22"/>
                <w:szCs w:val="22"/>
                <w:bdr w:val="none" w:sz="0" w:space="0" w:color="auto" w:frame="1"/>
              </w:rPr>
            </w:pPr>
            <w:r w:rsidRPr="00281076">
              <w:rPr>
                <w:rFonts w:ascii="Arial" w:hAnsi="Arial" w:cs="Arial"/>
                <w:color w:val="333333"/>
                <w:sz w:val="22"/>
                <w:szCs w:val="22"/>
                <w:bdr w:val="none" w:sz="0" w:space="0" w:color="auto" w:frame="1"/>
              </w:rPr>
              <w:t>We depend on the support and cooperation of our parents and carers, in a shared responsibility, to nurture each child through their educational growth.</w:t>
            </w:r>
          </w:p>
          <w:p w14:paraId="7A4F275E" w14:textId="77777777" w:rsidR="00281076" w:rsidRPr="00281076" w:rsidRDefault="00281076" w:rsidP="00EB418F">
            <w:pPr>
              <w:pStyle w:val="NormalWeb"/>
              <w:shd w:val="clear" w:color="auto" w:fill="FFFFFF"/>
              <w:spacing w:before="0" w:beforeAutospacing="0" w:after="0" w:afterAutospacing="0"/>
              <w:textAlignment w:val="baseline"/>
              <w:rPr>
                <w:rFonts w:ascii="Arial" w:hAnsi="Arial" w:cs="Arial"/>
                <w:color w:val="333333"/>
                <w:sz w:val="22"/>
                <w:szCs w:val="22"/>
              </w:rPr>
            </w:pPr>
          </w:p>
          <w:p w14:paraId="5B062FEA" w14:textId="3DFC6B75" w:rsidR="00281076" w:rsidRPr="00281076" w:rsidRDefault="00281076" w:rsidP="00EB418F">
            <w:pPr>
              <w:shd w:val="clear" w:color="auto" w:fill="FFFFFF"/>
              <w:suppressAutoHyphens w:val="0"/>
              <w:autoSpaceDN/>
              <w:spacing w:after="0" w:line="240" w:lineRule="auto"/>
              <w:textAlignment w:val="baseline"/>
              <w:rPr>
                <w:rFonts w:cs="Arial"/>
                <w:color w:val="333333"/>
                <w:sz w:val="22"/>
                <w:szCs w:val="22"/>
                <w:bdr w:val="none" w:sz="0" w:space="0" w:color="auto" w:frame="1"/>
              </w:rPr>
            </w:pPr>
            <w:r w:rsidRPr="00281076">
              <w:rPr>
                <w:rFonts w:cs="Arial"/>
                <w:color w:val="333333"/>
                <w:sz w:val="22"/>
                <w:szCs w:val="22"/>
                <w:bdr w:val="none" w:sz="0" w:space="0" w:color="auto" w:frame="1"/>
              </w:rPr>
              <w:t>We recognise children’s prior learning, provide first hand learning experiences, allow the children to develop interpersonal skills, build resilience and become creative, critical thinkers.</w:t>
            </w:r>
          </w:p>
          <w:p w14:paraId="17B33C53" w14:textId="77777777" w:rsidR="00281076" w:rsidRPr="00281076" w:rsidRDefault="00281076" w:rsidP="00EB418F">
            <w:pPr>
              <w:shd w:val="clear" w:color="auto" w:fill="FFFFFF"/>
              <w:suppressAutoHyphens w:val="0"/>
              <w:autoSpaceDN/>
              <w:spacing w:after="0" w:line="240" w:lineRule="auto"/>
              <w:textAlignment w:val="baseline"/>
              <w:rPr>
                <w:rFonts w:cs="Arial"/>
                <w:color w:val="333333"/>
                <w:sz w:val="22"/>
                <w:szCs w:val="22"/>
              </w:rPr>
            </w:pPr>
          </w:p>
          <w:p w14:paraId="176903C5" w14:textId="1300C622" w:rsidR="00281076" w:rsidRPr="00281076" w:rsidRDefault="00281076" w:rsidP="00EB418F">
            <w:pPr>
              <w:shd w:val="clear" w:color="auto" w:fill="FFFFFF"/>
              <w:suppressAutoHyphens w:val="0"/>
              <w:autoSpaceDN/>
              <w:spacing w:after="0" w:line="240" w:lineRule="auto"/>
              <w:textAlignment w:val="baseline"/>
              <w:rPr>
                <w:rFonts w:cs="Arial"/>
                <w:color w:val="333333"/>
                <w:sz w:val="22"/>
                <w:szCs w:val="22"/>
                <w:bdr w:val="none" w:sz="0" w:space="0" w:color="auto" w:frame="1"/>
              </w:rPr>
            </w:pPr>
            <w:r w:rsidRPr="00281076">
              <w:rPr>
                <w:rFonts w:cs="Arial"/>
                <w:color w:val="333333"/>
                <w:sz w:val="22"/>
                <w:szCs w:val="22"/>
                <w:bdr w:val="none" w:sz="0" w:space="0" w:color="auto" w:frame="1"/>
              </w:rPr>
              <w:t>Every child is recognised as a unique individual. The ability to learn is underpinned by the teaching of basic skills, knowledge, concepts and values. We constantly provide enhancement opportunities to engage learning and believe th</w:t>
            </w:r>
            <w:r w:rsidR="00AB3889">
              <w:rPr>
                <w:rFonts w:cs="Arial"/>
                <w:color w:val="333333"/>
                <w:sz w:val="22"/>
                <w:szCs w:val="22"/>
                <w:bdr w:val="none" w:sz="0" w:space="0" w:color="auto" w:frame="1"/>
              </w:rPr>
              <w:t xml:space="preserve">at childhood should be a </w:t>
            </w:r>
            <w:r w:rsidRPr="00281076">
              <w:rPr>
                <w:rFonts w:cs="Arial"/>
                <w:color w:val="333333"/>
                <w:sz w:val="22"/>
                <w:szCs w:val="22"/>
                <w:bdr w:val="none" w:sz="0" w:space="0" w:color="auto" w:frame="1"/>
              </w:rPr>
              <w:t>happy, investigative and enquiring time in our lives where there are no limits to curiosity and there is a thirst for new experiences and knowledge.  </w:t>
            </w:r>
          </w:p>
          <w:p w14:paraId="32D16167" w14:textId="7F6E3F77" w:rsidR="00281076" w:rsidRPr="00281076" w:rsidRDefault="00281076" w:rsidP="00EB418F">
            <w:pPr>
              <w:shd w:val="clear" w:color="auto" w:fill="FFFFFF"/>
              <w:suppressAutoHyphens w:val="0"/>
              <w:autoSpaceDN/>
              <w:spacing w:after="0" w:line="240" w:lineRule="auto"/>
              <w:textAlignment w:val="baseline"/>
              <w:rPr>
                <w:rFonts w:cs="Arial"/>
                <w:color w:val="333333"/>
                <w:sz w:val="22"/>
                <w:szCs w:val="22"/>
                <w:bdr w:val="none" w:sz="0" w:space="0" w:color="auto" w:frame="1"/>
              </w:rPr>
            </w:pPr>
          </w:p>
          <w:p w14:paraId="646263BC" w14:textId="2050668F" w:rsidR="00281076" w:rsidRPr="00281076" w:rsidRDefault="00281076" w:rsidP="00EB418F">
            <w:pPr>
              <w:spacing w:before="120" w:line="240" w:lineRule="auto"/>
              <w:rPr>
                <w:rFonts w:cs="Arial"/>
                <w:sz w:val="22"/>
                <w:szCs w:val="22"/>
              </w:rPr>
            </w:pPr>
            <w:r w:rsidRPr="00281076">
              <w:rPr>
                <w:rFonts w:cs="Arial"/>
                <w:color w:val="333333"/>
                <w:sz w:val="22"/>
                <w:szCs w:val="22"/>
                <w:bdr w:val="none" w:sz="0" w:space="0" w:color="auto" w:frame="1"/>
              </w:rPr>
              <w:t>Reading and the love of books are key to the work we do and this is prioritised through our choice of school book, our libraries, our linked activities and the text focus for each line of enquiry in our planning. We encourage all children to be good communicators and aim to develop vocabulary and communication skills across all areas of the curriculum. This is particularly important for our disadvantaged pupils who have lower starting points in communication than non-disadvantaged children. We aim for all children to be fluent readers by the end of Key Stage 1</w:t>
            </w:r>
          </w:p>
          <w:p w14:paraId="3AF2AC16" w14:textId="3AF8B9E5" w:rsidR="00281076" w:rsidRDefault="00281076" w:rsidP="00EB418F">
            <w:pPr>
              <w:shd w:val="clear" w:color="auto" w:fill="FFFFFF"/>
              <w:suppressAutoHyphens w:val="0"/>
              <w:autoSpaceDN/>
              <w:spacing w:after="0" w:line="240" w:lineRule="auto"/>
              <w:textAlignment w:val="baseline"/>
              <w:rPr>
                <w:rFonts w:cs="Arial"/>
                <w:color w:val="333333"/>
                <w:sz w:val="22"/>
                <w:szCs w:val="22"/>
                <w:bdr w:val="none" w:sz="0" w:space="0" w:color="auto" w:frame="1"/>
              </w:rPr>
            </w:pPr>
            <w:r w:rsidRPr="00281076">
              <w:rPr>
                <w:rFonts w:cs="Arial"/>
                <w:color w:val="333333"/>
                <w:sz w:val="22"/>
                <w:szCs w:val="22"/>
                <w:bdr w:val="none" w:sz="0" w:space="0" w:color="auto" w:frame="1"/>
              </w:rPr>
              <w:t>We develop social, emotional and behavioural skills through an alternative curriculum, where children can work in small groups in Forest School activities, gardening and animal husbandry.</w:t>
            </w:r>
          </w:p>
          <w:p w14:paraId="31787DF0" w14:textId="77777777" w:rsidR="00281076" w:rsidRDefault="00281076" w:rsidP="00EB418F">
            <w:pPr>
              <w:spacing w:line="240" w:lineRule="auto"/>
              <w:rPr>
                <w:rFonts w:cs="Arial"/>
                <w:sz w:val="22"/>
                <w:szCs w:val="22"/>
              </w:rPr>
            </w:pPr>
          </w:p>
          <w:p w14:paraId="2A7D54E9" w14:textId="310BEC64" w:rsidR="00E66558" w:rsidRPr="00281076" w:rsidRDefault="00281076" w:rsidP="00EB418F">
            <w:pPr>
              <w:spacing w:line="240" w:lineRule="auto"/>
              <w:rPr>
                <w:i/>
                <w:iCs/>
              </w:rPr>
            </w:pPr>
            <w:r w:rsidRPr="00281076">
              <w:rPr>
                <w:rFonts w:cs="Arial"/>
                <w:sz w:val="22"/>
                <w:szCs w:val="22"/>
              </w:rPr>
              <w:t xml:space="preserve">Our strategy is based on high-quality teaching and assessment, where knowledge gaps are identified quickly and strategies enable children to catch up to age related expectations. </w:t>
            </w:r>
            <w:r w:rsidRPr="00281076">
              <w:rPr>
                <w:rFonts w:cs="Arial"/>
                <w:color w:val="333333"/>
                <w:sz w:val="22"/>
                <w:szCs w:val="22"/>
                <w:shd w:val="clear" w:color="auto" w:fill="FFFFFF"/>
              </w:rPr>
              <w:t xml:space="preserve">To ensure that the needs of individual and small groups of children can be met within the environment of quality first teaching, supported by targeted, proven interventions where appropriate. </w:t>
            </w:r>
            <w:r w:rsidRPr="00281076">
              <w:rPr>
                <w:rFonts w:cs="Arial"/>
                <w:sz w:val="22"/>
                <w:szCs w:val="22"/>
              </w:rPr>
              <w:t>In addition to this strategy in classrooms, additional small group tuition will be provided through the National Tutoring Programme for identified pupils.</w:t>
            </w:r>
            <w:r w:rsidRPr="00281076">
              <w:rPr>
                <w:sz w:val="22"/>
                <w:szCs w:val="22"/>
              </w:rPr>
              <w:t xml:space="preserve"> </w:t>
            </w:r>
          </w:p>
        </w:tc>
      </w:tr>
    </w:tbl>
    <w:p w14:paraId="402A5E58" w14:textId="77777777" w:rsidR="00281076" w:rsidRDefault="00281076">
      <w:pPr>
        <w:pStyle w:val="Heading2"/>
        <w:spacing w:before="600"/>
      </w:pPr>
    </w:p>
    <w:p w14:paraId="2A7D54EB" w14:textId="6C2E1D63"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DCE4E" w14:textId="77777777" w:rsidR="00E66558" w:rsidRDefault="00516BFB">
            <w:pPr>
              <w:pStyle w:val="TableRowCentered"/>
              <w:jc w:val="left"/>
              <w:rPr>
                <w:iCs/>
                <w:sz w:val="22"/>
                <w:szCs w:val="22"/>
              </w:rPr>
            </w:pPr>
            <w:r>
              <w:rPr>
                <w:iCs/>
                <w:sz w:val="22"/>
                <w:szCs w:val="22"/>
              </w:rPr>
              <w:t xml:space="preserve">Absence rates are currently higher than previously seen in school and that recorded nationally. </w:t>
            </w:r>
            <w:r w:rsidR="00281076">
              <w:rPr>
                <w:iCs/>
                <w:sz w:val="22"/>
                <w:szCs w:val="22"/>
              </w:rPr>
              <w:t xml:space="preserve"> </w:t>
            </w:r>
            <w:r w:rsidR="00A97B52">
              <w:rPr>
                <w:iCs/>
                <w:sz w:val="22"/>
                <w:szCs w:val="22"/>
              </w:rPr>
              <w:t>Autumn Term 2021 attendance is 92.4%. Nationally in state funded Primary Schools, absence for Autumn 2019 was 4.3%</w:t>
            </w:r>
          </w:p>
          <w:p w14:paraId="0288144D" w14:textId="77777777" w:rsidR="00C534E1" w:rsidRDefault="00DA3254">
            <w:pPr>
              <w:pStyle w:val="TableRowCentered"/>
              <w:jc w:val="left"/>
              <w:rPr>
                <w:iCs/>
                <w:sz w:val="22"/>
                <w:szCs w:val="22"/>
              </w:rPr>
            </w:pPr>
            <w:r>
              <w:rPr>
                <w:iCs/>
                <w:sz w:val="22"/>
                <w:szCs w:val="22"/>
              </w:rPr>
              <w:t>Pupil Premium Attendance for Autumn 2021 was 92.6% which was higher than non PP 91.1%</w:t>
            </w:r>
          </w:p>
          <w:p w14:paraId="2A7D54F1" w14:textId="52EC9673" w:rsidR="00DA3254" w:rsidRPr="00516BFB" w:rsidRDefault="00DA3254">
            <w:pPr>
              <w:pStyle w:val="TableRowCentered"/>
              <w:jc w:val="left"/>
            </w:pPr>
            <w:r w:rsidRPr="00DA3254">
              <w:rPr>
                <w:iCs/>
                <w:color w:val="0070C0"/>
                <w:sz w:val="22"/>
                <w:szCs w:val="22"/>
              </w:rPr>
              <w:t>Attendance continues to be a challenge, with current attendance for Autumn 2022-3 at 94.6%. PP 94.1% and non PP 94.9%. Persistent absenteeism remains high at 14%</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23C7C6C" w:rsidR="00E66558" w:rsidRDefault="00516BFB">
            <w:pPr>
              <w:pStyle w:val="TableRowCentered"/>
              <w:jc w:val="left"/>
              <w:rPr>
                <w:sz w:val="22"/>
                <w:szCs w:val="22"/>
              </w:rPr>
            </w:pPr>
            <w:r>
              <w:rPr>
                <w:sz w:val="22"/>
                <w:szCs w:val="22"/>
              </w:rPr>
              <w:t xml:space="preserve">Pupils struggle to apply knowledge to new context, in numeracy this means standards in </w:t>
            </w:r>
            <w:r w:rsidR="00DA3254" w:rsidRPr="00DA3254">
              <w:rPr>
                <w:color w:val="0070C0"/>
                <w:sz w:val="22"/>
                <w:szCs w:val="22"/>
              </w:rPr>
              <w:t xml:space="preserve">rapid recall </w:t>
            </w:r>
            <w:r w:rsidR="00DA3254">
              <w:rPr>
                <w:sz w:val="22"/>
                <w:szCs w:val="22"/>
              </w:rPr>
              <w:t xml:space="preserve">and </w:t>
            </w:r>
            <w:r>
              <w:rPr>
                <w:sz w:val="22"/>
                <w:szCs w:val="22"/>
              </w:rPr>
              <w:t>reasoning are disproportionately low when compared with arithmetic</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4077E" w14:textId="34E43B9E" w:rsidR="00E66558" w:rsidRDefault="00516BFB">
            <w:pPr>
              <w:pStyle w:val="TableRowCentered"/>
              <w:jc w:val="left"/>
              <w:rPr>
                <w:sz w:val="22"/>
                <w:szCs w:val="22"/>
              </w:rPr>
            </w:pPr>
            <w:r>
              <w:rPr>
                <w:sz w:val="22"/>
                <w:szCs w:val="22"/>
              </w:rPr>
              <w:t>Standards in early reading are lower than previously achieved</w:t>
            </w:r>
            <w:r w:rsidR="00DA3254" w:rsidRPr="00DA3254">
              <w:rPr>
                <w:color w:val="0070C0"/>
                <w:sz w:val="22"/>
                <w:szCs w:val="22"/>
              </w:rPr>
              <w:t xml:space="preserve"> moving into KS2,</w:t>
            </w:r>
            <w:r>
              <w:rPr>
                <w:sz w:val="22"/>
                <w:szCs w:val="22"/>
              </w:rPr>
              <w:t xml:space="preserve"> meaning a greater number of pupils entering key stage 2 hav</w:t>
            </w:r>
            <w:r w:rsidR="00DA3254">
              <w:rPr>
                <w:sz w:val="22"/>
                <w:szCs w:val="22"/>
              </w:rPr>
              <w:t>ing not passed a phonics screen.</w:t>
            </w:r>
          </w:p>
          <w:p w14:paraId="538150BE" w14:textId="144B6257" w:rsidR="00DA3254" w:rsidRPr="00DA3254" w:rsidRDefault="00DA3254" w:rsidP="00DA3254">
            <w:pPr>
              <w:pStyle w:val="TableRowCentered"/>
              <w:jc w:val="left"/>
              <w:rPr>
                <w:color w:val="0070C0"/>
                <w:sz w:val="22"/>
                <w:szCs w:val="22"/>
              </w:rPr>
            </w:pPr>
            <w:r w:rsidRPr="00DA3254">
              <w:rPr>
                <w:color w:val="0070C0"/>
                <w:sz w:val="22"/>
                <w:szCs w:val="22"/>
              </w:rPr>
              <w:t>Year 1 81.2%</w:t>
            </w:r>
          </w:p>
          <w:p w14:paraId="2B086DC9" w14:textId="200BC851" w:rsidR="00DA3254" w:rsidRPr="00DA3254" w:rsidRDefault="00DA3254" w:rsidP="00DA3254">
            <w:pPr>
              <w:pStyle w:val="TableRowCentered"/>
              <w:jc w:val="left"/>
              <w:rPr>
                <w:color w:val="0070C0"/>
                <w:sz w:val="22"/>
                <w:szCs w:val="22"/>
              </w:rPr>
            </w:pPr>
            <w:r w:rsidRPr="00DA3254">
              <w:rPr>
                <w:color w:val="0070C0"/>
                <w:sz w:val="22"/>
                <w:szCs w:val="22"/>
              </w:rPr>
              <w:t>Year 2 81.6%</w:t>
            </w:r>
          </w:p>
          <w:p w14:paraId="7F1096E0" w14:textId="2B4C82E7" w:rsidR="00DA3254" w:rsidRPr="00DA3254" w:rsidRDefault="00DA3254" w:rsidP="00DA3254">
            <w:pPr>
              <w:pStyle w:val="TableRowCentered"/>
              <w:jc w:val="left"/>
              <w:rPr>
                <w:color w:val="0070C0"/>
                <w:sz w:val="22"/>
                <w:szCs w:val="22"/>
              </w:rPr>
            </w:pPr>
            <w:r w:rsidRPr="00DA3254">
              <w:rPr>
                <w:color w:val="0070C0"/>
                <w:sz w:val="22"/>
                <w:szCs w:val="22"/>
              </w:rPr>
              <w:t>Year 3 93%</w:t>
            </w:r>
          </w:p>
          <w:p w14:paraId="2A7D54F7" w14:textId="0071DC7B" w:rsidR="00DA3254" w:rsidRDefault="00DA3254">
            <w:pPr>
              <w:pStyle w:val="TableRowCentered"/>
              <w:jc w:val="left"/>
              <w:rPr>
                <w:sz w:val="22"/>
                <w:szCs w:val="22"/>
              </w:rPr>
            </w:pP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4F2662E" w:rsidR="00E66558" w:rsidRDefault="00516BFB">
            <w:pPr>
              <w:pStyle w:val="TableRowCentered"/>
              <w:jc w:val="left"/>
              <w:rPr>
                <w:iCs/>
                <w:sz w:val="22"/>
              </w:rPr>
            </w:pPr>
            <w:r>
              <w:rPr>
                <w:iCs/>
                <w:sz w:val="22"/>
              </w:rPr>
              <w:t xml:space="preserve">The pandemic has impacted pupils to different degrees, internal data has identified pupils in all year groups that are significantly behind their </w:t>
            </w:r>
            <w:r w:rsidR="008821ED">
              <w:rPr>
                <w:iCs/>
                <w:sz w:val="22"/>
              </w:rPr>
              <w:t>pre-Covid attainment measure.</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9E812" w14:textId="77777777" w:rsidR="00E66558" w:rsidRDefault="00A97B52" w:rsidP="00A97B52">
            <w:pPr>
              <w:pStyle w:val="TableRowCentered"/>
              <w:jc w:val="left"/>
              <w:rPr>
                <w:iCs/>
                <w:sz w:val="22"/>
              </w:rPr>
            </w:pPr>
            <w:r>
              <w:rPr>
                <w:iCs/>
                <w:sz w:val="22"/>
              </w:rPr>
              <w:t>When children join Bishop’s Primary School, many are below age related expectations and have communication, language and literacy skills. A higher than average number receive support from SALT.</w:t>
            </w:r>
          </w:p>
          <w:p w14:paraId="195E2A08" w14:textId="77777777" w:rsidR="00DA3254" w:rsidRDefault="00DA3254" w:rsidP="00A97B52">
            <w:pPr>
              <w:pStyle w:val="TableRowCentered"/>
              <w:jc w:val="left"/>
              <w:rPr>
                <w:iCs/>
                <w:color w:val="0070C0"/>
                <w:sz w:val="22"/>
              </w:rPr>
            </w:pPr>
            <w:r w:rsidRPr="00DA3254">
              <w:rPr>
                <w:iCs/>
                <w:color w:val="0070C0"/>
                <w:sz w:val="22"/>
              </w:rPr>
              <w:t>49 children in Yr-Y3 receive SALT</w:t>
            </w:r>
          </w:p>
          <w:p w14:paraId="2A7D54FD" w14:textId="6489D9B3" w:rsidR="009629A4" w:rsidRDefault="009629A4" w:rsidP="00A97B52">
            <w:pPr>
              <w:pStyle w:val="TableRowCentered"/>
              <w:jc w:val="left"/>
              <w:rPr>
                <w:iCs/>
                <w:sz w:val="22"/>
              </w:rPr>
            </w:pPr>
            <w:r>
              <w:rPr>
                <w:iCs/>
                <w:color w:val="0070C0"/>
                <w:sz w:val="22"/>
              </w:rPr>
              <w:t xml:space="preserve">Higher number of children joining in EYFS with ASD and support from Portage. More children with higher SEND needs. </w:t>
            </w:r>
          </w:p>
        </w:tc>
      </w:tr>
      <w:tr w:rsidR="00A97B52" w14:paraId="6251716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6D99D" w14:textId="29068FCE" w:rsidR="00A97B52" w:rsidRDefault="00A97B52">
            <w:pPr>
              <w:pStyle w:val="TableRow"/>
              <w:rPr>
                <w:sz w:val="22"/>
                <w:szCs w:val="22"/>
              </w:rPr>
            </w:pPr>
            <w:r>
              <w:rPr>
                <w:sz w:val="22"/>
                <w:szCs w:val="22"/>
              </w:rPr>
              <w:t xml:space="preserve">6.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7D21F" w14:textId="77777777" w:rsidR="00A97B52" w:rsidRDefault="00A114B5" w:rsidP="00EB418F">
            <w:pPr>
              <w:pStyle w:val="TableRowCentered"/>
              <w:jc w:val="left"/>
              <w:rPr>
                <w:iCs/>
                <w:sz w:val="22"/>
              </w:rPr>
            </w:pPr>
            <w:r w:rsidRPr="00DB3913">
              <w:rPr>
                <w:iCs/>
                <w:sz w:val="22"/>
              </w:rPr>
              <w:t xml:space="preserve">From the baseline on entry, it is evident that </w:t>
            </w:r>
            <w:r w:rsidR="00EB418F" w:rsidRPr="00DB3913">
              <w:rPr>
                <w:iCs/>
                <w:sz w:val="22"/>
              </w:rPr>
              <w:t>disadvantaged</w:t>
            </w:r>
            <w:r w:rsidRPr="00DB3913">
              <w:rPr>
                <w:iCs/>
                <w:sz w:val="22"/>
              </w:rPr>
              <w:t xml:space="preserve"> </w:t>
            </w:r>
            <w:r w:rsidR="00A97B52" w:rsidRPr="00DB3913">
              <w:rPr>
                <w:iCs/>
                <w:sz w:val="22"/>
              </w:rPr>
              <w:t>children have lower than average p</w:t>
            </w:r>
            <w:r w:rsidR="00EB418F" w:rsidRPr="00DB3913">
              <w:rPr>
                <w:iCs/>
                <w:sz w:val="22"/>
              </w:rPr>
              <w:t>ersonal and social skills. A</w:t>
            </w:r>
            <w:r w:rsidR="00A97B52" w:rsidRPr="00DB3913">
              <w:rPr>
                <w:iCs/>
                <w:sz w:val="22"/>
              </w:rPr>
              <w:t>nxiety and social well-being issues have increased in the last year and we have seen more children requiring access to Thrive or Social and Emotional Well being support.</w:t>
            </w:r>
          </w:p>
          <w:p w14:paraId="0CE5338E" w14:textId="77777777" w:rsidR="009629A4" w:rsidRDefault="009629A4" w:rsidP="00EB418F">
            <w:pPr>
              <w:pStyle w:val="TableRowCentered"/>
              <w:jc w:val="left"/>
              <w:rPr>
                <w:iCs/>
                <w:sz w:val="22"/>
              </w:rPr>
            </w:pPr>
          </w:p>
          <w:p w14:paraId="4BD66521" w14:textId="77777777" w:rsidR="009629A4" w:rsidRPr="009629A4" w:rsidRDefault="009629A4" w:rsidP="00EB418F">
            <w:pPr>
              <w:pStyle w:val="TableRowCentered"/>
              <w:jc w:val="left"/>
              <w:rPr>
                <w:iCs/>
                <w:color w:val="0070C0"/>
                <w:sz w:val="22"/>
              </w:rPr>
            </w:pPr>
            <w:r w:rsidRPr="009629A4">
              <w:rPr>
                <w:iCs/>
                <w:color w:val="0070C0"/>
                <w:sz w:val="22"/>
              </w:rPr>
              <w:t>Increased number of children on a pathway for diagnosis.</w:t>
            </w:r>
          </w:p>
          <w:p w14:paraId="03475340" w14:textId="5E3CBDD2" w:rsidR="009629A4" w:rsidRPr="00DB3913" w:rsidRDefault="009629A4" w:rsidP="00EB418F">
            <w:pPr>
              <w:pStyle w:val="TableRowCentered"/>
              <w:jc w:val="left"/>
              <w:rPr>
                <w:iCs/>
                <w:sz w:val="22"/>
              </w:rPr>
            </w:pPr>
            <w:r w:rsidRPr="009629A4">
              <w:rPr>
                <w:iCs/>
                <w:color w:val="0070C0"/>
                <w:sz w:val="22"/>
              </w:rPr>
              <w:t xml:space="preserve">Increased number of children demonstrating ‘emotional based school avoidance’. </w:t>
            </w:r>
          </w:p>
        </w:tc>
      </w:tr>
      <w:tr w:rsidR="00A97B52" w14:paraId="4EAA0E0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7D10D" w14:textId="3E811E6A" w:rsidR="00A97B52" w:rsidRDefault="00A97B52">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BC10E" w14:textId="7355B3DC" w:rsidR="00A97B52" w:rsidRPr="00DB3913" w:rsidRDefault="00EB418F" w:rsidP="00A114B5">
            <w:pPr>
              <w:pStyle w:val="TableRowCentered"/>
              <w:jc w:val="left"/>
              <w:rPr>
                <w:iCs/>
                <w:sz w:val="22"/>
              </w:rPr>
            </w:pPr>
            <w:r w:rsidRPr="00DB3913">
              <w:rPr>
                <w:iCs/>
                <w:sz w:val="22"/>
              </w:rPr>
              <w:t xml:space="preserve">Disadvantaged </w:t>
            </w:r>
            <w:r w:rsidR="00A114B5" w:rsidRPr="00DB3913">
              <w:rPr>
                <w:iCs/>
                <w:sz w:val="22"/>
              </w:rPr>
              <w:t>pupils need to have an equal start in education, be able to access the curriculum, make at least good progress in all subjects and will have high self-esteem and aspirations for their future. Children must start the day in school, ready to learn. Children need to feel safe and know who they can speak to when they need support and advice.</w:t>
            </w:r>
          </w:p>
        </w:tc>
      </w:tr>
    </w:tbl>
    <w:p w14:paraId="2A7D54FF" w14:textId="77777777"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7F74625" w:rsidR="00E66558" w:rsidRPr="008821ED" w:rsidRDefault="008821ED">
            <w:pPr>
              <w:pStyle w:val="TableRow"/>
              <w:rPr>
                <w:sz w:val="22"/>
                <w:szCs w:val="22"/>
              </w:rPr>
            </w:pPr>
            <w:r w:rsidRPr="008821ED">
              <w:rPr>
                <w:sz w:val="22"/>
                <w:szCs w:val="22"/>
              </w:rPr>
              <w:t>Absence rates will reduce, comparable to 201</w:t>
            </w:r>
            <w:r>
              <w:rPr>
                <w:sz w:val="22"/>
                <w:szCs w:val="22"/>
              </w:rPr>
              <w:t>9 rates and national benchmarks for both disadvantaged and non-disadvantaged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1B9A6" w14:textId="02B8FBCE" w:rsidR="00C34375" w:rsidRDefault="00C34375" w:rsidP="00C34375">
            <w:pPr>
              <w:pStyle w:val="TableRowCentered"/>
              <w:jc w:val="left"/>
              <w:rPr>
                <w:sz w:val="22"/>
                <w:szCs w:val="22"/>
              </w:rPr>
            </w:pPr>
            <w:r>
              <w:rPr>
                <w:sz w:val="22"/>
                <w:szCs w:val="22"/>
              </w:rPr>
              <w:t xml:space="preserve">The rate of absence for disadvantaged pupils will reduce to no more than </w:t>
            </w:r>
            <w:r w:rsidR="00AB3889">
              <w:rPr>
                <w:sz w:val="22"/>
                <w:szCs w:val="22"/>
              </w:rPr>
              <w:t>6</w:t>
            </w:r>
            <w:r w:rsidR="00010292">
              <w:rPr>
                <w:sz w:val="22"/>
                <w:szCs w:val="22"/>
              </w:rPr>
              <w:t>%</w:t>
            </w:r>
            <w:r>
              <w:rPr>
                <w:sz w:val="22"/>
                <w:szCs w:val="22"/>
              </w:rPr>
              <w:t xml:space="preserve"> based on termly analysis in 2021-22, with the long term aim of being no more than </w:t>
            </w:r>
            <w:r w:rsidR="00010292">
              <w:rPr>
                <w:sz w:val="22"/>
                <w:szCs w:val="22"/>
              </w:rPr>
              <w:t>4.3%</w:t>
            </w:r>
            <w:r>
              <w:rPr>
                <w:sz w:val="22"/>
                <w:szCs w:val="22"/>
              </w:rPr>
              <w:t xml:space="preserve"> by 2024-25.</w:t>
            </w:r>
          </w:p>
          <w:p w14:paraId="0DA0CECD" w14:textId="2CBAA1F8" w:rsidR="00DA3254" w:rsidRDefault="00DA3254" w:rsidP="00C34375">
            <w:pPr>
              <w:pStyle w:val="TableRowCentered"/>
              <w:jc w:val="left"/>
              <w:rPr>
                <w:sz w:val="22"/>
                <w:szCs w:val="22"/>
              </w:rPr>
            </w:pPr>
          </w:p>
          <w:p w14:paraId="0EE4813C" w14:textId="32CC4E76" w:rsidR="00DA3254" w:rsidRPr="00BF460E" w:rsidRDefault="00DA3254" w:rsidP="00C34375">
            <w:pPr>
              <w:pStyle w:val="TableRowCentered"/>
              <w:jc w:val="left"/>
              <w:rPr>
                <w:color w:val="0070C0"/>
                <w:sz w:val="22"/>
                <w:szCs w:val="22"/>
              </w:rPr>
            </w:pPr>
            <w:r w:rsidRPr="00BF460E">
              <w:rPr>
                <w:color w:val="0070C0"/>
                <w:sz w:val="22"/>
                <w:szCs w:val="22"/>
              </w:rPr>
              <w:t>Autumn 21-22</w:t>
            </w:r>
          </w:p>
          <w:p w14:paraId="62EADBDB" w14:textId="69638C14" w:rsidR="00DA3254" w:rsidRPr="00BF460E" w:rsidRDefault="00DA3254" w:rsidP="00C34375">
            <w:pPr>
              <w:pStyle w:val="TableRowCentered"/>
              <w:jc w:val="left"/>
              <w:rPr>
                <w:color w:val="0070C0"/>
                <w:sz w:val="22"/>
                <w:szCs w:val="22"/>
              </w:rPr>
            </w:pPr>
            <w:r w:rsidRPr="00BF460E">
              <w:rPr>
                <w:color w:val="0070C0"/>
                <w:sz w:val="22"/>
                <w:szCs w:val="22"/>
              </w:rPr>
              <w:t>PP 92.6%</w:t>
            </w:r>
          </w:p>
          <w:p w14:paraId="2B01D04E" w14:textId="2F90DCC0" w:rsidR="00DA3254" w:rsidRPr="00BF460E" w:rsidRDefault="00DA3254" w:rsidP="00C34375">
            <w:pPr>
              <w:pStyle w:val="TableRowCentered"/>
              <w:jc w:val="left"/>
              <w:rPr>
                <w:color w:val="0070C0"/>
                <w:sz w:val="22"/>
                <w:szCs w:val="22"/>
              </w:rPr>
            </w:pPr>
            <w:r w:rsidRPr="00BF460E">
              <w:rPr>
                <w:color w:val="0070C0"/>
                <w:sz w:val="22"/>
                <w:szCs w:val="22"/>
              </w:rPr>
              <w:t>Non PP 91.1%</w:t>
            </w:r>
          </w:p>
          <w:p w14:paraId="637189B7" w14:textId="5839222A" w:rsidR="00BF460E" w:rsidRPr="00BF460E" w:rsidRDefault="00BF460E" w:rsidP="00C34375">
            <w:pPr>
              <w:pStyle w:val="TableRowCentered"/>
              <w:jc w:val="left"/>
              <w:rPr>
                <w:color w:val="0070C0"/>
                <w:sz w:val="22"/>
                <w:szCs w:val="22"/>
              </w:rPr>
            </w:pPr>
            <w:r w:rsidRPr="00BF460E">
              <w:rPr>
                <w:color w:val="0070C0"/>
                <w:sz w:val="22"/>
                <w:szCs w:val="22"/>
              </w:rPr>
              <w:t>Autumn 22-23</w:t>
            </w:r>
          </w:p>
          <w:p w14:paraId="22E08E9C" w14:textId="1C9B4252" w:rsidR="00BF460E" w:rsidRPr="00BF460E" w:rsidRDefault="00BF460E" w:rsidP="00C34375">
            <w:pPr>
              <w:pStyle w:val="TableRowCentered"/>
              <w:jc w:val="left"/>
              <w:rPr>
                <w:color w:val="0070C0"/>
                <w:sz w:val="22"/>
                <w:szCs w:val="22"/>
              </w:rPr>
            </w:pPr>
            <w:r w:rsidRPr="00BF460E">
              <w:rPr>
                <w:color w:val="0070C0"/>
                <w:sz w:val="22"/>
                <w:szCs w:val="22"/>
              </w:rPr>
              <w:t>PP 94.1%</w:t>
            </w:r>
          </w:p>
          <w:p w14:paraId="0B4BF219" w14:textId="6C6D2625" w:rsidR="00BF460E" w:rsidRPr="00BF460E" w:rsidRDefault="00BF460E" w:rsidP="00C34375">
            <w:pPr>
              <w:pStyle w:val="TableRowCentered"/>
              <w:jc w:val="left"/>
              <w:rPr>
                <w:color w:val="0070C0"/>
                <w:sz w:val="22"/>
                <w:szCs w:val="22"/>
              </w:rPr>
            </w:pPr>
            <w:r w:rsidRPr="00BF460E">
              <w:rPr>
                <w:color w:val="0070C0"/>
                <w:sz w:val="22"/>
                <w:szCs w:val="22"/>
              </w:rPr>
              <w:t>Non PP 94.9%</w:t>
            </w:r>
          </w:p>
          <w:p w14:paraId="1434AC71" w14:textId="77777777" w:rsidR="00C34375" w:rsidRDefault="00C34375" w:rsidP="00C34375">
            <w:pPr>
              <w:pStyle w:val="TableRowCentered"/>
              <w:jc w:val="left"/>
              <w:rPr>
                <w:sz w:val="22"/>
                <w:szCs w:val="22"/>
              </w:rPr>
            </w:pPr>
          </w:p>
          <w:p w14:paraId="1539016E" w14:textId="77777777" w:rsidR="00C34375" w:rsidRDefault="00C34375" w:rsidP="00010292">
            <w:pPr>
              <w:pStyle w:val="TableRowCentered"/>
              <w:jc w:val="left"/>
              <w:rPr>
                <w:sz w:val="22"/>
                <w:szCs w:val="22"/>
              </w:rPr>
            </w:pPr>
            <w:r>
              <w:rPr>
                <w:sz w:val="22"/>
                <w:szCs w:val="22"/>
              </w:rPr>
              <w:t xml:space="preserve">The gap between disadvantaged pupils and their peers will reduce to </w:t>
            </w:r>
            <w:r w:rsidR="00010292">
              <w:rPr>
                <w:sz w:val="22"/>
                <w:szCs w:val="22"/>
              </w:rPr>
              <w:t>1.5%</w:t>
            </w:r>
            <w:r>
              <w:rPr>
                <w:sz w:val="22"/>
                <w:szCs w:val="22"/>
              </w:rPr>
              <w:t xml:space="preserve"> by 2024-25</w:t>
            </w:r>
          </w:p>
          <w:p w14:paraId="07BDDC9B" w14:textId="77777777" w:rsidR="00BF460E" w:rsidRDefault="00BF460E" w:rsidP="00010292">
            <w:pPr>
              <w:pStyle w:val="TableRowCentered"/>
              <w:jc w:val="left"/>
              <w:rPr>
                <w:sz w:val="22"/>
                <w:szCs w:val="22"/>
              </w:rPr>
            </w:pPr>
          </w:p>
          <w:p w14:paraId="047614F3" w14:textId="77777777" w:rsidR="00BF460E" w:rsidRPr="00BF460E" w:rsidRDefault="00BF460E" w:rsidP="00010292">
            <w:pPr>
              <w:pStyle w:val="TableRowCentered"/>
              <w:jc w:val="left"/>
              <w:rPr>
                <w:color w:val="0070C0"/>
                <w:sz w:val="22"/>
                <w:szCs w:val="22"/>
              </w:rPr>
            </w:pPr>
            <w:r w:rsidRPr="00BF460E">
              <w:rPr>
                <w:color w:val="0070C0"/>
                <w:sz w:val="22"/>
                <w:szCs w:val="22"/>
              </w:rPr>
              <w:t>The gap at the end of the year 21-22 was better attendance from PP</w:t>
            </w:r>
          </w:p>
          <w:p w14:paraId="2740B5EF" w14:textId="77777777" w:rsidR="00BF460E" w:rsidRPr="00BF460E" w:rsidRDefault="00BF460E" w:rsidP="00010292">
            <w:pPr>
              <w:pStyle w:val="TableRowCentered"/>
              <w:jc w:val="left"/>
              <w:rPr>
                <w:color w:val="0070C0"/>
                <w:sz w:val="22"/>
                <w:szCs w:val="22"/>
              </w:rPr>
            </w:pPr>
            <w:r w:rsidRPr="00BF460E">
              <w:rPr>
                <w:color w:val="0070C0"/>
                <w:sz w:val="22"/>
                <w:szCs w:val="22"/>
              </w:rPr>
              <w:t>PP 92.8%</w:t>
            </w:r>
          </w:p>
          <w:p w14:paraId="2A7D5505" w14:textId="68C82251" w:rsidR="00BF460E" w:rsidRPr="008821ED" w:rsidRDefault="00BF460E" w:rsidP="00010292">
            <w:pPr>
              <w:pStyle w:val="TableRowCentered"/>
              <w:jc w:val="left"/>
              <w:rPr>
                <w:sz w:val="22"/>
                <w:szCs w:val="22"/>
              </w:rPr>
            </w:pPr>
            <w:r w:rsidRPr="00BF460E">
              <w:rPr>
                <w:color w:val="0070C0"/>
                <w:sz w:val="22"/>
                <w:szCs w:val="22"/>
              </w:rPr>
              <w:t>Non PP 92.3%</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EBA3DA1" w:rsidR="00E66558" w:rsidRPr="008821ED" w:rsidRDefault="008821ED" w:rsidP="008821ED">
            <w:pPr>
              <w:pStyle w:val="TableRow"/>
              <w:rPr>
                <w:sz w:val="22"/>
                <w:szCs w:val="22"/>
              </w:rPr>
            </w:pPr>
            <w:r w:rsidRPr="008821ED">
              <w:rPr>
                <w:sz w:val="22"/>
                <w:szCs w:val="22"/>
              </w:rPr>
              <w:t xml:space="preserve">Pupils experience a greater range of </w:t>
            </w:r>
            <w:r>
              <w:rPr>
                <w:sz w:val="22"/>
                <w:szCs w:val="22"/>
              </w:rPr>
              <w:t>reasoning activities, based on a range of CPD opportunities for staff. As a result attainment in reasoning will increase, particularly for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E245" w14:textId="0B645839" w:rsidR="00E66558" w:rsidRDefault="00242CA0" w:rsidP="00010292">
            <w:pPr>
              <w:pStyle w:val="TableRowCentered"/>
              <w:jc w:val="left"/>
              <w:rPr>
                <w:sz w:val="22"/>
                <w:szCs w:val="22"/>
              </w:rPr>
            </w:pPr>
            <w:r>
              <w:rPr>
                <w:sz w:val="22"/>
                <w:szCs w:val="22"/>
              </w:rPr>
              <w:t xml:space="preserve">End of KS2 assessments will show </w:t>
            </w:r>
            <w:r w:rsidR="00010292">
              <w:rPr>
                <w:sz w:val="22"/>
                <w:szCs w:val="22"/>
              </w:rPr>
              <w:t>75%</w:t>
            </w:r>
            <w:r>
              <w:rPr>
                <w:sz w:val="22"/>
                <w:szCs w:val="22"/>
              </w:rPr>
              <w:t xml:space="preserve"> of disadvantaged pupils achieving the expected standard in maths for the 2021-22 assessments, with </w:t>
            </w:r>
            <w:r w:rsidR="00010292">
              <w:rPr>
                <w:sz w:val="22"/>
                <w:szCs w:val="22"/>
              </w:rPr>
              <w:t>12</w:t>
            </w:r>
            <w:r w:rsidR="00BF460E">
              <w:rPr>
                <w:sz w:val="22"/>
                <w:szCs w:val="22"/>
              </w:rPr>
              <w:t>% achieving</w:t>
            </w:r>
            <w:r>
              <w:rPr>
                <w:sz w:val="22"/>
                <w:szCs w:val="22"/>
              </w:rPr>
              <w:t xml:space="preserve"> GDS. </w:t>
            </w:r>
          </w:p>
          <w:p w14:paraId="77171026" w14:textId="77777777" w:rsidR="00BF460E" w:rsidRDefault="00BF460E" w:rsidP="00010292">
            <w:pPr>
              <w:pStyle w:val="TableRowCentered"/>
              <w:jc w:val="left"/>
              <w:rPr>
                <w:sz w:val="22"/>
                <w:szCs w:val="22"/>
              </w:rPr>
            </w:pPr>
          </w:p>
          <w:p w14:paraId="5372ADFC" w14:textId="30D22635" w:rsidR="00BF460E" w:rsidRDefault="00BF460E" w:rsidP="00BF460E">
            <w:pPr>
              <w:pStyle w:val="TableRowCentered"/>
              <w:jc w:val="left"/>
              <w:rPr>
                <w:color w:val="0070C0"/>
                <w:sz w:val="22"/>
                <w:szCs w:val="22"/>
              </w:rPr>
            </w:pPr>
            <w:r w:rsidRPr="00BF460E">
              <w:rPr>
                <w:color w:val="0070C0"/>
                <w:sz w:val="22"/>
                <w:szCs w:val="22"/>
              </w:rPr>
              <w:t xml:space="preserve">Attainment at the end of KS2 201-22 in Maths was low and further strategies are needed to address this. As a year group they were disproportionately affected by attendance. </w:t>
            </w:r>
          </w:p>
          <w:p w14:paraId="37A055D0" w14:textId="50135DD4" w:rsidR="00BF460E" w:rsidRDefault="00BF460E" w:rsidP="00BF460E">
            <w:pPr>
              <w:pStyle w:val="TableRowCentered"/>
              <w:jc w:val="left"/>
              <w:rPr>
                <w:color w:val="0070C0"/>
                <w:sz w:val="22"/>
                <w:szCs w:val="22"/>
              </w:rPr>
            </w:pPr>
            <w:r>
              <w:rPr>
                <w:color w:val="0070C0"/>
                <w:sz w:val="22"/>
                <w:szCs w:val="22"/>
              </w:rPr>
              <w:t>EXS TA 63.8%</w:t>
            </w:r>
          </w:p>
          <w:p w14:paraId="120368D5" w14:textId="50C78E07" w:rsidR="00BF460E" w:rsidRDefault="00BF460E" w:rsidP="00BF460E">
            <w:pPr>
              <w:pStyle w:val="TableRowCentered"/>
              <w:jc w:val="left"/>
              <w:rPr>
                <w:color w:val="0070C0"/>
                <w:sz w:val="22"/>
                <w:szCs w:val="22"/>
              </w:rPr>
            </w:pPr>
            <w:r>
              <w:rPr>
                <w:color w:val="0070C0"/>
                <w:sz w:val="22"/>
                <w:szCs w:val="22"/>
              </w:rPr>
              <w:t>GDS TA 22.4%</w:t>
            </w:r>
          </w:p>
          <w:p w14:paraId="12A08347" w14:textId="6E23AC54" w:rsidR="00BF460E" w:rsidRDefault="00BF460E" w:rsidP="00BF460E">
            <w:pPr>
              <w:pStyle w:val="TableRowCentered"/>
              <w:jc w:val="left"/>
              <w:rPr>
                <w:color w:val="0070C0"/>
                <w:sz w:val="22"/>
                <w:szCs w:val="22"/>
              </w:rPr>
            </w:pPr>
          </w:p>
          <w:p w14:paraId="69970AA0" w14:textId="42B992A4" w:rsidR="00BF460E" w:rsidRDefault="00BF460E" w:rsidP="00BF460E">
            <w:pPr>
              <w:pStyle w:val="TableRowCentered"/>
              <w:jc w:val="left"/>
              <w:rPr>
                <w:color w:val="0070C0"/>
                <w:sz w:val="22"/>
                <w:szCs w:val="22"/>
              </w:rPr>
            </w:pPr>
            <w:r>
              <w:rPr>
                <w:color w:val="0070C0"/>
                <w:sz w:val="22"/>
                <w:szCs w:val="22"/>
              </w:rPr>
              <w:t>EXS SAT 51.7%</w:t>
            </w:r>
          </w:p>
          <w:p w14:paraId="643B685B" w14:textId="5C8DC19C" w:rsidR="00BF460E" w:rsidRPr="00BF460E" w:rsidRDefault="00BF460E" w:rsidP="00BF460E">
            <w:pPr>
              <w:pStyle w:val="TableRowCentered"/>
              <w:jc w:val="left"/>
              <w:rPr>
                <w:color w:val="0070C0"/>
                <w:sz w:val="22"/>
                <w:szCs w:val="22"/>
              </w:rPr>
            </w:pPr>
            <w:r>
              <w:rPr>
                <w:color w:val="0070C0"/>
                <w:sz w:val="22"/>
                <w:szCs w:val="22"/>
              </w:rPr>
              <w:t>GDS SAT 17.2%</w:t>
            </w:r>
          </w:p>
          <w:p w14:paraId="2A7D5508" w14:textId="00518BF4" w:rsidR="00BF460E" w:rsidRPr="008821ED" w:rsidRDefault="00BF460E" w:rsidP="00BF460E">
            <w:pPr>
              <w:pStyle w:val="TableRowCentered"/>
              <w:jc w:val="left"/>
              <w:rPr>
                <w:sz w:val="22"/>
                <w:szCs w:val="22"/>
              </w:rPr>
            </w:pP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63EF5AA" w:rsidR="00E66558" w:rsidRPr="008821ED" w:rsidRDefault="008821ED">
            <w:pPr>
              <w:pStyle w:val="TableRow"/>
              <w:rPr>
                <w:sz w:val="22"/>
                <w:szCs w:val="22"/>
              </w:rPr>
            </w:pPr>
            <w:r>
              <w:rPr>
                <w:sz w:val="22"/>
                <w:szCs w:val="22"/>
              </w:rPr>
              <w:t>Improved reading attainment, in particular disadvantaged pupils in year 1 to 3.</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EB568" w14:textId="6121347A" w:rsidR="00E66558" w:rsidRDefault="00C34375">
            <w:pPr>
              <w:pStyle w:val="TableRowCentered"/>
              <w:jc w:val="left"/>
              <w:rPr>
                <w:sz w:val="22"/>
                <w:szCs w:val="22"/>
              </w:rPr>
            </w:pPr>
            <w:r>
              <w:rPr>
                <w:sz w:val="22"/>
                <w:szCs w:val="22"/>
              </w:rPr>
              <w:t>The proportion of disadvantaged pupils passing the 2021-22 phonics screen are at least:</w:t>
            </w:r>
          </w:p>
          <w:p w14:paraId="182EECE7" w14:textId="77777777" w:rsidR="00C34375" w:rsidRDefault="00C34375">
            <w:pPr>
              <w:pStyle w:val="TableRowCentered"/>
              <w:jc w:val="left"/>
              <w:rPr>
                <w:sz w:val="22"/>
                <w:szCs w:val="22"/>
              </w:rPr>
            </w:pPr>
          </w:p>
          <w:p w14:paraId="66F0F9EF" w14:textId="3E78D2BC" w:rsidR="00C34375" w:rsidRDefault="00AB3889">
            <w:pPr>
              <w:pStyle w:val="TableRowCentered"/>
              <w:jc w:val="left"/>
              <w:rPr>
                <w:sz w:val="22"/>
                <w:szCs w:val="22"/>
              </w:rPr>
            </w:pPr>
            <w:r>
              <w:rPr>
                <w:sz w:val="22"/>
                <w:szCs w:val="22"/>
              </w:rPr>
              <w:t>70%</w:t>
            </w:r>
            <w:r w:rsidR="00C34375">
              <w:rPr>
                <w:sz w:val="22"/>
                <w:szCs w:val="22"/>
              </w:rPr>
              <w:t xml:space="preserve"> in Year 1 (statutory data)</w:t>
            </w:r>
          </w:p>
          <w:p w14:paraId="1C4D8E50" w14:textId="55C875BA" w:rsidR="00C34375" w:rsidRDefault="00AB3889">
            <w:pPr>
              <w:pStyle w:val="TableRowCentered"/>
              <w:jc w:val="left"/>
              <w:rPr>
                <w:sz w:val="22"/>
                <w:szCs w:val="22"/>
              </w:rPr>
            </w:pPr>
            <w:r>
              <w:rPr>
                <w:sz w:val="22"/>
                <w:szCs w:val="22"/>
              </w:rPr>
              <w:t>70</w:t>
            </w:r>
            <w:r w:rsidR="00010292">
              <w:rPr>
                <w:sz w:val="22"/>
                <w:szCs w:val="22"/>
              </w:rPr>
              <w:t>%</w:t>
            </w:r>
            <w:r w:rsidR="00C34375">
              <w:rPr>
                <w:sz w:val="22"/>
                <w:szCs w:val="22"/>
              </w:rPr>
              <w:t xml:space="preserve"> in Year 2 (statutory data)</w:t>
            </w:r>
          </w:p>
          <w:p w14:paraId="1E5C831F" w14:textId="687E5C2A" w:rsidR="00C34375" w:rsidRDefault="00010292">
            <w:pPr>
              <w:pStyle w:val="TableRowCentered"/>
              <w:jc w:val="left"/>
              <w:rPr>
                <w:sz w:val="22"/>
                <w:szCs w:val="22"/>
              </w:rPr>
            </w:pPr>
            <w:r w:rsidRPr="00010292">
              <w:rPr>
                <w:sz w:val="22"/>
                <w:szCs w:val="22"/>
              </w:rPr>
              <w:t>84%</w:t>
            </w:r>
            <w:r w:rsidR="00C34375" w:rsidRPr="00010292">
              <w:rPr>
                <w:sz w:val="22"/>
                <w:szCs w:val="22"/>
              </w:rPr>
              <w:t xml:space="preserve"> in</w:t>
            </w:r>
            <w:r w:rsidR="00C34375">
              <w:rPr>
                <w:sz w:val="22"/>
                <w:szCs w:val="22"/>
              </w:rPr>
              <w:t xml:space="preserve"> Year 3 (internal data)</w:t>
            </w:r>
          </w:p>
          <w:p w14:paraId="52A2B6C9" w14:textId="4DC28E1B" w:rsidR="00BF460E" w:rsidRDefault="00BF460E">
            <w:pPr>
              <w:pStyle w:val="TableRowCentered"/>
              <w:jc w:val="left"/>
              <w:rPr>
                <w:sz w:val="22"/>
                <w:szCs w:val="22"/>
              </w:rPr>
            </w:pPr>
          </w:p>
          <w:p w14:paraId="3BD27042" w14:textId="0A7DB221" w:rsidR="00BF460E" w:rsidRPr="00BF460E" w:rsidRDefault="00BF460E">
            <w:pPr>
              <w:pStyle w:val="TableRowCentered"/>
              <w:jc w:val="left"/>
              <w:rPr>
                <w:color w:val="0070C0"/>
                <w:sz w:val="22"/>
                <w:szCs w:val="22"/>
              </w:rPr>
            </w:pPr>
            <w:r w:rsidRPr="00BF460E">
              <w:rPr>
                <w:color w:val="0070C0"/>
                <w:sz w:val="22"/>
                <w:szCs w:val="22"/>
              </w:rPr>
              <w:t>2021-2</w:t>
            </w:r>
          </w:p>
          <w:p w14:paraId="1327504B" w14:textId="6BA7282D" w:rsidR="00BF460E" w:rsidRPr="00BF460E" w:rsidRDefault="00BF460E">
            <w:pPr>
              <w:pStyle w:val="TableRowCentered"/>
              <w:jc w:val="left"/>
              <w:rPr>
                <w:color w:val="0070C0"/>
                <w:sz w:val="22"/>
                <w:szCs w:val="22"/>
              </w:rPr>
            </w:pPr>
            <w:r w:rsidRPr="00BF460E">
              <w:rPr>
                <w:color w:val="0070C0"/>
                <w:sz w:val="22"/>
                <w:szCs w:val="22"/>
              </w:rPr>
              <w:t>Y1 81.2% (statutory data)</w:t>
            </w:r>
          </w:p>
          <w:p w14:paraId="2E9E6751" w14:textId="321A3973" w:rsidR="00BF460E" w:rsidRPr="00BF460E" w:rsidRDefault="00BF460E">
            <w:pPr>
              <w:pStyle w:val="TableRowCentered"/>
              <w:jc w:val="left"/>
              <w:rPr>
                <w:color w:val="0070C0"/>
                <w:sz w:val="22"/>
                <w:szCs w:val="22"/>
              </w:rPr>
            </w:pPr>
            <w:r w:rsidRPr="00BF460E">
              <w:rPr>
                <w:color w:val="0070C0"/>
                <w:sz w:val="22"/>
                <w:szCs w:val="22"/>
              </w:rPr>
              <w:t>Y2 81.6% (statutory data)</w:t>
            </w:r>
          </w:p>
          <w:p w14:paraId="3A5F9A78" w14:textId="756D73EA" w:rsidR="00BF460E" w:rsidRPr="00BF460E" w:rsidRDefault="00BF460E">
            <w:pPr>
              <w:pStyle w:val="TableRowCentered"/>
              <w:jc w:val="left"/>
              <w:rPr>
                <w:color w:val="0070C0"/>
                <w:sz w:val="22"/>
                <w:szCs w:val="22"/>
              </w:rPr>
            </w:pPr>
            <w:r w:rsidRPr="00BF460E">
              <w:rPr>
                <w:color w:val="0070C0"/>
                <w:sz w:val="22"/>
                <w:szCs w:val="22"/>
              </w:rPr>
              <w:t>Y3 93% (internal data)</w:t>
            </w:r>
          </w:p>
          <w:p w14:paraId="2A7D550B" w14:textId="1230C42F" w:rsidR="00C34375" w:rsidRPr="008821ED" w:rsidRDefault="00C34375" w:rsidP="00C34375">
            <w:pPr>
              <w:pStyle w:val="TableRowCentered"/>
              <w:ind w:left="0"/>
              <w:jc w:val="left"/>
              <w:rPr>
                <w:sz w:val="22"/>
                <w:szCs w:val="22"/>
              </w:rPr>
            </w:pPr>
          </w:p>
        </w:tc>
      </w:tr>
      <w:tr w:rsidR="008821ED" w14:paraId="1183886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6ABA9" w14:textId="4EEC2B83" w:rsidR="008821ED" w:rsidRPr="008821ED" w:rsidRDefault="008821ED">
            <w:pPr>
              <w:pStyle w:val="TableRow"/>
              <w:rPr>
                <w:sz w:val="22"/>
                <w:szCs w:val="22"/>
              </w:rPr>
            </w:pPr>
            <w:r>
              <w:rPr>
                <w:sz w:val="22"/>
                <w:szCs w:val="22"/>
              </w:rPr>
              <w:lastRenderedPageBreak/>
              <w:t xml:space="preserve">The pupils most impacted by the pandemic will be supported to make as much progress as possible towards their pre-Covid attainment standard.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766A2" w14:textId="77777777" w:rsidR="001007F1" w:rsidRDefault="001007F1" w:rsidP="001007F1">
            <w:pPr>
              <w:pStyle w:val="TableRowCentered"/>
              <w:jc w:val="left"/>
              <w:rPr>
                <w:sz w:val="22"/>
                <w:szCs w:val="22"/>
              </w:rPr>
            </w:pPr>
            <w:r>
              <w:rPr>
                <w:sz w:val="22"/>
                <w:szCs w:val="22"/>
              </w:rPr>
              <w:t xml:space="preserve">The progress of pupils in receipt of focused tuition will make significant progress, closing the gap to their prior attainment figures. </w:t>
            </w:r>
          </w:p>
          <w:p w14:paraId="2D3CAA52" w14:textId="77777777" w:rsidR="001007F1" w:rsidRDefault="001007F1" w:rsidP="001007F1">
            <w:pPr>
              <w:pStyle w:val="TableRowCentered"/>
              <w:jc w:val="left"/>
              <w:rPr>
                <w:sz w:val="22"/>
                <w:szCs w:val="22"/>
              </w:rPr>
            </w:pPr>
          </w:p>
          <w:p w14:paraId="6496D4FE" w14:textId="77777777" w:rsidR="008821ED" w:rsidRDefault="001007F1" w:rsidP="001007F1">
            <w:pPr>
              <w:pStyle w:val="TableRowCentered"/>
              <w:jc w:val="left"/>
              <w:rPr>
                <w:sz w:val="22"/>
                <w:szCs w:val="22"/>
              </w:rPr>
            </w:pPr>
            <w:r>
              <w:rPr>
                <w:sz w:val="22"/>
                <w:szCs w:val="22"/>
              </w:rPr>
              <w:t xml:space="preserve">End of primary assessment will show a significant improvement on assessments following school closures and Covid disruption.  </w:t>
            </w:r>
          </w:p>
          <w:p w14:paraId="6EF4481D" w14:textId="77777777" w:rsidR="00BF460E" w:rsidRDefault="00BF460E" w:rsidP="001007F1">
            <w:pPr>
              <w:pStyle w:val="TableRowCentered"/>
              <w:jc w:val="left"/>
              <w:rPr>
                <w:sz w:val="22"/>
                <w:szCs w:val="22"/>
              </w:rPr>
            </w:pPr>
          </w:p>
          <w:p w14:paraId="61C40C56" w14:textId="77777777" w:rsidR="009629A4" w:rsidRPr="009629A4" w:rsidRDefault="00BF460E" w:rsidP="001007F1">
            <w:pPr>
              <w:pStyle w:val="TableRowCentered"/>
              <w:jc w:val="left"/>
              <w:rPr>
                <w:color w:val="0070C0"/>
                <w:sz w:val="22"/>
                <w:szCs w:val="22"/>
              </w:rPr>
            </w:pPr>
            <w:r w:rsidRPr="009629A4">
              <w:rPr>
                <w:color w:val="0070C0"/>
                <w:sz w:val="22"/>
                <w:szCs w:val="22"/>
              </w:rPr>
              <w:t>End of year assessment</w:t>
            </w:r>
            <w:r w:rsidR="009629A4" w:rsidRPr="009629A4">
              <w:rPr>
                <w:color w:val="0070C0"/>
                <w:sz w:val="22"/>
                <w:szCs w:val="22"/>
              </w:rPr>
              <w:t>:</w:t>
            </w:r>
          </w:p>
          <w:p w14:paraId="2C0D9C11" w14:textId="77777777" w:rsidR="009629A4" w:rsidRPr="009629A4" w:rsidRDefault="009629A4" w:rsidP="001007F1">
            <w:pPr>
              <w:pStyle w:val="TableRowCentered"/>
              <w:jc w:val="left"/>
              <w:rPr>
                <w:color w:val="0070C0"/>
                <w:sz w:val="22"/>
                <w:szCs w:val="22"/>
              </w:rPr>
            </w:pPr>
            <w:r w:rsidRPr="009629A4">
              <w:rPr>
                <w:color w:val="0070C0"/>
                <w:sz w:val="22"/>
                <w:szCs w:val="22"/>
              </w:rPr>
              <w:t>Y3 above prior attainment for Reading and Maths</w:t>
            </w:r>
          </w:p>
          <w:p w14:paraId="243672EA" w14:textId="77777777" w:rsidR="009629A4" w:rsidRPr="009629A4" w:rsidRDefault="009629A4" w:rsidP="001007F1">
            <w:pPr>
              <w:pStyle w:val="TableRowCentered"/>
              <w:jc w:val="left"/>
              <w:rPr>
                <w:color w:val="0070C0"/>
                <w:sz w:val="22"/>
                <w:szCs w:val="22"/>
              </w:rPr>
            </w:pPr>
            <w:r w:rsidRPr="009629A4">
              <w:rPr>
                <w:color w:val="0070C0"/>
                <w:sz w:val="22"/>
                <w:szCs w:val="22"/>
              </w:rPr>
              <w:t>Y4 above prior attainment for Reading, Writing and Maths</w:t>
            </w:r>
          </w:p>
          <w:p w14:paraId="046428F2" w14:textId="0D8C7564" w:rsidR="00BF460E" w:rsidRPr="008821ED" w:rsidRDefault="009629A4" w:rsidP="001007F1">
            <w:pPr>
              <w:pStyle w:val="TableRowCentered"/>
              <w:jc w:val="left"/>
              <w:rPr>
                <w:sz w:val="22"/>
                <w:szCs w:val="22"/>
              </w:rPr>
            </w:pPr>
            <w:r w:rsidRPr="009629A4">
              <w:rPr>
                <w:color w:val="0070C0"/>
                <w:sz w:val="22"/>
                <w:szCs w:val="22"/>
              </w:rPr>
              <w:t>Y5 in line with prior attainment for Reading and above for Maths</w:t>
            </w:r>
            <w:r w:rsidR="00BF460E" w:rsidRPr="009629A4">
              <w:rPr>
                <w:color w:val="0070C0"/>
                <w:sz w:val="22"/>
                <w:szCs w:val="22"/>
              </w:rPr>
              <w:t xml:space="preserve"> </w:t>
            </w:r>
          </w:p>
        </w:tc>
      </w:tr>
      <w:tr w:rsidR="00010292"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0C612" w14:textId="7B327B84" w:rsidR="00010292" w:rsidRDefault="00010292" w:rsidP="00010292">
            <w:pPr>
              <w:pStyle w:val="TableRow"/>
              <w:spacing w:after="0"/>
              <w:rPr>
                <w:sz w:val="22"/>
                <w:szCs w:val="22"/>
              </w:rPr>
            </w:pPr>
            <w:r>
              <w:rPr>
                <w:sz w:val="22"/>
                <w:szCs w:val="22"/>
              </w:rPr>
              <w:t>Disadvantaged pupils who have difficulties in speech, language and communication will receive additional support to make as much progress as possible.</w:t>
            </w:r>
          </w:p>
          <w:p w14:paraId="435B79F7" w14:textId="77777777" w:rsidR="00010292" w:rsidRDefault="00010292" w:rsidP="00010292">
            <w:pPr>
              <w:pStyle w:val="TableRow"/>
              <w:rPr>
                <w:sz w:val="22"/>
                <w:szCs w:val="22"/>
              </w:rPr>
            </w:pPr>
          </w:p>
          <w:p w14:paraId="2A7D550D" w14:textId="3CD1808C" w:rsidR="00010292" w:rsidRPr="008821ED" w:rsidRDefault="00010292" w:rsidP="00010292">
            <w:pPr>
              <w:pStyle w:val="TableRow"/>
              <w:rPr>
                <w:sz w:val="22"/>
                <w:szCs w:val="22"/>
              </w:rPr>
            </w:pPr>
            <w:r>
              <w:rPr>
                <w:sz w:val="22"/>
                <w:szCs w:val="22"/>
              </w:rPr>
              <w:t>A whole school approach to speaking and reading will lead to increased opportunities for speaking and listening for all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B89B4" w14:textId="77777777" w:rsidR="00010292" w:rsidRDefault="00010292" w:rsidP="00010292">
            <w:pPr>
              <w:pStyle w:val="TableRowCentered"/>
              <w:spacing w:after="0"/>
              <w:jc w:val="left"/>
              <w:rPr>
                <w:sz w:val="22"/>
                <w:szCs w:val="22"/>
              </w:rPr>
            </w:pPr>
            <w:r>
              <w:rPr>
                <w:sz w:val="22"/>
                <w:szCs w:val="22"/>
              </w:rPr>
              <w:t>Fewer children will require SALT support by the end of Key Stage 1.</w:t>
            </w:r>
          </w:p>
          <w:p w14:paraId="7F3E796E" w14:textId="77777777" w:rsidR="00010292" w:rsidRDefault="00010292" w:rsidP="00010292">
            <w:pPr>
              <w:pStyle w:val="TableRowCentered"/>
              <w:jc w:val="left"/>
              <w:rPr>
                <w:sz w:val="22"/>
                <w:szCs w:val="22"/>
              </w:rPr>
            </w:pPr>
          </w:p>
          <w:p w14:paraId="1AC57643" w14:textId="77777777" w:rsidR="00010292" w:rsidRDefault="00010292" w:rsidP="00010292">
            <w:pPr>
              <w:pStyle w:val="TableRowCentered"/>
              <w:jc w:val="left"/>
              <w:rPr>
                <w:sz w:val="22"/>
                <w:szCs w:val="22"/>
              </w:rPr>
            </w:pPr>
          </w:p>
          <w:p w14:paraId="0135BD14" w14:textId="77777777" w:rsidR="00010292" w:rsidRDefault="00010292" w:rsidP="00010292">
            <w:pPr>
              <w:pStyle w:val="TableRowCentered"/>
              <w:ind w:left="0"/>
              <w:jc w:val="left"/>
              <w:rPr>
                <w:sz w:val="22"/>
                <w:szCs w:val="22"/>
              </w:rPr>
            </w:pPr>
            <w:r>
              <w:rPr>
                <w:sz w:val="22"/>
                <w:szCs w:val="22"/>
              </w:rPr>
              <w:t xml:space="preserve">Children will have increased confidence and will be more willing to take part in speaking and listening activities. </w:t>
            </w:r>
            <w:r w:rsidR="00AB3889">
              <w:rPr>
                <w:sz w:val="22"/>
                <w:szCs w:val="22"/>
              </w:rPr>
              <w:t>Pupil voice will demonstrate their ability to articulate their learning and idea.</w:t>
            </w:r>
          </w:p>
          <w:p w14:paraId="50EA0110" w14:textId="77777777" w:rsidR="009629A4" w:rsidRDefault="009629A4" w:rsidP="00010292">
            <w:pPr>
              <w:pStyle w:val="TableRowCentered"/>
              <w:ind w:left="0"/>
              <w:jc w:val="left"/>
              <w:rPr>
                <w:sz w:val="22"/>
                <w:szCs w:val="22"/>
              </w:rPr>
            </w:pPr>
          </w:p>
          <w:p w14:paraId="03960B5C" w14:textId="77777777" w:rsidR="009629A4" w:rsidRPr="009629A4" w:rsidRDefault="009629A4" w:rsidP="00010292">
            <w:pPr>
              <w:pStyle w:val="TableRowCentered"/>
              <w:ind w:left="0"/>
              <w:jc w:val="left"/>
              <w:rPr>
                <w:color w:val="0070C0"/>
                <w:sz w:val="22"/>
                <w:szCs w:val="22"/>
              </w:rPr>
            </w:pPr>
            <w:r w:rsidRPr="009629A4">
              <w:rPr>
                <w:color w:val="0070C0"/>
                <w:sz w:val="22"/>
                <w:szCs w:val="22"/>
              </w:rPr>
              <w:t>49 children received SALT support</w:t>
            </w:r>
          </w:p>
          <w:p w14:paraId="6FEBA28C" w14:textId="77777777" w:rsidR="009629A4" w:rsidRPr="009629A4" w:rsidRDefault="009629A4" w:rsidP="00010292">
            <w:pPr>
              <w:pStyle w:val="TableRowCentered"/>
              <w:ind w:left="0"/>
              <w:jc w:val="left"/>
              <w:rPr>
                <w:color w:val="0070C0"/>
                <w:sz w:val="22"/>
                <w:szCs w:val="22"/>
              </w:rPr>
            </w:pPr>
            <w:r w:rsidRPr="009629A4">
              <w:rPr>
                <w:color w:val="0070C0"/>
                <w:sz w:val="22"/>
                <w:szCs w:val="22"/>
              </w:rPr>
              <w:t>100% made progress</w:t>
            </w:r>
          </w:p>
          <w:p w14:paraId="1A8C24D2" w14:textId="77777777" w:rsidR="009629A4" w:rsidRPr="009629A4" w:rsidRDefault="009629A4" w:rsidP="00010292">
            <w:pPr>
              <w:pStyle w:val="TableRowCentered"/>
              <w:ind w:left="0"/>
              <w:jc w:val="left"/>
              <w:rPr>
                <w:color w:val="0070C0"/>
                <w:sz w:val="22"/>
                <w:szCs w:val="22"/>
              </w:rPr>
            </w:pPr>
            <w:r w:rsidRPr="009629A4">
              <w:rPr>
                <w:color w:val="0070C0"/>
                <w:sz w:val="22"/>
                <w:szCs w:val="22"/>
              </w:rPr>
              <w:t>52% made better than expected progress</w:t>
            </w:r>
          </w:p>
          <w:p w14:paraId="2A7D550E" w14:textId="33E2C906" w:rsidR="009629A4" w:rsidRPr="008821ED" w:rsidRDefault="009629A4" w:rsidP="00010292">
            <w:pPr>
              <w:pStyle w:val="TableRowCentered"/>
              <w:ind w:left="0"/>
              <w:jc w:val="left"/>
              <w:rPr>
                <w:sz w:val="22"/>
                <w:szCs w:val="22"/>
              </w:rPr>
            </w:pPr>
            <w:r w:rsidRPr="009629A4">
              <w:rPr>
                <w:color w:val="0070C0"/>
                <w:sz w:val="22"/>
                <w:szCs w:val="22"/>
              </w:rPr>
              <w:t xml:space="preserve">12% exceeded </w:t>
            </w:r>
          </w:p>
        </w:tc>
      </w:tr>
      <w:tr w:rsidR="00010292" w14:paraId="344D1AE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72DE4" w14:textId="7C91E559" w:rsidR="00010292" w:rsidRDefault="00010292" w:rsidP="00010292">
            <w:pPr>
              <w:pStyle w:val="TableRow"/>
              <w:spacing w:after="0"/>
              <w:rPr>
                <w:sz w:val="22"/>
                <w:szCs w:val="22"/>
              </w:rPr>
            </w:pPr>
            <w:r>
              <w:rPr>
                <w:sz w:val="22"/>
                <w:szCs w:val="22"/>
              </w:rPr>
              <w:t>Pupils who require support in social an emotional wellbeing will have access to individual and small group interventions. ELSA and Thrive, will be used as a whole school approach to improve pupil wellbeing.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882C1" w14:textId="75AFEF4C" w:rsidR="00010292" w:rsidRDefault="00010292" w:rsidP="00010292">
            <w:pPr>
              <w:pStyle w:val="TableRowCentered"/>
              <w:spacing w:after="0"/>
              <w:jc w:val="left"/>
              <w:rPr>
                <w:sz w:val="22"/>
                <w:szCs w:val="22"/>
              </w:rPr>
            </w:pPr>
            <w:r>
              <w:rPr>
                <w:sz w:val="22"/>
                <w:szCs w:val="22"/>
              </w:rPr>
              <w:t>Sustained higher levels of wellbeing shown in pupil voice and pupil engagement. There will be a reduction in the number of referrals for support for the SEND HINT emotional wellbeing team, PMHT and CYPs.</w:t>
            </w:r>
          </w:p>
        </w:tc>
      </w:tr>
      <w:tr w:rsidR="00010292" w14:paraId="7E6044C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30796" w14:textId="668289F8" w:rsidR="00010292" w:rsidRDefault="00010292" w:rsidP="00010292">
            <w:pPr>
              <w:pStyle w:val="TableRow"/>
              <w:spacing w:after="0"/>
              <w:rPr>
                <w:sz w:val="22"/>
                <w:szCs w:val="22"/>
              </w:rPr>
            </w:pPr>
            <w:r>
              <w:rPr>
                <w:sz w:val="22"/>
                <w:szCs w:val="22"/>
              </w:rPr>
              <w:t>Increased numbers of disadvantaged pupils engaging in enrichment activities and a</w:t>
            </w:r>
            <w:r w:rsidRPr="00010292">
              <w:rPr>
                <w:sz w:val="22"/>
                <w:szCs w:val="22"/>
              </w:rPr>
              <w:t>ccess to partially funded places will be offered to PP children in school</w:t>
            </w:r>
            <w:r>
              <w:rPr>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32BFE" w14:textId="77777777" w:rsidR="00010292" w:rsidRDefault="00010292" w:rsidP="00010292">
            <w:pPr>
              <w:pStyle w:val="TableRowCentered"/>
              <w:spacing w:after="0"/>
              <w:jc w:val="left"/>
              <w:rPr>
                <w:sz w:val="22"/>
                <w:szCs w:val="22"/>
              </w:rPr>
            </w:pPr>
            <w:r>
              <w:rPr>
                <w:sz w:val="22"/>
                <w:szCs w:val="22"/>
              </w:rPr>
              <w:t>More disadvantaged pupils will take part in enrichment activities, residential visits, breakfast club, after school and lunch time activities.</w:t>
            </w:r>
          </w:p>
          <w:p w14:paraId="58A11F91" w14:textId="77777777" w:rsidR="009629A4" w:rsidRDefault="009629A4" w:rsidP="00010292">
            <w:pPr>
              <w:pStyle w:val="TableRowCentered"/>
              <w:spacing w:after="0"/>
              <w:jc w:val="left"/>
              <w:rPr>
                <w:sz w:val="22"/>
                <w:szCs w:val="22"/>
              </w:rPr>
            </w:pPr>
          </w:p>
          <w:p w14:paraId="1EA6C1A9" w14:textId="5EEB31C3" w:rsidR="009629A4" w:rsidRDefault="009629A4" w:rsidP="00010292">
            <w:pPr>
              <w:pStyle w:val="TableRowCentered"/>
              <w:spacing w:after="0"/>
              <w:jc w:val="left"/>
              <w:rPr>
                <w:sz w:val="22"/>
                <w:szCs w:val="22"/>
              </w:rPr>
            </w:pPr>
            <w:r>
              <w:rPr>
                <w:color w:val="0070C0"/>
                <w:sz w:val="22"/>
                <w:szCs w:val="22"/>
              </w:rPr>
              <w:t>76</w:t>
            </w:r>
            <w:r w:rsidRPr="009629A4">
              <w:rPr>
                <w:color w:val="0070C0"/>
                <w:sz w:val="22"/>
                <w:szCs w:val="22"/>
              </w:rPr>
              <w:t>% of PP children attended some form of extra- curricular activity</w:t>
            </w:r>
          </w:p>
        </w:tc>
      </w:tr>
    </w:tbl>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71A2463" w:rsidR="00E66558" w:rsidRDefault="009D71E8">
      <w:r>
        <w:t xml:space="preserve">Budgeted cost: £ </w:t>
      </w:r>
      <w:r w:rsidR="00F403BD">
        <w:rPr>
          <w:i/>
          <w:iCs/>
        </w:rPr>
        <w:t>44,408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1322" w14:textId="77777777" w:rsidR="00E66558" w:rsidRDefault="001007F1">
            <w:pPr>
              <w:pStyle w:val="TableRow"/>
              <w:rPr>
                <w:sz w:val="22"/>
                <w:szCs w:val="22"/>
              </w:rPr>
            </w:pPr>
            <w:r w:rsidRPr="004736AA">
              <w:rPr>
                <w:sz w:val="22"/>
                <w:szCs w:val="22"/>
              </w:rPr>
              <w:t xml:space="preserve">CPD focusing on reasoning &amp; enabling strategies for all year groups, from early years to year 6. </w:t>
            </w:r>
          </w:p>
          <w:p w14:paraId="27C37E2B" w14:textId="77777777" w:rsidR="009629A4" w:rsidRDefault="009629A4">
            <w:pPr>
              <w:pStyle w:val="TableRow"/>
              <w:rPr>
                <w:sz w:val="22"/>
                <w:szCs w:val="22"/>
              </w:rPr>
            </w:pPr>
          </w:p>
          <w:p w14:paraId="2A7D551A" w14:textId="7365B157" w:rsidR="009629A4" w:rsidRPr="004736AA" w:rsidRDefault="009629A4">
            <w:pPr>
              <w:pStyle w:val="TableRow"/>
              <w:rPr>
                <w:sz w:val="22"/>
                <w:szCs w:val="22"/>
              </w:rPr>
            </w:pPr>
            <w:r w:rsidRPr="009629A4">
              <w:rPr>
                <w:color w:val="0070C0"/>
                <w:sz w:val="22"/>
                <w:szCs w:val="22"/>
              </w:rPr>
              <w:t xml:space="preserve">CPD from Maths Hub on </w:t>
            </w:r>
            <w:r w:rsidR="00EC5280">
              <w:rPr>
                <w:color w:val="0070C0"/>
                <w:sz w:val="22"/>
                <w:szCs w:val="22"/>
              </w:rPr>
              <w:t xml:space="preserve">Teaching for </w:t>
            </w:r>
            <w:r w:rsidRPr="009629A4">
              <w:rPr>
                <w:color w:val="0070C0"/>
                <w:sz w:val="22"/>
                <w:szCs w:val="22"/>
              </w:rPr>
              <w:t>Mastery in Maths in KS2</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5F50E" w14:textId="3524B102" w:rsidR="00E66558" w:rsidRPr="004736AA" w:rsidRDefault="00D9194B">
            <w:pPr>
              <w:pStyle w:val="TableRowCentered"/>
              <w:jc w:val="left"/>
              <w:rPr>
                <w:rFonts w:cs="Arial"/>
                <w:color w:val="auto"/>
                <w:sz w:val="22"/>
                <w:szCs w:val="22"/>
                <w:shd w:val="clear" w:color="auto" w:fill="FAFAFA"/>
              </w:rPr>
            </w:pPr>
            <w:r w:rsidRPr="004736AA">
              <w:rPr>
                <w:rFonts w:cs="Arial"/>
                <w:color w:val="auto"/>
                <w:sz w:val="22"/>
                <w:szCs w:val="22"/>
                <w:shd w:val="clear" w:color="auto" w:fill="FAFAFA"/>
              </w:rPr>
              <w:t>‘</w:t>
            </w:r>
            <w:r w:rsidR="00937AB5" w:rsidRPr="004736AA">
              <w:rPr>
                <w:rFonts w:cs="Arial"/>
                <w:color w:val="auto"/>
                <w:sz w:val="22"/>
                <w:szCs w:val="22"/>
                <w:shd w:val="clear" w:color="auto" w:fill="FAFAFA"/>
              </w:rPr>
              <w:t>The evidence indicates that explicitly teaching strategies to help plan, monitor and evaluate specific aspects of their learning can be effective</w:t>
            </w:r>
            <w:r w:rsidRPr="004736AA">
              <w:rPr>
                <w:rFonts w:cs="Arial"/>
                <w:color w:val="auto"/>
                <w:sz w:val="22"/>
                <w:szCs w:val="22"/>
                <w:shd w:val="clear" w:color="auto" w:fill="FAFAFA"/>
              </w:rPr>
              <w:t>’</w:t>
            </w:r>
          </w:p>
          <w:p w14:paraId="3AC6141D" w14:textId="77777777" w:rsidR="00937AB5" w:rsidRPr="004736AA" w:rsidRDefault="00937AB5">
            <w:pPr>
              <w:pStyle w:val="TableRowCentered"/>
              <w:jc w:val="left"/>
              <w:rPr>
                <w:rFonts w:cs="Arial"/>
                <w:color w:val="auto"/>
                <w:sz w:val="22"/>
                <w:szCs w:val="22"/>
                <w:shd w:val="clear" w:color="auto" w:fill="FAFAFA"/>
              </w:rPr>
            </w:pPr>
          </w:p>
          <w:p w14:paraId="7299E8F7" w14:textId="77777777" w:rsidR="00937AB5" w:rsidRPr="004736AA" w:rsidRDefault="00D9194B">
            <w:pPr>
              <w:pStyle w:val="TableRowCentered"/>
              <w:jc w:val="left"/>
              <w:rPr>
                <w:rFonts w:cs="Arial"/>
                <w:color w:val="auto"/>
                <w:sz w:val="22"/>
                <w:szCs w:val="22"/>
                <w:shd w:val="clear" w:color="auto" w:fill="FAFAFA"/>
              </w:rPr>
            </w:pPr>
            <w:r w:rsidRPr="004736AA">
              <w:rPr>
                <w:rFonts w:cs="Arial"/>
                <w:color w:val="auto"/>
                <w:sz w:val="22"/>
                <w:szCs w:val="22"/>
                <w:shd w:val="clear" w:color="auto" w:fill="FAFAFA"/>
              </w:rPr>
              <w:t>‘</w:t>
            </w:r>
            <w:r w:rsidR="00937AB5" w:rsidRPr="004736AA">
              <w:rPr>
                <w:rFonts w:cs="Arial"/>
                <w:color w:val="auto"/>
                <w:sz w:val="22"/>
                <w:szCs w:val="22"/>
                <w:shd w:val="clear" w:color="auto" w:fill="FAFAFA"/>
              </w:rPr>
              <w:t>These approaches are more effective when they are applied to challenging tasks rooted in the usual curriculum content.</w:t>
            </w:r>
            <w:r w:rsidRPr="004736AA">
              <w:rPr>
                <w:rFonts w:cs="Arial"/>
                <w:color w:val="auto"/>
                <w:sz w:val="22"/>
                <w:szCs w:val="22"/>
                <w:shd w:val="clear" w:color="auto" w:fill="FAFAFA"/>
              </w:rPr>
              <w:t>’</w:t>
            </w:r>
          </w:p>
          <w:p w14:paraId="5F1EF1DA" w14:textId="77777777" w:rsidR="00D9194B" w:rsidRPr="004736AA" w:rsidRDefault="00D9194B">
            <w:pPr>
              <w:pStyle w:val="TableRowCentered"/>
              <w:jc w:val="left"/>
              <w:rPr>
                <w:rFonts w:cs="Arial"/>
                <w:color w:val="auto"/>
                <w:sz w:val="22"/>
                <w:szCs w:val="22"/>
                <w:shd w:val="clear" w:color="auto" w:fill="FAFAFA"/>
              </w:rPr>
            </w:pPr>
          </w:p>
          <w:p w14:paraId="677C01A4" w14:textId="77777777" w:rsidR="00D9194B" w:rsidRPr="004736AA" w:rsidRDefault="00582862">
            <w:pPr>
              <w:pStyle w:val="TableRowCentered"/>
              <w:jc w:val="left"/>
              <w:rPr>
                <w:rFonts w:cs="Arial"/>
                <w:color w:val="auto"/>
                <w:sz w:val="22"/>
                <w:szCs w:val="22"/>
                <w:shd w:val="clear" w:color="auto" w:fill="FAFAFA"/>
              </w:rPr>
            </w:pPr>
            <w:hyperlink r:id="rId7" w:history="1">
              <w:r w:rsidR="00D9194B" w:rsidRPr="004736AA">
                <w:rPr>
                  <w:rStyle w:val="Hyperlink"/>
                  <w:rFonts w:cs="Arial"/>
                  <w:sz w:val="22"/>
                  <w:szCs w:val="22"/>
                  <w:shd w:val="clear" w:color="auto" w:fill="FAFAFA"/>
                </w:rPr>
                <w:t>Link to evid</w:t>
              </w:r>
              <w:r w:rsidR="00D9194B" w:rsidRPr="004736AA">
                <w:rPr>
                  <w:rStyle w:val="Hyperlink"/>
                  <w:rFonts w:cs="Arial"/>
                  <w:sz w:val="22"/>
                  <w:szCs w:val="22"/>
                  <w:shd w:val="clear" w:color="auto" w:fill="FAFAFA"/>
                </w:rPr>
                <w:t>e</w:t>
              </w:r>
              <w:r w:rsidR="00D9194B" w:rsidRPr="004736AA">
                <w:rPr>
                  <w:rStyle w:val="Hyperlink"/>
                  <w:rFonts w:cs="Arial"/>
                  <w:sz w:val="22"/>
                  <w:szCs w:val="22"/>
                  <w:shd w:val="clear" w:color="auto" w:fill="FAFAFA"/>
                </w:rPr>
                <w:t>nce</w:t>
              </w:r>
            </w:hyperlink>
          </w:p>
          <w:p w14:paraId="19AE897A" w14:textId="77777777" w:rsidR="00D9194B" w:rsidRPr="004736AA" w:rsidRDefault="00D9194B">
            <w:pPr>
              <w:pStyle w:val="TableRowCentered"/>
              <w:jc w:val="left"/>
              <w:rPr>
                <w:rFonts w:cs="Arial"/>
                <w:color w:val="auto"/>
                <w:sz w:val="22"/>
                <w:szCs w:val="22"/>
                <w:shd w:val="clear" w:color="auto" w:fill="FAFAFA"/>
              </w:rPr>
            </w:pPr>
          </w:p>
          <w:p w14:paraId="043A14E3" w14:textId="77777777" w:rsidR="00D9194B" w:rsidRPr="004736AA" w:rsidRDefault="00AD71E6">
            <w:pPr>
              <w:pStyle w:val="TableRowCentered"/>
              <w:jc w:val="left"/>
              <w:rPr>
                <w:rFonts w:cs="Arial"/>
                <w:color w:val="auto"/>
                <w:sz w:val="22"/>
                <w:szCs w:val="22"/>
                <w:shd w:val="clear" w:color="auto" w:fill="FAFAFA"/>
              </w:rPr>
            </w:pPr>
            <w:r w:rsidRPr="004736AA">
              <w:rPr>
                <w:rFonts w:cs="Arial"/>
                <w:color w:val="auto"/>
                <w:sz w:val="22"/>
                <w:szCs w:val="22"/>
                <w:shd w:val="clear" w:color="auto" w:fill="FAFAFA"/>
              </w:rPr>
              <w:t xml:space="preserve">‘It is important to give feedback when things are correct </w:t>
            </w:r>
            <w:r w:rsidRPr="004736AA">
              <w:rPr>
                <w:rFonts w:cs="Arial"/>
                <w:color w:val="auto"/>
                <w:sz w:val="22"/>
                <w:szCs w:val="22"/>
                <w:shd w:val="clear" w:color="auto" w:fill="FAFAFA"/>
              </w:rPr>
              <w:softHyphen/>
              <w:t>– not just when they are incorrect. High-quality feedback may focus on a task, subject, and self-regulation strategies.’</w:t>
            </w:r>
          </w:p>
          <w:p w14:paraId="458EA2A4" w14:textId="77777777" w:rsidR="00AD71E6" w:rsidRPr="004736AA" w:rsidRDefault="00AD71E6">
            <w:pPr>
              <w:pStyle w:val="TableRowCentered"/>
              <w:jc w:val="left"/>
              <w:rPr>
                <w:rFonts w:cs="Arial"/>
                <w:color w:val="auto"/>
                <w:sz w:val="22"/>
                <w:szCs w:val="22"/>
                <w:shd w:val="clear" w:color="auto" w:fill="FAFAFA"/>
              </w:rPr>
            </w:pPr>
          </w:p>
          <w:p w14:paraId="2A7D551B" w14:textId="5E3436BD" w:rsidR="00AD71E6" w:rsidRPr="004736AA" w:rsidRDefault="00582862">
            <w:pPr>
              <w:pStyle w:val="TableRowCentered"/>
              <w:jc w:val="left"/>
              <w:rPr>
                <w:sz w:val="22"/>
                <w:szCs w:val="22"/>
              </w:rPr>
            </w:pPr>
            <w:hyperlink r:id="rId8" w:history="1">
              <w:r w:rsidR="00AD71E6" w:rsidRPr="004736AA">
                <w:rPr>
                  <w:rStyle w:val="Hyperlink"/>
                  <w:rFonts w:cs="Arial"/>
                  <w:sz w:val="22"/>
                  <w:szCs w:val="22"/>
                  <w:shd w:val="clear" w:color="auto" w:fill="FAFAFA"/>
                </w:rPr>
                <w:t>Link to evidence</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DF20515" w:rsidR="00E66558" w:rsidRPr="004736AA" w:rsidRDefault="00956BE0">
            <w:pPr>
              <w:pStyle w:val="TableRowCentered"/>
              <w:jc w:val="left"/>
              <w:rPr>
                <w:sz w:val="22"/>
                <w:szCs w:val="22"/>
              </w:rPr>
            </w:pPr>
            <w:r>
              <w:rPr>
                <w:sz w:val="22"/>
                <w:szCs w:val="22"/>
              </w:rPr>
              <w:t>2</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23F0095" w:rsidR="00E66558" w:rsidRPr="004736AA" w:rsidRDefault="005C27D2">
            <w:pPr>
              <w:pStyle w:val="TableRow"/>
              <w:rPr>
                <w:sz w:val="22"/>
                <w:szCs w:val="22"/>
              </w:rPr>
            </w:pPr>
            <w:r>
              <w:rPr>
                <w:sz w:val="22"/>
                <w:szCs w:val="22"/>
              </w:rPr>
              <w:t xml:space="preserve">Continued development of stock of phonically matched reading books for early readers.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390BD" w14:textId="77777777" w:rsidR="00E66558" w:rsidRPr="005C27D2" w:rsidRDefault="005C27D2">
            <w:pPr>
              <w:pStyle w:val="TableRowCentered"/>
              <w:jc w:val="left"/>
              <w:rPr>
                <w:rFonts w:cs="Arial"/>
                <w:color w:val="auto"/>
                <w:sz w:val="22"/>
                <w:szCs w:val="22"/>
                <w:shd w:val="clear" w:color="auto" w:fill="FAFAFA"/>
              </w:rPr>
            </w:pPr>
            <w:r w:rsidRPr="005C27D2">
              <w:rPr>
                <w:rFonts w:cs="Arial"/>
                <w:color w:val="auto"/>
                <w:sz w:val="22"/>
                <w:szCs w:val="22"/>
              </w:rPr>
              <w:t>‘</w:t>
            </w:r>
            <w:r w:rsidRPr="005C27D2">
              <w:rPr>
                <w:rFonts w:cs="Arial"/>
                <w:color w:val="auto"/>
                <w:sz w:val="22"/>
                <w:szCs w:val="22"/>
                <w:shd w:val="clear" w:color="auto" w:fill="FAFAFA"/>
              </w:rPr>
              <w:t>The teaching of phonics should be matched to children’s current level of skill in terms of their phonemic awareness and their knowledge of letter sounds and patterns (graphemes).’</w:t>
            </w:r>
          </w:p>
          <w:p w14:paraId="6898BCFB" w14:textId="77777777" w:rsidR="005C27D2" w:rsidRPr="005C27D2" w:rsidRDefault="005C27D2">
            <w:pPr>
              <w:pStyle w:val="TableRowCentered"/>
              <w:jc w:val="left"/>
              <w:rPr>
                <w:rFonts w:cs="Arial"/>
                <w:color w:val="auto"/>
                <w:sz w:val="22"/>
                <w:szCs w:val="22"/>
                <w:shd w:val="clear" w:color="auto" w:fill="FAFAFA"/>
              </w:rPr>
            </w:pPr>
          </w:p>
          <w:p w14:paraId="6EBF8659" w14:textId="77777777" w:rsidR="005C27D2" w:rsidRDefault="00582862" w:rsidP="005C27D2">
            <w:pPr>
              <w:pStyle w:val="TableRowCentered"/>
              <w:jc w:val="left"/>
              <w:rPr>
                <w:rStyle w:val="Hyperlink"/>
                <w:rFonts w:cs="Arial"/>
                <w:sz w:val="22"/>
                <w:szCs w:val="22"/>
                <w:shd w:val="clear" w:color="auto" w:fill="FAFAFA"/>
              </w:rPr>
            </w:pPr>
            <w:hyperlink r:id="rId9" w:history="1">
              <w:r w:rsidR="005C27D2" w:rsidRPr="005C27D2">
                <w:rPr>
                  <w:rStyle w:val="Hyperlink"/>
                  <w:rFonts w:cs="Arial"/>
                  <w:sz w:val="22"/>
                  <w:szCs w:val="22"/>
                  <w:shd w:val="clear" w:color="auto" w:fill="FAFAFA"/>
                </w:rPr>
                <w:t>Link to evidence</w:t>
              </w:r>
            </w:hyperlink>
          </w:p>
          <w:p w14:paraId="0945ECD9" w14:textId="3F03A67C" w:rsidR="009629A4" w:rsidRDefault="009629A4" w:rsidP="005C27D2">
            <w:pPr>
              <w:pStyle w:val="TableRowCentered"/>
              <w:jc w:val="left"/>
              <w:rPr>
                <w:rStyle w:val="Hyperlink"/>
                <w:rFonts w:cs="Arial"/>
                <w:sz w:val="22"/>
                <w:szCs w:val="22"/>
                <w:shd w:val="clear" w:color="auto" w:fill="FAFAFA"/>
              </w:rPr>
            </w:pPr>
          </w:p>
          <w:p w14:paraId="0A16B04D" w14:textId="5285CFFD" w:rsidR="009629A4" w:rsidRDefault="009629A4" w:rsidP="005C27D2">
            <w:pPr>
              <w:pStyle w:val="TableRowCentered"/>
              <w:jc w:val="left"/>
              <w:rPr>
                <w:rStyle w:val="Hyperlink"/>
                <w:rFonts w:cs="Arial"/>
                <w:sz w:val="22"/>
                <w:szCs w:val="22"/>
                <w:shd w:val="clear" w:color="auto" w:fill="FAFAFA"/>
              </w:rPr>
            </w:pPr>
            <w:r>
              <w:rPr>
                <w:rStyle w:val="Hyperlink"/>
                <w:rFonts w:cs="Arial"/>
                <w:sz w:val="22"/>
                <w:szCs w:val="22"/>
                <w:shd w:val="clear" w:color="auto" w:fill="FAFAFA"/>
              </w:rPr>
              <w:t>2022-23</w:t>
            </w:r>
          </w:p>
          <w:p w14:paraId="7288F612" w14:textId="7CCBCA2D" w:rsidR="009629A4" w:rsidRPr="009629A4" w:rsidRDefault="009629A4" w:rsidP="005C27D2">
            <w:pPr>
              <w:pStyle w:val="TableRowCentered"/>
              <w:jc w:val="left"/>
              <w:rPr>
                <w:rStyle w:val="Hyperlink"/>
                <w:rFonts w:cs="Arial"/>
                <w:sz w:val="22"/>
                <w:szCs w:val="22"/>
                <w:u w:val="none"/>
                <w:shd w:val="clear" w:color="auto" w:fill="FAFAFA"/>
              </w:rPr>
            </w:pPr>
            <w:r>
              <w:rPr>
                <w:rStyle w:val="Hyperlink"/>
                <w:rFonts w:cs="Arial"/>
                <w:sz w:val="22"/>
                <w:szCs w:val="22"/>
                <w:u w:val="none"/>
                <w:shd w:val="clear" w:color="auto" w:fill="FAFAFA"/>
              </w:rPr>
              <w:t xml:space="preserve">Purchase items to create ‘Curriculum Curiosity Cubes’ – a range of activities to support speaking and listening at home linked to a variety of curriculum areas. </w:t>
            </w:r>
          </w:p>
          <w:p w14:paraId="2A7D551F" w14:textId="3C28EE2C" w:rsidR="009629A4" w:rsidRPr="004736AA" w:rsidRDefault="009629A4" w:rsidP="005C27D2">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5C23367" w:rsidR="00E66558" w:rsidRPr="004736AA" w:rsidRDefault="00956BE0">
            <w:pPr>
              <w:pStyle w:val="TableRowCentered"/>
              <w:jc w:val="left"/>
              <w:rPr>
                <w:sz w:val="22"/>
                <w:szCs w:val="22"/>
              </w:rPr>
            </w:pPr>
            <w:r>
              <w:rPr>
                <w:sz w:val="22"/>
                <w:szCs w:val="22"/>
              </w:rPr>
              <w:t>3</w:t>
            </w:r>
          </w:p>
        </w:tc>
      </w:tr>
      <w:tr w:rsidR="001007F1" w14:paraId="6DAE99B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F39F1" w14:textId="4A10D33D" w:rsidR="001007F1" w:rsidRPr="004736AA" w:rsidRDefault="005C27D2">
            <w:pPr>
              <w:pStyle w:val="TableRow"/>
              <w:rPr>
                <w:sz w:val="22"/>
                <w:szCs w:val="22"/>
              </w:rPr>
            </w:pPr>
            <w:r w:rsidRPr="004736AA">
              <w:rPr>
                <w:sz w:val="22"/>
                <w:szCs w:val="22"/>
              </w:rPr>
              <w:t>Early Career Teacher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03B61" w14:textId="77777777" w:rsidR="001007F1" w:rsidRDefault="008E7AB5">
            <w:pPr>
              <w:pStyle w:val="TableRowCentered"/>
              <w:jc w:val="left"/>
              <w:rPr>
                <w:sz w:val="22"/>
                <w:szCs w:val="22"/>
              </w:rPr>
            </w:pPr>
            <w:r>
              <w:rPr>
                <w:sz w:val="22"/>
                <w:szCs w:val="22"/>
              </w:rPr>
              <w:t>Additional CPD for ECT in maths and reading. Attendance at RWI training to develop her skills in the delivery of basic phonics.</w:t>
            </w:r>
          </w:p>
          <w:p w14:paraId="203E98FC" w14:textId="25796754" w:rsidR="00EC5280" w:rsidRPr="004736AA" w:rsidRDefault="00EC5280">
            <w:pPr>
              <w:pStyle w:val="TableRowCentered"/>
              <w:jc w:val="left"/>
              <w:rPr>
                <w:sz w:val="22"/>
                <w:szCs w:val="22"/>
              </w:rPr>
            </w:pPr>
            <w:r w:rsidRPr="00EC5280">
              <w:rPr>
                <w:color w:val="0070C0"/>
                <w:sz w:val="22"/>
                <w:szCs w:val="22"/>
              </w:rPr>
              <w:lastRenderedPageBreak/>
              <w:t>5 teachers new to school. 2 ECTs, 6 new to year group. CPD on RWI and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25480" w14:textId="77777777" w:rsidR="001007F1" w:rsidRDefault="008E7AB5">
            <w:pPr>
              <w:pStyle w:val="TableRowCentered"/>
              <w:jc w:val="left"/>
              <w:rPr>
                <w:sz w:val="22"/>
                <w:szCs w:val="22"/>
              </w:rPr>
            </w:pPr>
            <w:r>
              <w:rPr>
                <w:sz w:val="22"/>
                <w:szCs w:val="22"/>
              </w:rPr>
              <w:lastRenderedPageBreak/>
              <w:t>2</w:t>
            </w:r>
          </w:p>
          <w:p w14:paraId="1C7FCB7F" w14:textId="6586BBE8" w:rsidR="008E7AB5" w:rsidRPr="004736AA" w:rsidRDefault="008E7AB5">
            <w:pPr>
              <w:pStyle w:val="TableRowCentered"/>
              <w:jc w:val="left"/>
              <w:rPr>
                <w:sz w:val="22"/>
                <w:szCs w:val="22"/>
              </w:rPr>
            </w:pPr>
            <w:r>
              <w:rPr>
                <w:sz w:val="22"/>
                <w:szCs w:val="22"/>
              </w:rPr>
              <w:t>3</w:t>
            </w:r>
          </w:p>
        </w:tc>
      </w:tr>
      <w:tr w:rsidR="008E7AB5" w14:paraId="738561C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E90A0" w14:textId="391ECF24" w:rsidR="008E7AB5" w:rsidRPr="004736AA" w:rsidRDefault="008E7AB5" w:rsidP="008E7AB5">
            <w:pPr>
              <w:pStyle w:val="TableRow"/>
              <w:rPr>
                <w:sz w:val="22"/>
                <w:szCs w:val="22"/>
              </w:rPr>
            </w:pPr>
            <w:r>
              <w:rPr>
                <w:sz w:val="22"/>
                <w:szCs w:val="22"/>
              </w:rPr>
              <w:t xml:space="preserve">Enhanced and sustained </w:t>
            </w:r>
            <w:r w:rsidRPr="008E7AB5">
              <w:rPr>
                <w:sz w:val="22"/>
                <w:szCs w:val="22"/>
              </w:rPr>
              <w:t>develop</w:t>
            </w:r>
            <w:r>
              <w:rPr>
                <w:sz w:val="22"/>
                <w:szCs w:val="22"/>
              </w:rPr>
              <w:t>ment of</w:t>
            </w:r>
            <w:r w:rsidRPr="008E7AB5">
              <w:rPr>
                <w:sz w:val="22"/>
                <w:szCs w:val="22"/>
              </w:rPr>
              <w:t xml:space="preserve"> fluency and flexibility with number facts and relationships.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BD63C" w14:textId="168498C2" w:rsidR="008E7AB5" w:rsidRDefault="008E7AB5" w:rsidP="008E7AB5">
            <w:pPr>
              <w:pStyle w:val="TableRow"/>
              <w:rPr>
                <w:sz w:val="22"/>
                <w:szCs w:val="22"/>
              </w:rPr>
            </w:pPr>
            <w:r w:rsidRPr="008E7AB5">
              <w:rPr>
                <w:sz w:val="22"/>
                <w:szCs w:val="22"/>
              </w:rPr>
              <w:t>Pupils will develop an improved ‘number sense’ in KS1. Pupils will develop fluency and flexibility with number facts and relationships. Staff undertake CPD joining online community hub to support their development and resources.</w:t>
            </w:r>
          </w:p>
          <w:p w14:paraId="77E5139A" w14:textId="5BAF37EF" w:rsidR="00AB3889" w:rsidRDefault="00AB3889" w:rsidP="008E7AB5">
            <w:pPr>
              <w:pStyle w:val="TableRow"/>
              <w:rPr>
                <w:sz w:val="22"/>
                <w:szCs w:val="22"/>
              </w:rPr>
            </w:pPr>
          </w:p>
          <w:p w14:paraId="6C01A07E" w14:textId="00B92E93" w:rsidR="00AB3889" w:rsidRPr="008E7AB5" w:rsidRDefault="00582862" w:rsidP="008E7AB5">
            <w:pPr>
              <w:pStyle w:val="TableRow"/>
              <w:rPr>
                <w:sz w:val="22"/>
                <w:szCs w:val="22"/>
              </w:rPr>
            </w:pPr>
            <w:hyperlink r:id="rId10" w:history="1">
              <w:r w:rsidR="00AB3889" w:rsidRPr="00AB3889">
                <w:rPr>
                  <w:rStyle w:val="Hyperlink"/>
                  <w:sz w:val="22"/>
                  <w:szCs w:val="22"/>
                </w:rPr>
                <w:t>Link to evidence</w:t>
              </w:r>
            </w:hyperlink>
          </w:p>
          <w:p w14:paraId="3AD4B3D9" w14:textId="77777777" w:rsidR="008E7AB5" w:rsidRDefault="008E7AB5">
            <w:pPr>
              <w:pStyle w:val="TableRowCentered"/>
              <w:jc w:val="left"/>
              <w:rPr>
                <w:sz w:val="22"/>
                <w:szCs w:val="22"/>
              </w:rPr>
            </w:pPr>
          </w:p>
          <w:p w14:paraId="7C7F3BF0" w14:textId="01F78775" w:rsidR="00EC5280" w:rsidRDefault="00EC5280" w:rsidP="00EC5280">
            <w:pPr>
              <w:pStyle w:val="TableRowCentered"/>
              <w:jc w:val="left"/>
              <w:rPr>
                <w:sz w:val="22"/>
                <w:szCs w:val="22"/>
              </w:rPr>
            </w:pPr>
            <w:r w:rsidRPr="00EC5280">
              <w:rPr>
                <w:color w:val="0070C0"/>
                <w:sz w:val="22"/>
                <w:szCs w:val="22"/>
              </w:rPr>
              <w:t>KS1 continue with Mastering Number CPD through Hub and KS2 embark on Teaching for Mastery.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6318" w14:textId="4D6FC1CF" w:rsidR="008E7AB5" w:rsidRDefault="008E7AB5">
            <w:pPr>
              <w:pStyle w:val="TableRowCentered"/>
              <w:jc w:val="left"/>
              <w:rPr>
                <w:sz w:val="22"/>
                <w:szCs w:val="22"/>
              </w:rPr>
            </w:pPr>
            <w:r>
              <w:rPr>
                <w:sz w:val="22"/>
                <w:szCs w:val="22"/>
              </w:rPr>
              <w:t>2</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7B35A04" w:rsidR="00E66558" w:rsidRDefault="009D71E8">
      <w:r>
        <w:t xml:space="preserve">Budgeted cost: £ </w:t>
      </w:r>
      <w:r w:rsidR="00F403BD">
        <w:rPr>
          <w:i/>
          <w:iCs/>
        </w:rPr>
        <w:t>117,879.06</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98D2669" w:rsidR="00E66558" w:rsidRPr="001007F1" w:rsidRDefault="001007F1">
            <w:pPr>
              <w:pStyle w:val="TableRow"/>
            </w:pPr>
            <w:r>
              <w:rPr>
                <w:iCs/>
                <w:sz w:val="22"/>
                <w:szCs w:val="22"/>
              </w:rPr>
              <w:t>Small group tuition.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568DC" w14:textId="77777777" w:rsidR="00E66558" w:rsidRDefault="001007F1">
            <w:pPr>
              <w:pStyle w:val="TableRowCentered"/>
              <w:jc w:val="left"/>
              <w:rPr>
                <w:rFonts w:cs="Arial"/>
                <w:color w:val="auto"/>
                <w:sz w:val="22"/>
                <w:szCs w:val="22"/>
                <w:shd w:val="clear" w:color="auto" w:fill="FAFAFA"/>
              </w:rPr>
            </w:pPr>
            <w:r w:rsidRPr="001007F1">
              <w:rPr>
                <w:rFonts w:cs="Arial"/>
                <w:color w:val="auto"/>
                <w:sz w:val="22"/>
                <w:szCs w:val="22"/>
              </w:rPr>
              <w:t>‘</w:t>
            </w:r>
            <w:r w:rsidRPr="001007F1">
              <w:rPr>
                <w:rFonts w:cs="Arial"/>
                <w:color w:val="auto"/>
                <w:sz w:val="22"/>
                <w:szCs w:val="22"/>
                <w:shd w:val="clear" w:color="auto" w:fill="FAFAFA"/>
              </w:rPr>
              <w:t>Small group tuition has an average impact of four months’ additional progress over the course of a year.</w:t>
            </w:r>
            <w:r>
              <w:rPr>
                <w:rFonts w:cs="Arial"/>
                <w:color w:val="auto"/>
                <w:sz w:val="22"/>
                <w:szCs w:val="22"/>
                <w:shd w:val="clear" w:color="auto" w:fill="FAFAFA"/>
              </w:rPr>
              <w:t>’</w:t>
            </w:r>
          </w:p>
          <w:p w14:paraId="76ABE313" w14:textId="77777777" w:rsidR="001007F1" w:rsidRDefault="001007F1">
            <w:pPr>
              <w:pStyle w:val="TableRowCentered"/>
              <w:jc w:val="left"/>
              <w:rPr>
                <w:rFonts w:cs="Arial"/>
                <w:color w:val="auto"/>
                <w:sz w:val="22"/>
                <w:szCs w:val="22"/>
              </w:rPr>
            </w:pPr>
          </w:p>
          <w:p w14:paraId="03CA8613" w14:textId="77777777" w:rsidR="001007F1" w:rsidRDefault="00582862">
            <w:pPr>
              <w:pStyle w:val="TableRowCentered"/>
              <w:jc w:val="left"/>
              <w:rPr>
                <w:rStyle w:val="Hyperlink"/>
                <w:rFonts w:cs="Arial"/>
                <w:sz w:val="22"/>
                <w:szCs w:val="22"/>
              </w:rPr>
            </w:pPr>
            <w:hyperlink r:id="rId11" w:history="1">
              <w:r w:rsidR="001007F1" w:rsidRPr="001007F1">
                <w:rPr>
                  <w:rStyle w:val="Hyperlink"/>
                  <w:rFonts w:cs="Arial"/>
                  <w:sz w:val="22"/>
                  <w:szCs w:val="22"/>
                </w:rPr>
                <w:t>Link to evidence</w:t>
              </w:r>
            </w:hyperlink>
          </w:p>
          <w:p w14:paraId="15F9FEAD" w14:textId="77777777" w:rsidR="00EC5280" w:rsidRDefault="00EC5280">
            <w:pPr>
              <w:pStyle w:val="TableRowCentered"/>
              <w:jc w:val="left"/>
              <w:rPr>
                <w:rStyle w:val="Hyperlink"/>
                <w:rFonts w:cs="Arial"/>
                <w:sz w:val="22"/>
                <w:szCs w:val="22"/>
              </w:rPr>
            </w:pPr>
          </w:p>
          <w:p w14:paraId="54748EAA" w14:textId="6F5625E0" w:rsidR="00EC5280" w:rsidRDefault="00EC5280">
            <w:pPr>
              <w:pStyle w:val="TableRowCentered"/>
              <w:jc w:val="left"/>
              <w:rPr>
                <w:rStyle w:val="Hyperlink"/>
                <w:sz w:val="22"/>
                <w:szCs w:val="22"/>
                <w:u w:val="none"/>
              </w:rPr>
            </w:pPr>
            <w:r w:rsidRPr="00EC5280">
              <w:rPr>
                <w:rStyle w:val="Hyperlink"/>
                <w:sz w:val="22"/>
                <w:szCs w:val="22"/>
                <w:u w:val="none"/>
              </w:rPr>
              <w:t xml:space="preserve">Every group made </w:t>
            </w:r>
            <w:r>
              <w:rPr>
                <w:rStyle w:val="Hyperlink"/>
                <w:sz w:val="22"/>
                <w:szCs w:val="22"/>
                <w:u w:val="none"/>
              </w:rPr>
              <w:t xml:space="preserve">positive </w:t>
            </w:r>
            <w:r w:rsidRPr="00EC5280">
              <w:rPr>
                <w:rStyle w:val="Hyperlink"/>
                <w:sz w:val="22"/>
                <w:szCs w:val="22"/>
                <w:u w:val="none"/>
              </w:rPr>
              <w:t>progress.</w:t>
            </w:r>
          </w:p>
          <w:p w14:paraId="56F7FAC9" w14:textId="06DD62E4" w:rsidR="00EC5280" w:rsidRDefault="00EC5280">
            <w:pPr>
              <w:pStyle w:val="TableRowCentered"/>
              <w:jc w:val="left"/>
              <w:rPr>
                <w:rStyle w:val="Hyperlink"/>
                <w:sz w:val="22"/>
                <w:szCs w:val="22"/>
                <w:u w:val="none"/>
              </w:rPr>
            </w:pPr>
            <w:r>
              <w:rPr>
                <w:rStyle w:val="Hyperlink"/>
                <w:sz w:val="22"/>
                <w:szCs w:val="22"/>
                <w:u w:val="none"/>
              </w:rPr>
              <w:t>Some was significant – maths in Y43 and Y4.</w:t>
            </w:r>
          </w:p>
          <w:p w14:paraId="762779B9" w14:textId="77777777" w:rsidR="00EC5280" w:rsidRPr="00EC5280" w:rsidRDefault="00EC5280">
            <w:pPr>
              <w:pStyle w:val="TableRowCentered"/>
              <w:jc w:val="left"/>
              <w:rPr>
                <w:rStyle w:val="Hyperlink"/>
                <w:sz w:val="22"/>
                <w:szCs w:val="22"/>
                <w:u w:val="none"/>
              </w:rPr>
            </w:pPr>
          </w:p>
          <w:p w14:paraId="14033E04" w14:textId="2FE08C56" w:rsidR="00EC5280" w:rsidRPr="00EC5280" w:rsidRDefault="00EC5280">
            <w:pPr>
              <w:pStyle w:val="TableRowCentered"/>
              <w:jc w:val="left"/>
              <w:rPr>
                <w:rStyle w:val="Hyperlink"/>
                <w:sz w:val="22"/>
                <w:szCs w:val="22"/>
                <w:u w:val="none"/>
              </w:rPr>
            </w:pPr>
            <w:r w:rsidRPr="00EC5280">
              <w:rPr>
                <w:rStyle w:val="Hyperlink"/>
                <w:sz w:val="22"/>
                <w:szCs w:val="22"/>
                <w:u w:val="none"/>
              </w:rPr>
              <w:t>Small group tuition:</w:t>
            </w:r>
          </w:p>
          <w:p w14:paraId="34840826" w14:textId="10DEABDF" w:rsidR="00EC5280" w:rsidRPr="00EC5280" w:rsidRDefault="00EC5280">
            <w:pPr>
              <w:pStyle w:val="TableRowCentered"/>
              <w:jc w:val="left"/>
              <w:rPr>
                <w:rStyle w:val="Hyperlink"/>
                <w:sz w:val="22"/>
                <w:szCs w:val="22"/>
                <w:u w:val="none"/>
              </w:rPr>
            </w:pPr>
            <w:r w:rsidRPr="00EC5280">
              <w:rPr>
                <w:rStyle w:val="Hyperlink"/>
                <w:sz w:val="22"/>
                <w:szCs w:val="22"/>
                <w:u w:val="none"/>
              </w:rPr>
              <w:t>Y3,4 and 5 – Autumn 2022</w:t>
            </w:r>
          </w:p>
          <w:p w14:paraId="49743DDD" w14:textId="4D35AFA6" w:rsidR="00EC5280" w:rsidRPr="00EC5280" w:rsidRDefault="00EC5280">
            <w:pPr>
              <w:pStyle w:val="TableRowCentered"/>
              <w:jc w:val="left"/>
              <w:rPr>
                <w:rStyle w:val="Hyperlink"/>
                <w:sz w:val="22"/>
                <w:szCs w:val="22"/>
                <w:u w:val="none"/>
              </w:rPr>
            </w:pPr>
            <w:r w:rsidRPr="00EC5280">
              <w:rPr>
                <w:rStyle w:val="Hyperlink"/>
                <w:sz w:val="22"/>
                <w:szCs w:val="22"/>
                <w:u w:val="none"/>
              </w:rPr>
              <w:t>Y4,5 and 6 – Spring 2023</w:t>
            </w:r>
          </w:p>
          <w:p w14:paraId="1FA044D5" w14:textId="58B1F296" w:rsidR="00EC5280" w:rsidRPr="00EC5280" w:rsidRDefault="00EC5280">
            <w:pPr>
              <w:pStyle w:val="TableRowCentered"/>
              <w:jc w:val="left"/>
              <w:rPr>
                <w:rStyle w:val="Hyperlink"/>
                <w:sz w:val="22"/>
                <w:szCs w:val="22"/>
                <w:u w:val="none"/>
              </w:rPr>
            </w:pPr>
            <w:r w:rsidRPr="00EC5280">
              <w:rPr>
                <w:rStyle w:val="Hyperlink"/>
                <w:sz w:val="22"/>
                <w:szCs w:val="22"/>
                <w:u w:val="none"/>
              </w:rPr>
              <w:t>Y3,4 and 5 – Summer 23</w:t>
            </w:r>
          </w:p>
          <w:p w14:paraId="2A7D552A" w14:textId="3F4E28E7" w:rsidR="00EC5280" w:rsidRPr="00EC5280" w:rsidRDefault="00EC5280">
            <w:pPr>
              <w:pStyle w:val="TableRowCentered"/>
              <w:jc w:val="left"/>
              <w:rPr>
                <w:rFonts w:cs="Arial"/>
                <w:color w:val="auto"/>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E3BF20C" w:rsidR="00E66558" w:rsidRDefault="001007F1">
            <w:pPr>
              <w:pStyle w:val="TableRowCentered"/>
              <w:jc w:val="left"/>
              <w:rPr>
                <w:sz w:val="22"/>
              </w:rPr>
            </w:pPr>
            <w:r>
              <w:rPr>
                <w:sz w:val="22"/>
              </w:rPr>
              <w:t>4</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34D77BC" w:rsidR="00E66558" w:rsidRPr="00937AB5" w:rsidRDefault="00937AB5" w:rsidP="00937AB5">
            <w:pPr>
              <w:pStyle w:val="TableRow"/>
              <w:rPr>
                <w:sz w:val="22"/>
              </w:rPr>
            </w:pPr>
            <w:r>
              <w:rPr>
                <w:sz w:val="22"/>
              </w:rPr>
              <w:t>Homework for upper key stage 2 pupils to support in school teaching and the transition to secondary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A9F25" w14:textId="77777777" w:rsidR="00E66558" w:rsidRDefault="00937AB5" w:rsidP="00937AB5">
            <w:pPr>
              <w:pStyle w:val="TableRowCentered"/>
              <w:jc w:val="left"/>
              <w:rPr>
                <w:rFonts w:cs="Arial"/>
                <w:color w:val="auto"/>
                <w:sz w:val="22"/>
                <w:szCs w:val="22"/>
                <w:shd w:val="clear" w:color="auto" w:fill="FAFAFA"/>
              </w:rPr>
            </w:pPr>
            <w:r>
              <w:rPr>
                <w:rFonts w:cs="Arial"/>
                <w:color w:val="auto"/>
                <w:sz w:val="22"/>
                <w:szCs w:val="22"/>
                <w:shd w:val="clear" w:color="auto" w:fill="FAFAFA"/>
              </w:rPr>
              <w:t>‘H</w:t>
            </w:r>
            <w:r w:rsidRPr="00937AB5">
              <w:rPr>
                <w:rFonts w:cs="Arial"/>
                <w:color w:val="auto"/>
                <w:sz w:val="22"/>
                <w:szCs w:val="22"/>
                <w:shd w:val="clear" w:color="auto" w:fill="FAFAFA"/>
              </w:rPr>
              <w:t>omework has a positive impact on average (+ 5 months), particularly with pupils in secondary schools.</w:t>
            </w:r>
            <w:r>
              <w:rPr>
                <w:rFonts w:cs="Arial"/>
                <w:color w:val="auto"/>
                <w:sz w:val="22"/>
                <w:szCs w:val="22"/>
                <w:shd w:val="clear" w:color="auto" w:fill="FAFAFA"/>
              </w:rPr>
              <w:t>’</w:t>
            </w:r>
          </w:p>
          <w:p w14:paraId="454FFE63" w14:textId="77777777" w:rsidR="00937AB5" w:rsidRDefault="00937AB5" w:rsidP="00937AB5">
            <w:pPr>
              <w:pStyle w:val="TableRowCentered"/>
              <w:jc w:val="left"/>
              <w:rPr>
                <w:rFonts w:cs="Arial"/>
                <w:color w:val="auto"/>
                <w:sz w:val="22"/>
                <w:szCs w:val="22"/>
                <w:shd w:val="clear" w:color="auto" w:fill="FAFAFA"/>
              </w:rPr>
            </w:pPr>
          </w:p>
          <w:p w14:paraId="2A7D552E" w14:textId="1939D325" w:rsidR="00937AB5" w:rsidRPr="00937AB5" w:rsidRDefault="00582862" w:rsidP="00937AB5">
            <w:pPr>
              <w:pStyle w:val="TableRowCentered"/>
              <w:jc w:val="left"/>
              <w:rPr>
                <w:rFonts w:cs="Arial"/>
                <w:color w:val="auto"/>
                <w:sz w:val="22"/>
                <w:szCs w:val="22"/>
              </w:rPr>
            </w:pPr>
            <w:hyperlink r:id="rId12" w:history="1">
              <w:r w:rsidR="00937AB5" w:rsidRPr="00937AB5">
                <w:rPr>
                  <w:rStyle w:val="Hyperlink"/>
                  <w:rFonts w:cs="Arial"/>
                  <w:sz w:val="22"/>
                  <w:szCs w:val="22"/>
                  <w:shd w:val="clear" w:color="auto" w:fill="FAFAFA"/>
                </w:rPr>
                <w:t>Link to evidence</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700EA14" w:rsidR="00E66558" w:rsidRDefault="00937AB5">
            <w:pPr>
              <w:pStyle w:val="TableRowCentered"/>
              <w:jc w:val="left"/>
              <w:rPr>
                <w:sz w:val="22"/>
              </w:rPr>
            </w:pPr>
            <w:r>
              <w:rPr>
                <w:sz w:val="22"/>
              </w:rPr>
              <w:t>2, 4</w:t>
            </w:r>
          </w:p>
        </w:tc>
      </w:tr>
      <w:tr w:rsidR="008E7AB5" w14:paraId="12C8879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D8DD0" w14:textId="768BB738" w:rsidR="008E7AB5" w:rsidRDefault="008E7AB5" w:rsidP="008E7AB5">
            <w:pPr>
              <w:pStyle w:val="TableRow"/>
              <w:rPr>
                <w:sz w:val="22"/>
              </w:rPr>
            </w:pPr>
            <w:r>
              <w:rPr>
                <w:sz w:val="22"/>
                <w:szCs w:val="22"/>
              </w:rPr>
              <w:t xml:space="preserve">Continued development of stock of phonically matched reading books for early readers and </w:t>
            </w:r>
            <w:r>
              <w:rPr>
                <w:sz w:val="22"/>
                <w:szCs w:val="22"/>
              </w:rPr>
              <w:lastRenderedPageBreak/>
              <w:t>varied texts in Key Stage 2 to support accelerated reading.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30213" w14:textId="78F80A0D" w:rsidR="008E7AB5" w:rsidRDefault="008E7AB5" w:rsidP="008E7AB5">
            <w:pPr>
              <w:pStyle w:val="TableRowCentered"/>
              <w:jc w:val="left"/>
              <w:rPr>
                <w:rFonts w:cs="Arial"/>
                <w:color w:val="auto"/>
                <w:sz w:val="22"/>
                <w:szCs w:val="22"/>
                <w:shd w:val="clear" w:color="auto" w:fill="FAFAFA"/>
              </w:rPr>
            </w:pPr>
            <w:r w:rsidRPr="005C27D2">
              <w:rPr>
                <w:rFonts w:cs="Arial"/>
                <w:color w:val="auto"/>
                <w:sz w:val="22"/>
                <w:szCs w:val="22"/>
              </w:rPr>
              <w:lastRenderedPageBreak/>
              <w:t>‘</w:t>
            </w:r>
            <w:r w:rsidRPr="005C27D2">
              <w:rPr>
                <w:rFonts w:cs="Arial"/>
                <w:color w:val="auto"/>
                <w:sz w:val="22"/>
                <w:szCs w:val="22"/>
                <w:shd w:val="clear" w:color="auto" w:fill="FAFAFA"/>
              </w:rPr>
              <w:t xml:space="preserve">The teaching of phonics should be matched to children’s current level of skill in terms of their phonemic </w:t>
            </w:r>
            <w:r w:rsidRPr="005C27D2">
              <w:rPr>
                <w:rFonts w:cs="Arial"/>
                <w:color w:val="auto"/>
                <w:sz w:val="22"/>
                <w:szCs w:val="22"/>
                <w:shd w:val="clear" w:color="auto" w:fill="FAFAFA"/>
              </w:rPr>
              <w:lastRenderedPageBreak/>
              <w:t>awareness and their knowledge of letter sounds and patterns (graphemes).’</w:t>
            </w:r>
          </w:p>
          <w:p w14:paraId="5EA690A7" w14:textId="6530B93D" w:rsidR="008E7AB5" w:rsidRDefault="008E7AB5" w:rsidP="008E7AB5">
            <w:pPr>
              <w:pStyle w:val="TableRowCentered"/>
              <w:jc w:val="left"/>
              <w:rPr>
                <w:rFonts w:cs="Arial"/>
                <w:color w:val="auto"/>
                <w:sz w:val="22"/>
                <w:szCs w:val="22"/>
                <w:shd w:val="clear" w:color="auto" w:fill="FAFAFA"/>
              </w:rPr>
            </w:pPr>
          </w:p>
          <w:p w14:paraId="193F58C4" w14:textId="2E66AA4A" w:rsidR="008E7AB5" w:rsidRPr="005C27D2" w:rsidRDefault="008E7AB5" w:rsidP="008E7AB5">
            <w:pPr>
              <w:pStyle w:val="TableRowCentered"/>
              <w:jc w:val="left"/>
              <w:rPr>
                <w:rFonts w:cs="Arial"/>
                <w:color w:val="auto"/>
                <w:sz w:val="22"/>
                <w:szCs w:val="22"/>
                <w:shd w:val="clear" w:color="auto" w:fill="FAFAFA"/>
              </w:rPr>
            </w:pPr>
            <w:r w:rsidRPr="008E7AB5">
              <w:rPr>
                <w:rFonts w:cs="Arial"/>
                <w:color w:val="auto"/>
                <w:sz w:val="22"/>
                <w:szCs w:val="22"/>
                <w:shd w:val="clear" w:color="auto" w:fill="FAFAFA"/>
              </w:rPr>
              <w:t>“The internet-based programme increased the reading age of pupils by three additional months in just 22 weeks. The effect on low-income pupils was even greater, with their reading age improving by five additional months in the same amount of time.”</w:t>
            </w:r>
          </w:p>
          <w:p w14:paraId="4A63542A" w14:textId="77777777" w:rsidR="008E7AB5" w:rsidRPr="005C27D2" w:rsidRDefault="008E7AB5" w:rsidP="008E7AB5">
            <w:pPr>
              <w:pStyle w:val="TableRowCentered"/>
              <w:jc w:val="left"/>
              <w:rPr>
                <w:rFonts w:cs="Arial"/>
                <w:color w:val="auto"/>
                <w:sz w:val="22"/>
                <w:szCs w:val="22"/>
                <w:shd w:val="clear" w:color="auto" w:fill="FAFAFA"/>
              </w:rPr>
            </w:pPr>
          </w:p>
          <w:p w14:paraId="2A1635B0" w14:textId="77777777" w:rsidR="008E7AB5" w:rsidRDefault="00582862" w:rsidP="008E7AB5">
            <w:pPr>
              <w:pStyle w:val="TableRowCentered"/>
              <w:jc w:val="left"/>
              <w:rPr>
                <w:rStyle w:val="Hyperlink"/>
                <w:rFonts w:cs="Arial"/>
                <w:sz w:val="22"/>
                <w:szCs w:val="22"/>
                <w:shd w:val="clear" w:color="auto" w:fill="FAFAFA"/>
              </w:rPr>
            </w:pPr>
            <w:hyperlink r:id="rId13" w:history="1">
              <w:r w:rsidR="008E7AB5" w:rsidRPr="005C27D2">
                <w:rPr>
                  <w:rStyle w:val="Hyperlink"/>
                  <w:rFonts w:cs="Arial"/>
                  <w:sz w:val="22"/>
                  <w:szCs w:val="22"/>
                  <w:shd w:val="clear" w:color="auto" w:fill="FAFAFA"/>
                </w:rPr>
                <w:t>Link to evid</w:t>
              </w:r>
              <w:r w:rsidR="008E7AB5" w:rsidRPr="005C27D2">
                <w:rPr>
                  <w:rStyle w:val="Hyperlink"/>
                  <w:rFonts w:cs="Arial"/>
                  <w:sz w:val="22"/>
                  <w:szCs w:val="22"/>
                  <w:shd w:val="clear" w:color="auto" w:fill="FAFAFA"/>
                </w:rPr>
                <w:t>e</w:t>
              </w:r>
              <w:r w:rsidR="008E7AB5" w:rsidRPr="005C27D2">
                <w:rPr>
                  <w:rStyle w:val="Hyperlink"/>
                  <w:rFonts w:cs="Arial"/>
                  <w:sz w:val="22"/>
                  <w:szCs w:val="22"/>
                  <w:shd w:val="clear" w:color="auto" w:fill="FAFAFA"/>
                </w:rPr>
                <w:t>nce</w:t>
              </w:r>
            </w:hyperlink>
          </w:p>
          <w:p w14:paraId="28E59A8F" w14:textId="77777777" w:rsidR="00EC5280" w:rsidRDefault="00EC5280" w:rsidP="008E7AB5">
            <w:pPr>
              <w:pStyle w:val="TableRowCentered"/>
              <w:jc w:val="left"/>
              <w:rPr>
                <w:rStyle w:val="Hyperlink"/>
                <w:rFonts w:cs="Arial"/>
                <w:sz w:val="22"/>
                <w:szCs w:val="22"/>
                <w:shd w:val="clear" w:color="auto" w:fill="FAFAFA"/>
              </w:rPr>
            </w:pPr>
          </w:p>
          <w:p w14:paraId="566CFAE8" w14:textId="77777777" w:rsidR="00EC5280" w:rsidRDefault="00EC5280" w:rsidP="00EC5280">
            <w:pPr>
              <w:pStyle w:val="TableRowCentered"/>
              <w:jc w:val="left"/>
              <w:rPr>
                <w:rStyle w:val="Hyperlink"/>
                <w:rFonts w:cs="Arial"/>
                <w:sz w:val="22"/>
                <w:szCs w:val="22"/>
                <w:shd w:val="clear" w:color="auto" w:fill="FAFAFA"/>
              </w:rPr>
            </w:pPr>
            <w:r>
              <w:rPr>
                <w:rStyle w:val="Hyperlink"/>
                <w:rFonts w:cs="Arial"/>
                <w:sz w:val="22"/>
                <w:szCs w:val="22"/>
                <w:shd w:val="clear" w:color="auto" w:fill="FAFAFA"/>
              </w:rPr>
              <w:t>2022-23</w:t>
            </w:r>
          </w:p>
          <w:p w14:paraId="2DE26C3A" w14:textId="77777777" w:rsidR="00EC5280" w:rsidRPr="009629A4" w:rsidRDefault="00EC5280" w:rsidP="00EC5280">
            <w:pPr>
              <w:pStyle w:val="TableRowCentered"/>
              <w:jc w:val="left"/>
              <w:rPr>
                <w:rStyle w:val="Hyperlink"/>
                <w:rFonts w:cs="Arial"/>
                <w:sz w:val="22"/>
                <w:szCs w:val="22"/>
                <w:u w:val="none"/>
                <w:shd w:val="clear" w:color="auto" w:fill="FAFAFA"/>
              </w:rPr>
            </w:pPr>
            <w:r>
              <w:rPr>
                <w:rStyle w:val="Hyperlink"/>
                <w:rFonts w:cs="Arial"/>
                <w:sz w:val="22"/>
                <w:szCs w:val="22"/>
                <w:u w:val="none"/>
                <w:shd w:val="clear" w:color="auto" w:fill="FAFAFA"/>
              </w:rPr>
              <w:t xml:space="preserve">Purchase items to create ‘Curriculum Curiosity Cubes’ – a range of activities to support speaking and listening at home linked to a variety of curriculum areas. </w:t>
            </w:r>
          </w:p>
          <w:p w14:paraId="78F65AA5" w14:textId="6D0D0E2C" w:rsidR="00EC5280" w:rsidRDefault="00EC5280" w:rsidP="008E7AB5">
            <w:pPr>
              <w:pStyle w:val="TableRowCentered"/>
              <w:jc w:val="left"/>
              <w:rPr>
                <w:rFonts w:cs="Arial"/>
                <w:color w:val="auto"/>
                <w:sz w:val="22"/>
                <w:szCs w:val="22"/>
                <w:shd w:val="clear" w:color="auto" w:fill="FAFAFA"/>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87EB" w14:textId="77777777" w:rsidR="008E7AB5" w:rsidRDefault="008E7AB5" w:rsidP="008E7AB5">
            <w:pPr>
              <w:pStyle w:val="TableRowCentered"/>
              <w:jc w:val="left"/>
              <w:rPr>
                <w:sz w:val="22"/>
                <w:szCs w:val="22"/>
              </w:rPr>
            </w:pPr>
            <w:r>
              <w:rPr>
                <w:sz w:val="22"/>
                <w:szCs w:val="22"/>
              </w:rPr>
              <w:lastRenderedPageBreak/>
              <w:t>3</w:t>
            </w:r>
          </w:p>
          <w:p w14:paraId="45E608CE" w14:textId="77777777" w:rsidR="008E7AB5" w:rsidRDefault="008E7AB5" w:rsidP="008E7AB5">
            <w:pPr>
              <w:pStyle w:val="TableRowCentered"/>
              <w:jc w:val="left"/>
              <w:rPr>
                <w:sz w:val="22"/>
                <w:szCs w:val="22"/>
              </w:rPr>
            </w:pPr>
          </w:p>
          <w:p w14:paraId="1E007656" w14:textId="77777777" w:rsidR="008E7AB5" w:rsidRDefault="008E7AB5" w:rsidP="008E7AB5">
            <w:pPr>
              <w:pStyle w:val="TableRowCentered"/>
              <w:jc w:val="left"/>
              <w:rPr>
                <w:sz w:val="22"/>
              </w:rPr>
            </w:pPr>
          </w:p>
        </w:tc>
      </w:tr>
      <w:tr w:rsidR="008E7AB5" w14:paraId="493B65F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AF7E" w14:textId="2D6E0B96" w:rsidR="008E7AB5" w:rsidRDefault="008E7AB5" w:rsidP="008E7AB5">
            <w:pPr>
              <w:pStyle w:val="TableRow"/>
              <w:rPr>
                <w:sz w:val="22"/>
                <w:szCs w:val="22"/>
              </w:rPr>
            </w:pPr>
            <w:r>
              <w:rPr>
                <w:sz w:val="22"/>
              </w:rPr>
              <w:t>Additional SALT TAs employed to provide one to one and small group intervention.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032F8" w14:textId="77777777" w:rsidR="008E7AB5" w:rsidRDefault="008E7AB5" w:rsidP="008E7AB5">
            <w:pPr>
              <w:pStyle w:val="TableRowCentered"/>
              <w:jc w:val="left"/>
              <w:rPr>
                <w:sz w:val="22"/>
                <w:szCs w:val="22"/>
              </w:rPr>
            </w:pPr>
            <w:r w:rsidRPr="001375C9">
              <w:rPr>
                <w:sz w:val="22"/>
                <w:szCs w:val="22"/>
              </w:rPr>
              <w:t>‘Language provides the foundation of thinking and learning and should be prioritised.’</w:t>
            </w:r>
          </w:p>
          <w:p w14:paraId="3CF02DEF" w14:textId="77777777" w:rsidR="008E7AB5" w:rsidRDefault="008E7AB5" w:rsidP="008E7AB5">
            <w:pPr>
              <w:pStyle w:val="TableRowCentered"/>
              <w:jc w:val="left"/>
              <w:rPr>
                <w:rFonts w:cs="Arial"/>
                <w:sz w:val="22"/>
                <w:szCs w:val="22"/>
                <w:shd w:val="clear" w:color="auto" w:fill="FAFAFA"/>
              </w:rPr>
            </w:pPr>
          </w:p>
          <w:p w14:paraId="29EAA482" w14:textId="77777777" w:rsidR="008E7AB5" w:rsidRDefault="00582862" w:rsidP="008E7AB5">
            <w:pPr>
              <w:pStyle w:val="TableRowCentered"/>
              <w:jc w:val="left"/>
              <w:rPr>
                <w:rStyle w:val="Hyperlink"/>
                <w:rFonts w:cs="Arial"/>
                <w:sz w:val="22"/>
                <w:szCs w:val="22"/>
                <w:shd w:val="clear" w:color="auto" w:fill="FAFAFA"/>
              </w:rPr>
            </w:pPr>
            <w:hyperlink r:id="rId14" w:history="1">
              <w:r w:rsidR="008E7AB5" w:rsidRPr="001375C9">
                <w:rPr>
                  <w:rStyle w:val="Hyperlink"/>
                  <w:rFonts w:cs="Arial"/>
                  <w:sz w:val="22"/>
                  <w:szCs w:val="22"/>
                  <w:shd w:val="clear" w:color="auto" w:fill="FAFAFA"/>
                </w:rPr>
                <w:t>Link to evidence</w:t>
              </w:r>
            </w:hyperlink>
          </w:p>
          <w:p w14:paraId="2B0961EC" w14:textId="77777777" w:rsidR="00EC5280" w:rsidRDefault="00EC5280" w:rsidP="008E7AB5">
            <w:pPr>
              <w:pStyle w:val="TableRowCentered"/>
              <w:jc w:val="left"/>
              <w:rPr>
                <w:rStyle w:val="Hyperlink"/>
                <w:rFonts w:cs="Arial"/>
                <w:sz w:val="22"/>
                <w:szCs w:val="22"/>
                <w:shd w:val="clear" w:color="auto" w:fill="FAFAFA"/>
              </w:rPr>
            </w:pPr>
          </w:p>
          <w:p w14:paraId="32B82748" w14:textId="2531B61A" w:rsidR="00EC5280" w:rsidRDefault="00EC5280" w:rsidP="008E7AB5">
            <w:pPr>
              <w:pStyle w:val="TableRowCentered"/>
              <w:jc w:val="left"/>
              <w:rPr>
                <w:rStyle w:val="Hyperlink"/>
                <w:rFonts w:cs="Arial"/>
                <w:sz w:val="22"/>
                <w:szCs w:val="22"/>
                <w:u w:val="none"/>
                <w:shd w:val="clear" w:color="auto" w:fill="FAFAFA"/>
              </w:rPr>
            </w:pPr>
            <w:r>
              <w:rPr>
                <w:rStyle w:val="Hyperlink"/>
                <w:rFonts w:cs="Arial"/>
                <w:sz w:val="22"/>
                <w:szCs w:val="22"/>
                <w:u w:val="none"/>
                <w:shd w:val="clear" w:color="auto" w:fill="FAFAFA"/>
              </w:rPr>
              <w:t>55</w:t>
            </w:r>
            <w:r w:rsidRPr="00EC5280">
              <w:rPr>
                <w:rStyle w:val="Hyperlink"/>
                <w:rFonts w:cs="Arial"/>
                <w:sz w:val="22"/>
                <w:szCs w:val="22"/>
                <w:u w:val="none"/>
                <w:shd w:val="clear" w:color="auto" w:fill="FAFAFA"/>
              </w:rPr>
              <w:t xml:space="preserve"> children receiving SALT support:</w:t>
            </w:r>
          </w:p>
          <w:p w14:paraId="7F23D171" w14:textId="44ADC5F4" w:rsidR="00EC5280" w:rsidRDefault="00EC5280" w:rsidP="008E7AB5">
            <w:pPr>
              <w:pStyle w:val="TableRowCentered"/>
              <w:jc w:val="left"/>
              <w:rPr>
                <w:rStyle w:val="Hyperlink"/>
                <w:rFonts w:cs="Arial"/>
                <w:sz w:val="22"/>
                <w:szCs w:val="22"/>
                <w:u w:val="none"/>
                <w:shd w:val="clear" w:color="auto" w:fill="FAFAFA"/>
              </w:rPr>
            </w:pPr>
            <w:r>
              <w:rPr>
                <w:rStyle w:val="Hyperlink"/>
                <w:rFonts w:cs="Arial"/>
                <w:sz w:val="22"/>
                <w:szCs w:val="22"/>
                <w:u w:val="none"/>
                <w:shd w:val="clear" w:color="auto" w:fill="FAFAFA"/>
              </w:rPr>
              <w:t>40 in EYFS/KS1</w:t>
            </w:r>
          </w:p>
          <w:p w14:paraId="3FD0472E" w14:textId="0EC0351C" w:rsidR="00EC5280" w:rsidRPr="00EC5280" w:rsidRDefault="00EC5280" w:rsidP="008E7AB5">
            <w:pPr>
              <w:pStyle w:val="TableRowCentered"/>
              <w:jc w:val="left"/>
              <w:rPr>
                <w:rStyle w:val="Hyperlink"/>
                <w:rFonts w:cs="Arial"/>
                <w:sz w:val="22"/>
                <w:szCs w:val="22"/>
                <w:u w:val="none"/>
                <w:shd w:val="clear" w:color="auto" w:fill="FAFAFA"/>
              </w:rPr>
            </w:pPr>
            <w:r>
              <w:rPr>
                <w:rStyle w:val="Hyperlink"/>
                <w:rFonts w:cs="Arial"/>
                <w:sz w:val="22"/>
                <w:szCs w:val="22"/>
                <w:u w:val="none"/>
                <w:shd w:val="clear" w:color="auto" w:fill="FAFAFA"/>
              </w:rPr>
              <w:t>15 in KS2</w:t>
            </w:r>
          </w:p>
          <w:p w14:paraId="44262A6C" w14:textId="30B88AF8" w:rsidR="00EC5280" w:rsidRPr="005C27D2" w:rsidRDefault="00EC5280" w:rsidP="008E7AB5">
            <w:pPr>
              <w:pStyle w:val="TableRowCentered"/>
              <w:jc w:val="left"/>
              <w:rPr>
                <w:rFonts w:cs="Arial"/>
                <w:color w:val="auto"/>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64D2D" w14:textId="70A31086" w:rsidR="008E7AB5" w:rsidRDefault="008E7AB5" w:rsidP="008E7AB5">
            <w:pPr>
              <w:pStyle w:val="TableRowCentered"/>
              <w:jc w:val="left"/>
              <w:rPr>
                <w:sz w:val="22"/>
                <w:szCs w:val="22"/>
              </w:rPr>
            </w:pPr>
            <w:r>
              <w:rPr>
                <w:sz w:val="22"/>
              </w:rPr>
              <w:t>5</w:t>
            </w:r>
          </w:p>
        </w:tc>
      </w:tr>
      <w:tr w:rsidR="008E7AB5" w14:paraId="0137E53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434E5" w14:textId="24B72A69" w:rsidR="008E7AB5" w:rsidRDefault="008E7AB5" w:rsidP="008E7AB5">
            <w:pPr>
              <w:pStyle w:val="TableRow"/>
              <w:rPr>
                <w:sz w:val="22"/>
                <w:szCs w:val="22"/>
              </w:rPr>
            </w:pPr>
            <w:r>
              <w:rPr>
                <w:sz w:val="22"/>
                <w:szCs w:val="22"/>
              </w:rPr>
              <w:t>A whole school approach to speaking and reading will lead to increased opportunities for speaking and listening for all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B236" w14:textId="608C676F" w:rsidR="008E7AB5" w:rsidRDefault="008E7AB5" w:rsidP="008E7AB5">
            <w:pPr>
              <w:suppressAutoHyphens w:val="0"/>
              <w:autoSpaceDN/>
              <w:spacing w:before="100" w:beforeAutospacing="1" w:after="100" w:afterAutospacing="1" w:line="240" w:lineRule="auto"/>
              <w:rPr>
                <w:sz w:val="22"/>
                <w:szCs w:val="22"/>
              </w:rPr>
            </w:pPr>
            <w:r w:rsidRPr="00B30F75">
              <w:rPr>
                <w:sz w:val="22"/>
                <w:szCs w:val="22"/>
              </w:rPr>
              <w:t>‘Approaches that focus on speaking, listening and a combination of the two all show positive impacts on attainment.’</w:t>
            </w:r>
          </w:p>
          <w:p w14:paraId="0568FB9F" w14:textId="5F4A4811" w:rsidR="008E7AB5" w:rsidRDefault="008E7AB5" w:rsidP="008E7AB5">
            <w:pPr>
              <w:suppressAutoHyphens w:val="0"/>
              <w:autoSpaceDN/>
              <w:spacing w:before="100" w:beforeAutospacing="1" w:after="100" w:afterAutospacing="1" w:line="240" w:lineRule="auto"/>
              <w:rPr>
                <w:sz w:val="22"/>
                <w:szCs w:val="22"/>
              </w:rPr>
            </w:pPr>
            <w:r>
              <w:rPr>
                <w:sz w:val="22"/>
                <w:szCs w:val="22"/>
              </w:rPr>
              <w:t>Talk Boost and Phonics intervention will support the most disadvantaged in small group intervention.</w:t>
            </w:r>
          </w:p>
          <w:p w14:paraId="52A94186" w14:textId="77777777" w:rsidR="008E7AB5" w:rsidRDefault="00582862" w:rsidP="008E7AB5">
            <w:pPr>
              <w:pStyle w:val="TableRowCentered"/>
              <w:jc w:val="left"/>
              <w:rPr>
                <w:rStyle w:val="Hyperlink"/>
                <w:rFonts w:cs="Arial"/>
                <w:sz w:val="22"/>
                <w:szCs w:val="22"/>
              </w:rPr>
            </w:pPr>
            <w:hyperlink r:id="rId15" w:history="1">
              <w:r w:rsidR="008E7AB5" w:rsidRPr="00144676">
                <w:rPr>
                  <w:rStyle w:val="Hyperlink"/>
                  <w:rFonts w:cs="Arial"/>
                  <w:sz w:val="22"/>
                  <w:szCs w:val="22"/>
                </w:rPr>
                <w:t>Link to evidence</w:t>
              </w:r>
            </w:hyperlink>
          </w:p>
          <w:p w14:paraId="579A5B67" w14:textId="77777777" w:rsidR="00EC5280" w:rsidRDefault="00EC5280" w:rsidP="008E7AB5">
            <w:pPr>
              <w:pStyle w:val="TableRowCentered"/>
              <w:jc w:val="left"/>
              <w:rPr>
                <w:rStyle w:val="Hyperlink"/>
                <w:rFonts w:cs="Arial"/>
                <w:sz w:val="22"/>
                <w:szCs w:val="22"/>
              </w:rPr>
            </w:pPr>
          </w:p>
          <w:p w14:paraId="3E5DE692" w14:textId="51A5FCCF" w:rsidR="00EC5280" w:rsidRPr="00EC5280" w:rsidRDefault="00216FCF" w:rsidP="008E7AB5">
            <w:pPr>
              <w:pStyle w:val="TableRowCentered"/>
              <w:jc w:val="left"/>
              <w:rPr>
                <w:rFonts w:cs="Arial"/>
                <w:b/>
                <w:color w:val="auto"/>
                <w:sz w:val="22"/>
                <w:szCs w:val="22"/>
              </w:rPr>
            </w:pPr>
            <w:r w:rsidRPr="00216FCF">
              <w:rPr>
                <w:rStyle w:val="Hyperlink"/>
                <w:sz w:val="22"/>
                <w:u w:val="none"/>
                <w:shd w:val="clear" w:color="auto" w:fill="FAFAFA"/>
              </w:rPr>
              <w:t>Introduce TALKABOUT in KS2.</w:t>
            </w:r>
            <w:r>
              <w:rPr>
                <w:rFonts w:cs="Arial"/>
                <w:b/>
                <w:color w:val="auto"/>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33D6A" w14:textId="6632E654" w:rsidR="008E7AB5" w:rsidRDefault="008E7AB5" w:rsidP="008E7AB5">
            <w:pPr>
              <w:pStyle w:val="TableRowCentered"/>
              <w:jc w:val="left"/>
              <w:rPr>
                <w:sz w:val="22"/>
                <w:szCs w:val="22"/>
              </w:rPr>
            </w:pPr>
            <w:r>
              <w:rPr>
                <w:sz w:val="22"/>
                <w:szCs w:val="22"/>
              </w:rPr>
              <w:t>5</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2A80A263" w:rsidR="00E66558" w:rsidRDefault="009D71E8">
      <w:pPr>
        <w:spacing w:before="240" w:after="120"/>
      </w:pPr>
      <w:r>
        <w:t xml:space="preserve">Budgeted cost: £ </w:t>
      </w:r>
      <w:r w:rsidR="00F403BD">
        <w:rPr>
          <w:i/>
          <w:iCs/>
        </w:rPr>
        <w:t>88,430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63A36583" w:rsidR="00E66558" w:rsidRPr="000E7024" w:rsidRDefault="000E7024">
            <w:pPr>
              <w:pStyle w:val="TableRow"/>
              <w:rPr>
                <w:sz w:val="22"/>
                <w:szCs w:val="22"/>
              </w:rPr>
            </w:pPr>
            <w:r w:rsidRPr="000E7024">
              <w:rPr>
                <w:sz w:val="22"/>
                <w:szCs w:val="22"/>
              </w:rPr>
              <w:lastRenderedPageBreak/>
              <w:t>Attendance and home school link officer employed at a trust level for primary phase.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0EBA4" w14:textId="77777777" w:rsidR="00E66558" w:rsidRPr="000E7024" w:rsidRDefault="000E7024">
            <w:pPr>
              <w:pStyle w:val="TableRowCentered"/>
              <w:jc w:val="left"/>
              <w:rPr>
                <w:sz w:val="22"/>
                <w:szCs w:val="22"/>
              </w:rPr>
            </w:pPr>
            <w:r w:rsidRPr="000E7024">
              <w:rPr>
                <w:sz w:val="22"/>
                <w:szCs w:val="22"/>
              </w:rPr>
              <w:t>‘Central to raising standards in education and ensuring all pupils can fulfil their potential is an assumption so widely understood that it is insufficiently stated – pupils need to attend school regularly to benefit from their education.’</w:t>
            </w:r>
          </w:p>
          <w:p w14:paraId="1FCCF7B8" w14:textId="77777777" w:rsidR="000E7024" w:rsidRPr="000E7024" w:rsidRDefault="000E7024">
            <w:pPr>
              <w:pStyle w:val="TableRowCentered"/>
              <w:jc w:val="left"/>
              <w:rPr>
                <w:sz w:val="22"/>
                <w:szCs w:val="22"/>
              </w:rPr>
            </w:pPr>
          </w:p>
          <w:p w14:paraId="2A7D5539" w14:textId="289476A9" w:rsidR="000E7024" w:rsidRPr="000E7024" w:rsidRDefault="00582862">
            <w:pPr>
              <w:pStyle w:val="TableRowCentered"/>
              <w:jc w:val="left"/>
              <w:rPr>
                <w:sz w:val="22"/>
                <w:szCs w:val="22"/>
              </w:rPr>
            </w:pPr>
            <w:hyperlink r:id="rId16" w:history="1">
              <w:r w:rsidR="000E7024" w:rsidRPr="000E7024">
                <w:rPr>
                  <w:rStyle w:val="Hyperlink"/>
                  <w:sz w:val="22"/>
                  <w:szCs w:val="22"/>
                </w:rPr>
                <w:t>Link to evidence</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C64607B" w:rsidR="00E66558" w:rsidRDefault="000E7024">
            <w:pPr>
              <w:pStyle w:val="TableRowCentered"/>
              <w:jc w:val="left"/>
              <w:rPr>
                <w:sz w:val="22"/>
              </w:rPr>
            </w:pPr>
            <w:r>
              <w:rPr>
                <w:sz w:val="22"/>
              </w:rPr>
              <w:t>1</w:t>
            </w:r>
          </w:p>
        </w:tc>
      </w:tr>
      <w:tr w:rsidR="008E7AB5"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C445392" w:rsidR="008E7AB5" w:rsidRDefault="008E7AB5" w:rsidP="008E7AB5">
            <w:pPr>
              <w:pStyle w:val="TableRow"/>
              <w:rPr>
                <w:i/>
                <w:sz w:val="22"/>
              </w:rPr>
            </w:pPr>
            <w:r>
              <w:rPr>
                <w:sz w:val="22"/>
                <w:szCs w:val="22"/>
              </w:rPr>
              <w:t>ELSA/Thrive TA employed to provide one to one and small group intervention. Thrive Lead will work with teaching staff to complete whole class Thrive assessments and write action plans. ELSA TA will provide alternative curriculum to support emotional needs of the most vulnerable.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041" w14:textId="77777777" w:rsidR="008E7AB5" w:rsidRDefault="008E7AB5" w:rsidP="008E7AB5">
            <w:pPr>
              <w:pStyle w:val="TableRowCentered"/>
              <w:jc w:val="left"/>
              <w:rPr>
                <w:sz w:val="22"/>
                <w:szCs w:val="22"/>
              </w:rPr>
            </w:pPr>
            <w:r w:rsidRPr="00FC0B7F">
              <w:rPr>
                <w:sz w:val="22"/>
                <w:szCs w:val="22"/>
              </w:rPr>
              <w:t>‘Establish school-wide norms, expectations and routines that support children’s social and emotional development.’</w:t>
            </w:r>
          </w:p>
          <w:p w14:paraId="31C29E9D" w14:textId="77777777" w:rsidR="008E7AB5" w:rsidRPr="00FC0B7F" w:rsidRDefault="008E7AB5" w:rsidP="008E7AB5">
            <w:pPr>
              <w:pStyle w:val="TableRowCentered"/>
              <w:jc w:val="left"/>
              <w:rPr>
                <w:sz w:val="22"/>
                <w:szCs w:val="22"/>
              </w:rPr>
            </w:pPr>
          </w:p>
          <w:p w14:paraId="2A7D553D" w14:textId="124BAE13" w:rsidR="008E7AB5" w:rsidRDefault="00582862" w:rsidP="008E7AB5">
            <w:pPr>
              <w:pStyle w:val="TableRowCentered"/>
              <w:jc w:val="left"/>
              <w:rPr>
                <w:sz w:val="22"/>
              </w:rPr>
            </w:pPr>
            <w:hyperlink r:id="rId17" w:history="1">
              <w:r w:rsidR="008E7AB5" w:rsidRPr="00926344">
                <w:rPr>
                  <w:rStyle w:val="Hyperlink"/>
                  <w:sz w:val="22"/>
                  <w:szCs w:val="22"/>
                </w:rPr>
                <w:t>Link to evidence</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C61DBDA" w:rsidR="008E7AB5" w:rsidRDefault="008E7AB5" w:rsidP="008E7AB5">
            <w:pPr>
              <w:pStyle w:val="TableRowCentered"/>
              <w:jc w:val="left"/>
              <w:rPr>
                <w:sz w:val="22"/>
              </w:rPr>
            </w:pPr>
            <w:r>
              <w:rPr>
                <w:sz w:val="22"/>
              </w:rPr>
              <w:t>6</w:t>
            </w:r>
          </w:p>
        </w:tc>
      </w:tr>
      <w:tr w:rsidR="008E7AB5" w14:paraId="023FE4C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8089C" w14:textId="1400A102" w:rsidR="008E7AB5" w:rsidRDefault="008E7AB5" w:rsidP="00F403BD">
            <w:pPr>
              <w:pStyle w:val="TableRow"/>
              <w:rPr>
                <w:sz w:val="22"/>
                <w:szCs w:val="22"/>
              </w:rPr>
            </w:pPr>
            <w:r>
              <w:t>Ensure disadvantaged pupils across the school have greater opportunities to gain exper</w:t>
            </w:r>
            <w:r w:rsidR="00F403BD">
              <w:t>ience outside of the local area and through extra curricular opportunities.</w:t>
            </w:r>
            <w: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00C9" w14:textId="77777777" w:rsidR="008E7AB5" w:rsidRDefault="00F403BD" w:rsidP="008E7AB5">
            <w:pPr>
              <w:pStyle w:val="TableRowCentered"/>
              <w:jc w:val="left"/>
            </w:pPr>
            <w:r>
              <w:t>On average, pupils who participate in adventure learning interventions or extra curricular activities, make approximately four additional months’ progress over the course of a year. (EEF).</w:t>
            </w:r>
          </w:p>
          <w:p w14:paraId="2FFFACFC" w14:textId="77777777" w:rsidR="00CA0A17" w:rsidRDefault="00CA0A17" w:rsidP="008E7AB5">
            <w:pPr>
              <w:pStyle w:val="TableRowCentered"/>
              <w:jc w:val="left"/>
            </w:pPr>
          </w:p>
          <w:p w14:paraId="3CEF3C83" w14:textId="24B7DDA0" w:rsidR="00CA0A17" w:rsidRPr="00FC0B7F" w:rsidRDefault="00582862" w:rsidP="008E7AB5">
            <w:pPr>
              <w:pStyle w:val="TableRowCentered"/>
              <w:jc w:val="left"/>
              <w:rPr>
                <w:sz w:val="22"/>
                <w:szCs w:val="22"/>
              </w:rPr>
            </w:pPr>
            <w:hyperlink r:id="rId18" w:history="1">
              <w:r w:rsidR="00CA0A17" w:rsidRPr="00CA0A17">
                <w:rPr>
                  <w:rStyle w:val="Hyperlink"/>
                </w:rPr>
                <w:t>Link to evidence</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14063" w14:textId="459BF5D8" w:rsidR="008E7AB5" w:rsidRDefault="00F403BD" w:rsidP="008E7AB5">
            <w:pPr>
              <w:pStyle w:val="TableRowCentered"/>
              <w:jc w:val="left"/>
              <w:rPr>
                <w:sz w:val="22"/>
              </w:rPr>
            </w:pPr>
            <w:r>
              <w:rPr>
                <w:sz w:val="22"/>
              </w:rPr>
              <w:t>7</w:t>
            </w:r>
          </w:p>
        </w:tc>
      </w:tr>
    </w:tbl>
    <w:p w14:paraId="2A7D5540" w14:textId="77777777" w:rsidR="00E66558" w:rsidRDefault="00E66558">
      <w:pPr>
        <w:spacing w:before="240" w:after="0"/>
        <w:rPr>
          <w:b/>
          <w:bCs/>
          <w:color w:val="104F75"/>
          <w:sz w:val="28"/>
          <w:szCs w:val="28"/>
        </w:rPr>
      </w:pPr>
    </w:p>
    <w:p w14:paraId="2A7D5541" w14:textId="72BED93E" w:rsidR="00E66558" w:rsidRDefault="009D71E8" w:rsidP="00120AB1">
      <w:r>
        <w:rPr>
          <w:b/>
          <w:bCs/>
          <w:color w:val="104F75"/>
          <w:sz w:val="28"/>
          <w:szCs w:val="28"/>
        </w:rPr>
        <w:t xml:space="preserve">Total budgeted cost: £ </w:t>
      </w:r>
      <w:r w:rsidR="00F403BD">
        <w:rPr>
          <w:i/>
          <w:iCs/>
          <w:color w:val="104F75"/>
          <w:sz w:val="28"/>
          <w:szCs w:val="28"/>
        </w:rPr>
        <w:t>250,717.06</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1754BC46" w:rsidR="00E66558" w:rsidRDefault="009D71E8">
      <w:r>
        <w:t xml:space="preserve">This details the impact that our pupil premium activity had on pupils in the 2020 to 2021 academic year. </w:t>
      </w:r>
    </w:p>
    <w:p w14:paraId="28C78F0A" w14:textId="551A2DB4" w:rsidR="00216FCF" w:rsidRDefault="00216FCF">
      <w:r>
        <w:t>2021-2022</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54151" w14:textId="77777777" w:rsidR="00216FCF" w:rsidRDefault="00216FCF" w:rsidP="00216FCF">
            <w:pPr>
              <w:spacing w:before="120"/>
            </w:pPr>
            <w:r>
              <w:rPr>
                <w:i/>
              </w:rPr>
              <w:t>Due to COVID-19, performance measures have not been published for 2020 to 2021, and 2020 to 2021 results will not be used to hold schools to account. Given this, please point to any other pupil evaluations undertaken during the 2020 to 2021 academic year, for example, standardised teacher administered tests or diagnostic assessments such as rubrics or scales.</w:t>
            </w:r>
          </w:p>
          <w:p w14:paraId="0A00F48A" w14:textId="78896093" w:rsidR="00216FCF" w:rsidRDefault="00216FCF" w:rsidP="00DB3913">
            <w:r>
              <w:t xml:space="preserve">Academic Year 21/22 </w:t>
            </w:r>
            <w:r>
              <w:t>–</w:t>
            </w:r>
            <w:r>
              <w:t xml:space="preserve"> </w:t>
            </w:r>
          </w:p>
          <w:p w14:paraId="7A101301" w14:textId="77777777" w:rsidR="00216FCF" w:rsidRDefault="00216FCF" w:rsidP="00DB3913">
            <w:r>
              <w:t xml:space="preserve">The attendance gap between disadvantaged children and their peers </w:t>
            </w:r>
            <w:r>
              <w:t>saw an increase and PP children attended 0.8% more than non PP.</w:t>
            </w:r>
          </w:p>
          <w:p w14:paraId="1772B25E" w14:textId="77777777" w:rsidR="00216FCF" w:rsidRDefault="00216FCF" w:rsidP="00DB3913">
            <w:r>
              <w:t xml:space="preserve">Positive communications between Teacher and Learning Support Assistants to ensure quality interventions and consistency in lessons and interventions. </w:t>
            </w:r>
          </w:p>
          <w:p w14:paraId="103CE5E9" w14:textId="77777777" w:rsidR="00216FCF" w:rsidRDefault="00216FCF" w:rsidP="00DB3913">
            <w:r>
              <w:t xml:space="preserve">Pupils feel safe at school and speak positively of well-being in Pupil Voice. </w:t>
            </w:r>
          </w:p>
          <w:p w14:paraId="789B0A15" w14:textId="703C5001" w:rsidR="00DB3913" w:rsidRDefault="00216FCF" w:rsidP="00DB3913">
            <w:r>
              <w:t xml:space="preserve">Progress in the Thrive session is seen and this is beginning to show at other times within the school day. </w:t>
            </w:r>
          </w:p>
          <w:p w14:paraId="54D637B0" w14:textId="314B507F" w:rsidR="00216FCF" w:rsidRDefault="00216FCF" w:rsidP="00DB3913">
            <w:r>
              <w:t>More PP children attended extra-curricular provision</w:t>
            </w:r>
          </w:p>
          <w:p w14:paraId="7586ECBF" w14:textId="4E2A5759" w:rsidR="00216FCF" w:rsidRDefault="00216FCF" w:rsidP="00DB3913">
            <w:r>
              <w:t xml:space="preserve">Addition of KS1 well matched phonics materials had an impact on the frequency of reading at home. </w:t>
            </w:r>
          </w:p>
          <w:p w14:paraId="4EFFC30B" w14:textId="2F0AD44B" w:rsidR="00216FCF" w:rsidRDefault="00216FCF" w:rsidP="00DB3913">
            <w:r>
              <w:t>Service PP children were given additional opportunities and peer support from across the Trust.</w:t>
            </w:r>
            <w:bookmarkStart w:id="17" w:name="_GoBack"/>
            <w:bookmarkEnd w:id="17"/>
          </w:p>
          <w:p w14:paraId="2A7D5546" w14:textId="4E9CBB77" w:rsidR="00E66558" w:rsidRDefault="00E66558"/>
        </w:tc>
      </w:tr>
    </w:tbl>
    <w:p w14:paraId="2A7D5548" w14:textId="77777777" w:rsidR="00E66558" w:rsidRDefault="009D71E8">
      <w:pPr>
        <w:pStyle w:val="Heading2"/>
        <w:spacing w:before="600"/>
      </w:pPr>
      <w:r>
        <w:t>Externally provided programmes</w:t>
      </w:r>
    </w:p>
    <w:p w14:paraId="2A7D5549" w14:textId="428EB094" w:rsidR="00E66558" w:rsidRDefault="00E66558">
      <w:pPr>
        <w:rPr>
          <w:i/>
          <w:iCs/>
        </w:rPr>
      </w:pP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A8B05AF" w:rsidR="00E66558" w:rsidRDefault="00DB3913">
            <w:pPr>
              <w:pStyle w:val="TableRow"/>
            </w:pPr>
            <w:r>
              <w:t>NA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4" w14:textId="5F00AC1D" w:rsidR="00E66558" w:rsidRDefault="009D71E8">
      <w:pPr>
        <w:rPr>
          <w:i/>
          <w:iCs/>
        </w:rPr>
      </w:pPr>
      <w:r>
        <w:rPr>
          <w:i/>
          <w:iCs/>
        </w:rPr>
        <w:t xml:space="preserve">: </w:t>
      </w:r>
    </w:p>
    <w:p w14:paraId="2A7D555E" w14:textId="77777777" w:rsidR="00E66558" w:rsidRDefault="00E66558"/>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rsidSect="00C534E1">
      <w:footerReference w:type="default" r:id="rId19"/>
      <w:pgSz w:w="11906" w:h="16838"/>
      <w:pgMar w:top="851"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EC5280" w:rsidRDefault="00EC5280">
      <w:pPr>
        <w:spacing w:after="0" w:line="240" w:lineRule="auto"/>
      </w:pPr>
      <w:r>
        <w:separator/>
      </w:r>
    </w:p>
  </w:endnote>
  <w:endnote w:type="continuationSeparator" w:id="0">
    <w:p w14:paraId="183EE776" w14:textId="77777777" w:rsidR="00EC5280" w:rsidRDefault="00EC5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0670554" w:rsidR="00EC5280" w:rsidRDefault="00EC5280" w:rsidP="00C534E1">
    <w:pPr>
      <w:pStyle w:val="Footer"/>
    </w:pPr>
    <w:r>
      <w:t xml:space="preserve">Bishop’s Primary School – Pupil Premium Strategy  </w:t>
    </w:r>
    <w:r>
      <w:tab/>
      <w:t xml:space="preserve">Page </w:t>
    </w:r>
    <w:r>
      <w:fldChar w:fldCharType="begin"/>
    </w:r>
    <w:r>
      <w:instrText xml:space="preserve"> PAGE </w:instrText>
    </w:r>
    <w:r>
      <w:fldChar w:fldCharType="separate"/>
    </w:r>
    <w:r w:rsidR="00216FCF">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EC5280" w:rsidRDefault="00EC5280">
      <w:pPr>
        <w:spacing w:after="0" w:line="240" w:lineRule="auto"/>
      </w:pPr>
      <w:r>
        <w:separator/>
      </w:r>
    </w:p>
  </w:footnote>
  <w:footnote w:type="continuationSeparator" w:id="0">
    <w:p w14:paraId="5021A7ED" w14:textId="77777777" w:rsidR="00EC5280" w:rsidRDefault="00EC5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07F3DAB"/>
    <w:multiLevelType w:val="multilevel"/>
    <w:tmpl w:val="FE40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2156A39"/>
    <w:multiLevelType w:val="multilevel"/>
    <w:tmpl w:val="CFFA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A1541F9"/>
    <w:multiLevelType w:val="multilevel"/>
    <w:tmpl w:val="5A84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5"/>
  </w:num>
  <w:num w:numId="5">
    <w:abstractNumId w:val="0"/>
  </w:num>
  <w:num w:numId="6">
    <w:abstractNumId w:val="7"/>
  </w:num>
  <w:num w:numId="7">
    <w:abstractNumId w:val="9"/>
  </w:num>
  <w:num w:numId="8">
    <w:abstractNumId w:val="14"/>
  </w:num>
  <w:num w:numId="9">
    <w:abstractNumId w:val="11"/>
  </w:num>
  <w:num w:numId="10">
    <w:abstractNumId w:val="10"/>
  </w:num>
  <w:num w:numId="11">
    <w:abstractNumId w:val="2"/>
  </w:num>
  <w:num w:numId="12">
    <w:abstractNumId w:val="12"/>
  </w:num>
  <w:num w:numId="13">
    <w:abstractNumId w:val="8"/>
  </w:num>
  <w:num w:numId="14">
    <w:abstractNumId w:val="6"/>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10292"/>
    <w:rsid w:val="00066B73"/>
    <w:rsid w:val="000E7024"/>
    <w:rsid w:val="001007F1"/>
    <w:rsid w:val="00120AB1"/>
    <w:rsid w:val="00207759"/>
    <w:rsid w:val="00216FCF"/>
    <w:rsid w:val="00242CA0"/>
    <w:rsid w:val="00281076"/>
    <w:rsid w:val="002D4665"/>
    <w:rsid w:val="004044AA"/>
    <w:rsid w:val="0043590D"/>
    <w:rsid w:val="004736AA"/>
    <w:rsid w:val="00516BFB"/>
    <w:rsid w:val="00561459"/>
    <w:rsid w:val="00582862"/>
    <w:rsid w:val="005B0E58"/>
    <w:rsid w:val="005C27D2"/>
    <w:rsid w:val="00622A19"/>
    <w:rsid w:val="006E7FB1"/>
    <w:rsid w:val="00741B9E"/>
    <w:rsid w:val="007C2F04"/>
    <w:rsid w:val="008821ED"/>
    <w:rsid w:val="008E7AB5"/>
    <w:rsid w:val="00937AB5"/>
    <w:rsid w:val="00956BE0"/>
    <w:rsid w:val="009629A4"/>
    <w:rsid w:val="009D71E8"/>
    <w:rsid w:val="00A114B5"/>
    <w:rsid w:val="00A34590"/>
    <w:rsid w:val="00A97B52"/>
    <w:rsid w:val="00AA4201"/>
    <w:rsid w:val="00AB3889"/>
    <w:rsid w:val="00AD4FA8"/>
    <w:rsid w:val="00AD71E6"/>
    <w:rsid w:val="00BF460E"/>
    <w:rsid w:val="00C34375"/>
    <w:rsid w:val="00C534E1"/>
    <w:rsid w:val="00CA0A17"/>
    <w:rsid w:val="00D33FE5"/>
    <w:rsid w:val="00D9194B"/>
    <w:rsid w:val="00DA3254"/>
    <w:rsid w:val="00DB3913"/>
    <w:rsid w:val="00E2408E"/>
    <w:rsid w:val="00E66558"/>
    <w:rsid w:val="00E82581"/>
    <w:rsid w:val="00EB418F"/>
    <w:rsid w:val="00EC5280"/>
    <w:rsid w:val="00EE5491"/>
    <w:rsid w:val="00F403BD"/>
    <w:rsid w:val="00FF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797D2FCE-8DE5-46CC-979D-E8B4B1A2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5B0E58"/>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85014">
      <w:bodyDiv w:val="1"/>
      <w:marLeft w:val="0"/>
      <w:marRight w:val="0"/>
      <w:marTop w:val="0"/>
      <w:marBottom w:val="0"/>
      <w:divBdr>
        <w:top w:val="none" w:sz="0" w:space="0" w:color="auto"/>
        <w:left w:val="none" w:sz="0" w:space="0" w:color="auto"/>
        <w:bottom w:val="none" w:sz="0" w:space="0" w:color="auto"/>
        <w:right w:val="none" w:sz="0" w:space="0" w:color="auto"/>
      </w:divBdr>
    </w:div>
    <w:div w:id="537667416">
      <w:bodyDiv w:val="1"/>
      <w:marLeft w:val="0"/>
      <w:marRight w:val="0"/>
      <w:marTop w:val="0"/>
      <w:marBottom w:val="0"/>
      <w:divBdr>
        <w:top w:val="none" w:sz="0" w:space="0" w:color="auto"/>
        <w:left w:val="none" w:sz="0" w:space="0" w:color="auto"/>
        <w:bottom w:val="none" w:sz="0" w:space="0" w:color="auto"/>
        <w:right w:val="none" w:sz="0" w:space="0" w:color="auto"/>
      </w:divBdr>
    </w:div>
    <w:div w:id="872426592">
      <w:bodyDiv w:val="1"/>
      <w:marLeft w:val="0"/>
      <w:marRight w:val="0"/>
      <w:marTop w:val="0"/>
      <w:marBottom w:val="0"/>
      <w:divBdr>
        <w:top w:val="none" w:sz="0" w:space="0" w:color="auto"/>
        <w:left w:val="none" w:sz="0" w:space="0" w:color="auto"/>
        <w:bottom w:val="none" w:sz="0" w:space="0" w:color="auto"/>
        <w:right w:val="none" w:sz="0" w:space="0" w:color="auto"/>
      </w:divBdr>
    </w:div>
    <w:div w:id="915820835">
      <w:bodyDiv w:val="1"/>
      <w:marLeft w:val="0"/>
      <w:marRight w:val="0"/>
      <w:marTop w:val="0"/>
      <w:marBottom w:val="0"/>
      <w:divBdr>
        <w:top w:val="none" w:sz="0" w:space="0" w:color="auto"/>
        <w:left w:val="none" w:sz="0" w:space="0" w:color="auto"/>
        <w:bottom w:val="none" w:sz="0" w:space="0" w:color="auto"/>
        <w:right w:val="none" w:sz="0" w:space="0" w:color="auto"/>
      </w:divBdr>
      <w:divsChild>
        <w:div w:id="1130048672">
          <w:marLeft w:val="4560"/>
          <w:marRight w:val="4560"/>
          <w:marTop w:val="0"/>
          <w:marBottom w:val="0"/>
          <w:divBdr>
            <w:top w:val="single" w:sz="2" w:space="0" w:color="auto"/>
            <w:left w:val="single" w:sz="2" w:space="0" w:color="auto"/>
            <w:bottom w:val="single" w:sz="2" w:space="0" w:color="auto"/>
            <w:right w:val="single" w:sz="2" w:space="0" w:color="auto"/>
          </w:divBdr>
          <w:divsChild>
            <w:div w:id="1041049494">
              <w:marLeft w:val="0"/>
              <w:marRight w:val="0"/>
              <w:marTop w:val="0"/>
              <w:marBottom w:val="0"/>
              <w:divBdr>
                <w:top w:val="single" w:sz="2" w:space="0" w:color="auto"/>
                <w:left w:val="single" w:sz="2" w:space="0" w:color="auto"/>
                <w:bottom w:val="single" w:sz="2" w:space="0" w:color="auto"/>
                <w:right w:val="single" w:sz="2" w:space="0" w:color="auto"/>
              </w:divBdr>
            </w:div>
          </w:divsChild>
        </w:div>
        <w:div w:id="1540629945">
          <w:marLeft w:val="4560"/>
          <w:marRight w:val="4560"/>
          <w:marTop w:val="0"/>
          <w:marBottom w:val="0"/>
          <w:divBdr>
            <w:top w:val="single" w:sz="2" w:space="0" w:color="auto"/>
            <w:left w:val="single" w:sz="2" w:space="0" w:color="auto"/>
            <w:bottom w:val="single" w:sz="2" w:space="0" w:color="auto"/>
            <w:right w:val="single" w:sz="2" w:space="0" w:color="auto"/>
          </w:divBdr>
          <w:divsChild>
            <w:div w:id="5058263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31945077">
      <w:bodyDiv w:val="1"/>
      <w:marLeft w:val="0"/>
      <w:marRight w:val="0"/>
      <w:marTop w:val="0"/>
      <w:marBottom w:val="0"/>
      <w:divBdr>
        <w:top w:val="none" w:sz="0" w:space="0" w:color="auto"/>
        <w:left w:val="none" w:sz="0" w:space="0" w:color="auto"/>
        <w:bottom w:val="none" w:sz="0" w:space="0" w:color="auto"/>
        <w:right w:val="none" w:sz="0" w:space="0" w:color="auto"/>
      </w:divBdr>
    </w:div>
    <w:div w:id="1194534169">
      <w:bodyDiv w:val="1"/>
      <w:marLeft w:val="0"/>
      <w:marRight w:val="0"/>
      <w:marTop w:val="0"/>
      <w:marBottom w:val="0"/>
      <w:divBdr>
        <w:top w:val="none" w:sz="0" w:space="0" w:color="auto"/>
        <w:left w:val="none" w:sz="0" w:space="0" w:color="auto"/>
        <w:bottom w:val="none" w:sz="0" w:space="0" w:color="auto"/>
        <w:right w:val="none" w:sz="0" w:space="0" w:color="auto"/>
      </w:divBdr>
    </w:div>
    <w:div w:id="1596670205">
      <w:bodyDiv w:val="1"/>
      <w:marLeft w:val="0"/>
      <w:marRight w:val="0"/>
      <w:marTop w:val="0"/>
      <w:marBottom w:val="0"/>
      <w:divBdr>
        <w:top w:val="none" w:sz="0" w:space="0" w:color="auto"/>
        <w:left w:val="none" w:sz="0" w:space="0" w:color="auto"/>
        <w:bottom w:val="none" w:sz="0" w:space="0" w:color="auto"/>
        <w:right w:val="none" w:sz="0" w:space="0" w:color="auto"/>
      </w:divBdr>
    </w:div>
    <w:div w:id="1676884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feedback" TargetMode="External"/><Relationship Id="rId13" Type="http://schemas.openxmlformats.org/officeDocument/2006/relationships/hyperlink" Target="https://educationendowmentfoundation.org.uk/education-evidence/teaching-learning-toolkit/phonics" TargetMode="External"/><Relationship Id="rId18" Type="http://schemas.openxmlformats.org/officeDocument/2006/relationships/hyperlink" Target="https://educationendowmentfoundation.org.uk/projects-and-evaluation/projects/childrens-universit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ducationendowmentfoundation.org.uk/education-evidence/teaching-learning-toolkit/metacognition-and-self-regulation" TargetMode="External"/><Relationship Id="rId12" Type="http://schemas.openxmlformats.org/officeDocument/2006/relationships/hyperlink" Target="https://educationendowmentfoundation.org.uk/education-evidence/teaching-learning-toolkit/homework" TargetMode="External"/><Relationship Id="rId17" Type="http://schemas.openxmlformats.org/officeDocument/2006/relationships/hyperlink" Target="https://educationendowmentfoundation.org.uk/education-evidence/guidance-reports/primary-sel" TargetMode="Externa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907535/School_attendance_guidance_for_2020_to_2021_academic_year.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small-group-tuition"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oral-language-interventions" TargetMode="External"/><Relationship Id="rId10" Type="http://schemas.openxmlformats.org/officeDocument/2006/relationships/hyperlink" Target="https://greatnorthmathshub.co.uk/newsletter-march-202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phonics" TargetMode="External"/><Relationship Id="rId14" Type="http://schemas.openxmlformats.org/officeDocument/2006/relationships/hyperlink" Target="https://educationendowmentfoundation.org.uk/education-evidence/guidance-reports/literacy-early-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2801</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
  <cp:lastModifiedBy>Clare Marriott</cp:lastModifiedBy>
  <cp:revision>2</cp:revision>
  <cp:lastPrinted>2021-12-10T12:03:00Z</cp:lastPrinted>
  <dcterms:created xsi:type="dcterms:W3CDTF">2023-01-23T09:58:00Z</dcterms:created>
  <dcterms:modified xsi:type="dcterms:W3CDTF">2023-01-23T09:58:00Z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