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9848" w14:textId="5235A0A6" w:rsidR="00CA7D01" w:rsidRDefault="002E22D5" w:rsidP="00CA7D01">
      <w:pPr>
        <w:rPr>
          <w:rFonts w:asciiTheme="minorHAnsi" w:hAnsiTheme="minorHAnsi" w:cstheme="minorHAnsi"/>
          <w:bCs/>
          <w:sz w:val="22"/>
          <w:szCs w:val="22"/>
        </w:rPr>
      </w:pPr>
      <w:r>
        <w:rPr>
          <w:rFonts w:asciiTheme="minorHAnsi" w:hAnsiTheme="minorHAnsi" w:cstheme="minorHAnsi"/>
          <w:bCs/>
          <w:sz w:val="22"/>
          <w:szCs w:val="22"/>
        </w:rPr>
        <w:t>Commitment to Safeguarding</w:t>
      </w:r>
    </w:p>
    <w:p w14:paraId="17D3AA21" w14:textId="77777777" w:rsidR="002E22D5" w:rsidRPr="00B76C6C" w:rsidRDefault="002E22D5" w:rsidP="00CA7D01">
      <w:pPr>
        <w:rPr>
          <w:rFonts w:asciiTheme="minorHAnsi" w:hAnsiTheme="minorHAnsi" w:cstheme="minorHAnsi"/>
          <w:bCs/>
          <w:sz w:val="22"/>
          <w:szCs w:val="22"/>
        </w:rPr>
      </w:pPr>
    </w:p>
    <w:p w14:paraId="70AFC6A3" w14:textId="487BC668" w:rsidR="00CA7D01" w:rsidRPr="00B76C6C" w:rsidRDefault="00CA7D01" w:rsidP="00CA7D01">
      <w:pPr>
        <w:rPr>
          <w:rFonts w:asciiTheme="minorHAnsi" w:hAnsiTheme="minorHAnsi" w:cstheme="minorHAnsi"/>
          <w:bCs/>
          <w:sz w:val="22"/>
          <w:szCs w:val="22"/>
        </w:rPr>
      </w:pPr>
      <w:r w:rsidRPr="00B76C6C">
        <w:rPr>
          <w:rFonts w:asciiTheme="minorHAnsi" w:hAnsiTheme="minorHAnsi" w:cstheme="minorHAnsi"/>
          <w:bCs/>
          <w:sz w:val="22"/>
          <w:szCs w:val="22"/>
        </w:rPr>
        <w:t>Th</w:t>
      </w:r>
      <w:r w:rsidR="003856BB" w:rsidRPr="00B76C6C">
        <w:rPr>
          <w:rFonts w:asciiTheme="minorHAnsi" w:hAnsiTheme="minorHAnsi" w:cstheme="minorHAnsi"/>
          <w:bCs/>
          <w:sz w:val="22"/>
          <w:szCs w:val="22"/>
        </w:rPr>
        <w:t>e</w:t>
      </w:r>
      <w:r w:rsidRPr="00B76C6C">
        <w:rPr>
          <w:rFonts w:asciiTheme="minorHAnsi" w:hAnsiTheme="minorHAnsi" w:cstheme="minorHAnsi"/>
          <w:bCs/>
          <w:sz w:val="22"/>
          <w:szCs w:val="22"/>
        </w:rPr>
        <w:t xml:space="preserve"> application form must be completed in line with our Important Recruitment Information section on the school website.  It is an offence to apply for the role if you are barred from engaging in regulated activity relevant to children.</w:t>
      </w:r>
    </w:p>
    <w:p w14:paraId="22645C2B" w14:textId="77777777" w:rsidR="00CA7D01" w:rsidRPr="00B76C6C" w:rsidRDefault="00CA7D01" w:rsidP="00CA7D01">
      <w:pPr>
        <w:pStyle w:val="Header"/>
        <w:tabs>
          <w:tab w:val="clear" w:pos="4153"/>
          <w:tab w:val="clear" w:pos="8306"/>
        </w:tabs>
        <w:rPr>
          <w:rFonts w:asciiTheme="minorHAnsi" w:hAnsiTheme="minorHAnsi" w:cstheme="minorHAnsi"/>
          <w:bCs/>
          <w:sz w:val="22"/>
          <w:szCs w:val="22"/>
        </w:rPr>
      </w:pPr>
    </w:p>
    <w:p w14:paraId="7F30A852" w14:textId="77777777" w:rsidR="00CA7D01" w:rsidRPr="00B76C6C" w:rsidRDefault="00CA7D01" w:rsidP="00CA7D01">
      <w:pPr>
        <w:pStyle w:val="NoSpacing"/>
        <w:numPr>
          <w:ilvl w:val="0"/>
          <w:numId w:val="1"/>
        </w:numPr>
        <w:rPr>
          <w:rFonts w:asciiTheme="minorHAnsi" w:hAnsiTheme="minorHAnsi" w:cstheme="minorHAnsi"/>
          <w:bCs/>
        </w:rPr>
      </w:pPr>
      <w:r w:rsidRPr="00B76C6C">
        <w:rPr>
          <w:rFonts w:asciiTheme="minorHAnsi" w:hAnsiTheme="minorHAnsi" w:cstheme="minorHAnsi"/>
          <w:bCs/>
        </w:rPr>
        <w:t xml:space="preserve">Child Protection and Safeguarding Policy </w:t>
      </w:r>
    </w:p>
    <w:p w14:paraId="08B655AB" w14:textId="77777777" w:rsidR="00CA7D01" w:rsidRPr="00B76C6C" w:rsidRDefault="00CA7D01" w:rsidP="00CA7D01">
      <w:pPr>
        <w:pStyle w:val="NoSpacing"/>
        <w:numPr>
          <w:ilvl w:val="0"/>
          <w:numId w:val="1"/>
        </w:numPr>
        <w:rPr>
          <w:rFonts w:asciiTheme="minorHAnsi" w:hAnsiTheme="minorHAnsi" w:cstheme="minorHAnsi"/>
          <w:bCs/>
        </w:rPr>
      </w:pPr>
      <w:r w:rsidRPr="00B76C6C">
        <w:rPr>
          <w:rFonts w:asciiTheme="minorHAnsi" w:hAnsiTheme="minorHAnsi" w:cstheme="minorHAnsi"/>
          <w:bCs/>
        </w:rPr>
        <w:t xml:space="preserve">Recruitment of Ex Offenders  </w:t>
      </w:r>
    </w:p>
    <w:p w14:paraId="5601289B" w14:textId="77777777" w:rsidR="00CA7D01" w:rsidRPr="00B76C6C" w:rsidRDefault="00CA7D01" w:rsidP="00CA7D01">
      <w:pPr>
        <w:pStyle w:val="NoSpacing"/>
        <w:numPr>
          <w:ilvl w:val="0"/>
          <w:numId w:val="1"/>
        </w:numPr>
        <w:rPr>
          <w:rFonts w:asciiTheme="minorHAnsi" w:hAnsiTheme="minorHAnsi" w:cstheme="minorHAnsi"/>
          <w:bCs/>
        </w:rPr>
      </w:pPr>
      <w:r w:rsidRPr="00B76C6C">
        <w:rPr>
          <w:rFonts w:asciiTheme="minorHAnsi" w:hAnsiTheme="minorHAnsi" w:cstheme="minorHAnsi"/>
          <w:bCs/>
        </w:rPr>
        <w:t>The Equality and Diversity Form</w:t>
      </w:r>
    </w:p>
    <w:p w14:paraId="057FB7F3" w14:textId="77777777" w:rsidR="00CA7D01" w:rsidRPr="00B76C6C" w:rsidRDefault="00CA7D01" w:rsidP="00CA7D01">
      <w:pPr>
        <w:pStyle w:val="NoSpacing"/>
        <w:numPr>
          <w:ilvl w:val="0"/>
          <w:numId w:val="1"/>
        </w:numPr>
        <w:rPr>
          <w:rFonts w:asciiTheme="minorHAnsi" w:hAnsiTheme="minorHAnsi" w:cstheme="minorHAnsi"/>
          <w:bCs/>
        </w:rPr>
      </w:pPr>
      <w:r w:rsidRPr="00B76C6C">
        <w:rPr>
          <w:rFonts w:asciiTheme="minorHAnsi" w:hAnsiTheme="minorHAnsi" w:cstheme="minorHAnsi"/>
          <w:bCs/>
        </w:rPr>
        <w:t>GDPR Privacy Notice</w:t>
      </w:r>
    </w:p>
    <w:p w14:paraId="0FC09F80" w14:textId="77777777" w:rsidR="00CA7D01" w:rsidRPr="00B76C6C" w:rsidRDefault="00CA7D01" w:rsidP="00CA7D01">
      <w:pPr>
        <w:rPr>
          <w:rFonts w:asciiTheme="minorHAnsi" w:hAnsiTheme="minorHAnsi" w:cstheme="minorHAnsi"/>
          <w:bCs/>
          <w:sz w:val="22"/>
          <w:szCs w:val="22"/>
        </w:rPr>
      </w:pPr>
    </w:p>
    <w:p w14:paraId="6BB3AA25" w14:textId="77777777" w:rsidR="00CA7D01" w:rsidRPr="00B76C6C" w:rsidRDefault="00CA7D01" w:rsidP="00CA7D01">
      <w:pPr>
        <w:rPr>
          <w:rFonts w:asciiTheme="minorHAnsi" w:hAnsiTheme="minorHAnsi" w:cstheme="minorHAnsi"/>
          <w:bCs/>
          <w:sz w:val="22"/>
          <w:szCs w:val="22"/>
        </w:rPr>
      </w:pPr>
      <w:r w:rsidRPr="00B76C6C">
        <w:rPr>
          <w:rFonts w:asciiTheme="minorHAnsi" w:hAnsiTheme="minorHAnsi" w:cstheme="minorHAnsi"/>
          <w:bCs/>
          <w:sz w:val="22"/>
          <w:szCs w:val="22"/>
        </w:rPr>
        <w:t xml:space="preserve">These documents can be found using following the link: </w:t>
      </w:r>
      <w:hyperlink r:id="rId5" w:history="1">
        <w:r w:rsidRPr="00B76C6C">
          <w:rPr>
            <w:rStyle w:val="Hyperlink"/>
            <w:rFonts w:asciiTheme="minorHAnsi" w:hAnsiTheme="minorHAnsi" w:cstheme="minorHAnsi"/>
            <w:bCs/>
            <w:sz w:val="22"/>
            <w:szCs w:val="22"/>
          </w:rPr>
          <w:t>https://www.murraypark.derby.sch.uk/key-information/vacancies/</w:t>
        </w:r>
      </w:hyperlink>
    </w:p>
    <w:p w14:paraId="66933391" w14:textId="77777777" w:rsidR="00CA7D01" w:rsidRPr="00B76C6C" w:rsidRDefault="00CA7D01" w:rsidP="00CA7D01">
      <w:pPr>
        <w:pStyle w:val="Header"/>
        <w:tabs>
          <w:tab w:val="left" w:pos="720"/>
        </w:tabs>
        <w:rPr>
          <w:rFonts w:asciiTheme="minorHAnsi" w:hAnsiTheme="minorHAnsi" w:cstheme="minorHAnsi"/>
          <w:bCs/>
          <w:sz w:val="22"/>
          <w:szCs w:val="22"/>
        </w:rPr>
      </w:pPr>
    </w:p>
    <w:p w14:paraId="382E31B2" w14:textId="77777777" w:rsidR="00CA7D01" w:rsidRPr="00B76C6C" w:rsidRDefault="00CA7D01" w:rsidP="00CA7D01">
      <w:pPr>
        <w:pStyle w:val="Default"/>
        <w:rPr>
          <w:rFonts w:asciiTheme="minorHAnsi" w:hAnsiTheme="minorHAnsi" w:cstheme="minorHAnsi"/>
          <w:bCs/>
          <w:sz w:val="22"/>
          <w:szCs w:val="22"/>
        </w:rPr>
      </w:pPr>
      <w:r w:rsidRPr="00B76C6C">
        <w:rPr>
          <w:rFonts w:asciiTheme="minorHAnsi" w:hAnsiTheme="minorHAnsi" w:cstheme="minorHAnsi"/>
          <w:bCs/>
          <w:sz w:val="22"/>
          <w:szCs w:val="22"/>
        </w:rPr>
        <w:t xml:space="preserve">Murray Park School shares a commitment to safeguard and promote the welfare of children and young people. Our commitment is underpinned by robust processes and procedures that seek to maximise opportunity, minimise risk and continuously promote a culture that embraces the ethos of safeguarding amongst our workforce. </w:t>
      </w:r>
    </w:p>
    <w:p w14:paraId="77F7F9D8" w14:textId="77777777" w:rsidR="00B76C6C" w:rsidRPr="00B76C6C" w:rsidRDefault="00B76C6C">
      <w:pPr>
        <w:rPr>
          <w:rFonts w:asciiTheme="minorHAnsi" w:hAnsiTheme="minorHAnsi" w:cstheme="minorHAnsi"/>
          <w:bCs/>
          <w:sz w:val="22"/>
          <w:szCs w:val="22"/>
        </w:rPr>
      </w:pPr>
    </w:p>
    <w:p w14:paraId="730FA208" w14:textId="77777777" w:rsidR="00B76C6C" w:rsidRPr="00B76C6C" w:rsidRDefault="00B76C6C" w:rsidP="00B76C6C">
      <w:pPr>
        <w:rPr>
          <w:rFonts w:asciiTheme="minorHAnsi" w:hAnsiTheme="minorHAnsi" w:cstheme="minorHAnsi"/>
          <w:bCs/>
          <w:sz w:val="22"/>
          <w:szCs w:val="22"/>
        </w:rPr>
      </w:pPr>
      <w:r w:rsidRPr="00B76C6C">
        <w:rPr>
          <w:rFonts w:asciiTheme="minorHAnsi" w:hAnsiTheme="minorHAnsi" w:cstheme="minorHAnsi"/>
          <w:bCs/>
          <w:sz w:val="22"/>
          <w:szCs w:val="22"/>
        </w:rPr>
        <w:t>Our organisation is committed to safeguarding and promoting the welfare of children, young people and vulnerable adults. We expect all staff, volunteers and trustees to share this commitment.</w:t>
      </w:r>
    </w:p>
    <w:p w14:paraId="34C8EC6A" w14:textId="77777777" w:rsidR="00B76C6C" w:rsidRDefault="00B76C6C" w:rsidP="00B76C6C">
      <w:pPr>
        <w:rPr>
          <w:rFonts w:asciiTheme="minorHAnsi" w:hAnsiTheme="minorHAnsi" w:cstheme="minorHAnsi"/>
          <w:bCs/>
          <w:sz w:val="22"/>
          <w:szCs w:val="22"/>
        </w:rPr>
      </w:pPr>
      <w:r w:rsidRPr="00B76C6C">
        <w:rPr>
          <w:rFonts w:asciiTheme="minorHAnsi" w:hAnsiTheme="minorHAnsi" w:cstheme="minorHAnsi"/>
          <w:bCs/>
          <w:sz w:val="22"/>
          <w:szCs w:val="22"/>
        </w:rPr>
        <w:t>Our recruitment process follows the keeping children safe in education guidance.</w:t>
      </w:r>
      <w:r>
        <w:rPr>
          <w:rFonts w:asciiTheme="minorHAnsi" w:hAnsiTheme="minorHAnsi" w:cstheme="minorHAnsi"/>
          <w:bCs/>
          <w:sz w:val="22"/>
          <w:szCs w:val="22"/>
        </w:rPr>
        <w:t xml:space="preserve">  </w:t>
      </w:r>
      <w:r w:rsidRPr="00B76C6C">
        <w:rPr>
          <w:rFonts w:asciiTheme="minorHAnsi" w:hAnsiTheme="minorHAnsi" w:cstheme="minorHAnsi"/>
          <w:bCs/>
          <w:sz w:val="22"/>
          <w:szCs w:val="22"/>
        </w:rPr>
        <w:t>Offers of employment may be subject to the following checks (where relevant):</w:t>
      </w:r>
    </w:p>
    <w:p w14:paraId="3B5DE642" w14:textId="77777777" w:rsidR="00B76C6C" w:rsidRDefault="00B76C6C" w:rsidP="00B76C6C">
      <w:pPr>
        <w:rPr>
          <w:rFonts w:asciiTheme="minorHAnsi" w:hAnsiTheme="minorHAnsi" w:cstheme="minorHAnsi"/>
          <w:bCs/>
          <w:sz w:val="22"/>
          <w:szCs w:val="22"/>
        </w:rPr>
      </w:pPr>
      <w:r w:rsidRPr="00B76C6C">
        <w:rPr>
          <w:rFonts w:asciiTheme="minorHAnsi" w:hAnsiTheme="minorHAnsi" w:cstheme="minorHAnsi"/>
          <w:bCs/>
          <w:sz w:val="22"/>
          <w:szCs w:val="22"/>
        </w:rPr>
        <w:br/>
      </w:r>
      <w:r>
        <w:rPr>
          <w:rFonts w:asciiTheme="minorHAnsi" w:hAnsiTheme="minorHAnsi" w:cstheme="minorHAnsi"/>
          <w:bCs/>
          <w:sz w:val="22"/>
          <w:szCs w:val="22"/>
        </w:rPr>
        <w:t>C</w:t>
      </w:r>
      <w:r w:rsidRPr="00B76C6C">
        <w:rPr>
          <w:rFonts w:asciiTheme="minorHAnsi" w:hAnsiTheme="minorHAnsi" w:cstheme="minorHAnsi"/>
          <w:bCs/>
          <w:sz w:val="22"/>
          <w:szCs w:val="22"/>
        </w:rPr>
        <w:t xml:space="preserve">hildcare </w:t>
      </w:r>
      <w:r>
        <w:rPr>
          <w:rFonts w:asciiTheme="minorHAnsi" w:hAnsiTheme="minorHAnsi" w:cstheme="minorHAnsi"/>
          <w:bCs/>
          <w:sz w:val="22"/>
          <w:szCs w:val="22"/>
        </w:rPr>
        <w:t>D</w:t>
      </w:r>
      <w:r w:rsidRPr="00B76C6C">
        <w:rPr>
          <w:rFonts w:asciiTheme="minorHAnsi" w:hAnsiTheme="minorHAnsi" w:cstheme="minorHAnsi"/>
          <w:bCs/>
          <w:sz w:val="22"/>
          <w:szCs w:val="22"/>
        </w:rPr>
        <w:t>isqualification</w:t>
      </w:r>
      <w:r w:rsidRPr="00B76C6C">
        <w:rPr>
          <w:rFonts w:asciiTheme="minorHAnsi" w:hAnsiTheme="minorHAnsi" w:cstheme="minorHAnsi"/>
          <w:bCs/>
          <w:sz w:val="22"/>
          <w:szCs w:val="22"/>
        </w:rPr>
        <w:br/>
        <w:t>Disclosure and Barring Service (DBS)</w:t>
      </w:r>
      <w:r w:rsidRPr="00B76C6C">
        <w:rPr>
          <w:rFonts w:asciiTheme="minorHAnsi" w:hAnsiTheme="minorHAnsi" w:cstheme="minorHAnsi"/>
          <w:bCs/>
          <w:sz w:val="22"/>
          <w:szCs w:val="22"/>
        </w:rPr>
        <w:br/>
      </w:r>
      <w:r>
        <w:rPr>
          <w:rFonts w:asciiTheme="minorHAnsi" w:hAnsiTheme="minorHAnsi" w:cstheme="minorHAnsi"/>
          <w:bCs/>
          <w:sz w:val="22"/>
          <w:szCs w:val="22"/>
        </w:rPr>
        <w:t>M</w:t>
      </w:r>
      <w:r w:rsidRPr="00B76C6C">
        <w:rPr>
          <w:rFonts w:asciiTheme="minorHAnsi" w:hAnsiTheme="minorHAnsi" w:cstheme="minorHAnsi"/>
          <w:bCs/>
          <w:sz w:val="22"/>
          <w:szCs w:val="22"/>
        </w:rPr>
        <w:t>edical</w:t>
      </w:r>
      <w:r w:rsidRPr="00B76C6C">
        <w:rPr>
          <w:rFonts w:asciiTheme="minorHAnsi" w:hAnsiTheme="minorHAnsi" w:cstheme="minorHAnsi"/>
          <w:bCs/>
          <w:sz w:val="22"/>
          <w:szCs w:val="22"/>
        </w:rPr>
        <w:br/>
      </w:r>
      <w:r>
        <w:rPr>
          <w:rFonts w:asciiTheme="minorHAnsi" w:hAnsiTheme="minorHAnsi" w:cstheme="minorHAnsi"/>
          <w:bCs/>
          <w:sz w:val="22"/>
          <w:szCs w:val="22"/>
        </w:rPr>
        <w:t>O</w:t>
      </w:r>
      <w:r w:rsidRPr="00B76C6C">
        <w:rPr>
          <w:rFonts w:asciiTheme="minorHAnsi" w:hAnsiTheme="minorHAnsi" w:cstheme="minorHAnsi"/>
          <w:bCs/>
          <w:sz w:val="22"/>
          <w:szCs w:val="22"/>
        </w:rPr>
        <w:t xml:space="preserve">nline and </w:t>
      </w:r>
      <w:r>
        <w:rPr>
          <w:rFonts w:asciiTheme="minorHAnsi" w:hAnsiTheme="minorHAnsi" w:cstheme="minorHAnsi"/>
          <w:bCs/>
          <w:sz w:val="22"/>
          <w:szCs w:val="22"/>
        </w:rPr>
        <w:t>S</w:t>
      </w:r>
      <w:r w:rsidRPr="00B76C6C">
        <w:rPr>
          <w:rFonts w:asciiTheme="minorHAnsi" w:hAnsiTheme="minorHAnsi" w:cstheme="minorHAnsi"/>
          <w:bCs/>
          <w:sz w:val="22"/>
          <w:szCs w:val="22"/>
        </w:rPr>
        <w:t xml:space="preserve">ocial </w:t>
      </w:r>
      <w:r>
        <w:rPr>
          <w:rFonts w:asciiTheme="minorHAnsi" w:hAnsiTheme="minorHAnsi" w:cstheme="minorHAnsi"/>
          <w:bCs/>
          <w:sz w:val="22"/>
          <w:szCs w:val="22"/>
        </w:rPr>
        <w:t>M</w:t>
      </w:r>
      <w:r w:rsidRPr="00B76C6C">
        <w:rPr>
          <w:rFonts w:asciiTheme="minorHAnsi" w:hAnsiTheme="minorHAnsi" w:cstheme="minorHAnsi"/>
          <w:bCs/>
          <w:sz w:val="22"/>
          <w:szCs w:val="22"/>
        </w:rPr>
        <w:t>edia</w:t>
      </w:r>
      <w:r w:rsidRPr="00B76C6C">
        <w:rPr>
          <w:rFonts w:asciiTheme="minorHAnsi" w:hAnsiTheme="minorHAnsi" w:cstheme="minorHAnsi"/>
          <w:bCs/>
          <w:sz w:val="22"/>
          <w:szCs w:val="22"/>
        </w:rPr>
        <w:br/>
      </w:r>
      <w:r>
        <w:rPr>
          <w:rFonts w:asciiTheme="minorHAnsi" w:hAnsiTheme="minorHAnsi" w:cstheme="minorHAnsi"/>
          <w:bCs/>
          <w:sz w:val="22"/>
          <w:szCs w:val="22"/>
        </w:rPr>
        <w:t>P</w:t>
      </w:r>
      <w:r w:rsidRPr="00B76C6C">
        <w:rPr>
          <w:rFonts w:asciiTheme="minorHAnsi" w:hAnsiTheme="minorHAnsi" w:cstheme="minorHAnsi"/>
          <w:bCs/>
          <w:sz w:val="22"/>
          <w:szCs w:val="22"/>
        </w:rPr>
        <w:t xml:space="preserve">rohibition from </w:t>
      </w:r>
      <w:r>
        <w:rPr>
          <w:rFonts w:asciiTheme="minorHAnsi" w:hAnsiTheme="minorHAnsi" w:cstheme="minorHAnsi"/>
          <w:bCs/>
          <w:sz w:val="22"/>
          <w:szCs w:val="22"/>
        </w:rPr>
        <w:t>T</w:t>
      </w:r>
      <w:r w:rsidRPr="00B76C6C">
        <w:rPr>
          <w:rFonts w:asciiTheme="minorHAnsi" w:hAnsiTheme="minorHAnsi" w:cstheme="minorHAnsi"/>
          <w:bCs/>
          <w:sz w:val="22"/>
          <w:szCs w:val="22"/>
        </w:rPr>
        <w:t>eaching</w:t>
      </w:r>
      <w:r w:rsidRPr="00B76C6C">
        <w:rPr>
          <w:rFonts w:asciiTheme="minorHAnsi" w:hAnsiTheme="minorHAnsi" w:cstheme="minorHAnsi"/>
          <w:bCs/>
          <w:sz w:val="22"/>
          <w:szCs w:val="22"/>
        </w:rPr>
        <w:br/>
      </w:r>
      <w:r>
        <w:rPr>
          <w:rFonts w:asciiTheme="minorHAnsi" w:hAnsiTheme="minorHAnsi" w:cstheme="minorHAnsi"/>
          <w:bCs/>
          <w:sz w:val="22"/>
          <w:szCs w:val="22"/>
        </w:rPr>
        <w:t>Ri</w:t>
      </w:r>
      <w:r w:rsidRPr="00B76C6C">
        <w:rPr>
          <w:rFonts w:asciiTheme="minorHAnsi" w:hAnsiTheme="minorHAnsi" w:cstheme="minorHAnsi"/>
          <w:bCs/>
          <w:sz w:val="22"/>
          <w:szCs w:val="22"/>
        </w:rPr>
        <w:t xml:space="preserve">ght to </w:t>
      </w:r>
      <w:r>
        <w:rPr>
          <w:rFonts w:asciiTheme="minorHAnsi" w:hAnsiTheme="minorHAnsi" w:cstheme="minorHAnsi"/>
          <w:bCs/>
          <w:sz w:val="22"/>
          <w:szCs w:val="22"/>
        </w:rPr>
        <w:t>W</w:t>
      </w:r>
      <w:r w:rsidRPr="00B76C6C">
        <w:rPr>
          <w:rFonts w:asciiTheme="minorHAnsi" w:hAnsiTheme="minorHAnsi" w:cstheme="minorHAnsi"/>
          <w:bCs/>
          <w:sz w:val="22"/>
          <w:szCs w:val="22"/>
        </w:rPr>
        <w:t>ork</w:t>
      </w:r>
      <w:r w:rsidRPr="00B76C6C">
        <w:rPr>
          <w:rFonts w:asciiTheme="minorHAnsi" w:hAnsiTheme="minorHAnsi" w:cstheme="minorHAnsi"/>
          <w:bCs/>
          <w:sz w:val="22"/>
          <w:szCs w:val="22"/>
        </w:rPr>
        <w:br/>
        <w:t xml:space="preserve">satisfactory </w:t>
      </w:r>
      <w:r>
        <w:rPr>
          <w:rFonts w:asciiTheme="minorHAnsi" w:hAnsiTheme="minorHAnsi" w:cstheme="minorHAnsi"/>
          <w:bCs/>
          <w:sz w:val="22"/>
          <w:szCs w:val="22"/>
        </w:rPr>
        <w:t>R</w:t>
      </w:r>
      <w:r w:rsidRPr="00B76C6C">
        <w:rPr>
          <w:rFonts w:asciiTheme="minorHAnsi" w:hAnsiTheme="minorHAnsi" w:cstheme="minorHAnsi"/>
          <w:bCs/>
          <w:sz w:val="22"/>
          <w:szCs w:val="22"/>
        </w:rPr>
        <w:t>eferences</w:t>
      </w:r>
    </w:p>
    <w:p w14:paraId="49CE66F4" w14:textId="5B5DC11A" w:rsidR="00B76C6C" w:rsidRDefault="00B76C6C" w:rsidP="00B76C6C">
      <w:pPr>
        <w:rPr>
          <w:rFonts w:asciiTheme="minorHAnsi" w:hAnsiTheme="minorHAnsi" w:cstheme="minorHAnsi"/>
          <w:bCs/>
          <w:sz w:val="22"/>
          <w:szCs w:val="22"/>
        </w:rPr>
      </w:pPr>
      <w:r>
        <w:rPr>
          <w:rFonts w:asciiTheme="minorHAnsi" w:hAnsiTheme="minorHAnsi" w:cstheme="minorHAnsi"/>
          <w:bCs/>
          <w:sz w:val="22"/>
          <w:szCs w:val="22"/>
        </w:rPr>
        <w:t>S</w:t>
      </w:r>
      <w:r w:rsidRPr="00B76C6C">
        <w:rPr>
          <w:rFonts w:asciiTheme="minorHAnsi" w:hAnsiTheme="minorHAnsi" w:cstheme="minorHAnsi"/>
          <w:bCs/>
          <w:sz w:val="22"/>
          <w:szCs w:val="22"/>
        </w:rPr>
        <w:t>uitability to work with children</w:t>
      </w:r>
    </w:p>
    <w:p w14:paraId="5F86CF5B" w14:textId="77777777" w:rsidR="00B76C6C" w:rsidRPr="00B76C6C" w:rsidRDefault="00B76C6C" w:rsidP="00B76C6C">
      <w:pPr>
        <w:rPr>
          <w:rFonts w:asciiTheme="minorHAnsi" w:hAnsiTheme="minorHAnsi" w:cstheme="minorHAnsi"/>
          <w:bCs/>
          <w:sz w:val="22"/>
          <w:szCs w:val="22"/>
        </w:rPr>
      </w:pPr>
    </w:p>
    <w:p w14:paraId="0E506A06" w14:textId="77777777" w:rsidR="00B76C6C" w:rsidRPr="00B76C6C" w:rsidRDefault="00B76C6C" w:rsidP="00B76C6C">
      <w:pPr>
        <w:rPr>
          <w:rFonts w:asciiTheme="minorHAnsi" w:hAnsiTheme="minorHAnsi" w:cstheme="minorHAnsi"/>
          <w:bCs/>
          <w:sz w:val="22"/>
          <w:szCs w:val="22"/>
        </w:rPr>
      </w:pPr>
      <w:r w:rsidRPr="00B76C6C">
        <w:rPr>
          <w:rFonts w:asciiTheme="minorHAnsi" w:hAnsiTheme="minorHAnsi" w:cstheme="minorHAnsi"/>
          <w:bCs/>
          <w:sz w:val="22"/>
          <w:szCs w:val="22"/>
        </w:rPr>
        <w:t>You must tell us about any unspent conviction, cautions, reprimands or warnings under the Rehabilitation of Offenders Act 1974 (Exceptions) Order 1975.</w:t>
      </w:r>
    </w:p>
    <w:p w14:paraId="43848EFE" w14:textId="77777777" w:rsidR="00B76C6C" w:rsidRPr="00B76C6C" w:rsidRDefault="00B76C6C">
      <w:pPr>
        <w:rPr>
          <w:rFonts w:asciiTheme="minorHAnsi" w:hAnsiTheme="minorHAnsi" w:cstheme="minorHAnsi"/>
          <w:bCs/>
          <w:sz w:val="22"/>
          <w:szCs w:val="22"/>
        </w:rPr>
      </w:pPr>
    </w:p>
    <w:p w14:paraId="25A184EF" w14:textId="51CDAE2C" w:rsidR="00B76C6C" w:rsidRPr="000A76F4" w:rsidRDefault="00B76C6C">
      <w:pPr>
        <w:rPr>
          <w:bCs/>
        </w:rPr>
      </w:pPr>
      <w:r>
        <w:rPr>
          <w:bCs/>
        </w:rPr>
        <w:t xml:space="preserve"> </w:t>
      </w:r>
    </w:p>
    <w:sectPr w:rsidR="00B76C6C" w:rsidRPr="000A76F4" w:rsidSect="00075D3A">
      <w:pgSz w:w="11907" w:h="16840" w:code="9"/>
      <w:pgMar w:top="851" w:right="1304" w:bottom="851" w:left="1304" w:header="1134" w:footer="1134" w:gutter="0"/>
      <w:paperSrc w:first="265" w:other="26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22E3"/>
    <w:multiLevelType w:val="hybridMultilevel"/>
    <w:tmpl w:val="4590F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976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01"/>
    <w:rsid w:val="000A76F4"/>
    <w:rsid w:val="002E22D5"/>
    <w:rsid w:val="00312FDD"/>
    <w:rsid w:val="003856BB"/>
    <w:rsid w:val="00746632"/>
    <w:rsid w:val="007539B0"/>
    <w:rsid w:val="009C77C6"/>
    <w:rsid w:val="00A72EC7"/>
    <w:rsid w:val="00B76C6C"/>
    <w:rsid w:val="00CA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A3BA"/>
  <w15:chartTrackingRefBased/>
  <w15:docId w15:val="{BDE459F3-A149-483E-B9E0-180E480E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7D01"/>
    <w:pPr>
      <w:tabs>
        <w:tab w:val="center" w:pos="4153"/>
        <w:tab w:val="right" w:pos="8306"/>
      </w:tabs>
    </w:pPr>
  </w:style>
  <w:style w:type="character" w:customStyle="1" w:styleId="HeaderChar">
    <w:name w:val="Header Char"/>
    <w:basedOn w:val="DefaultParagraphFont"/>
    <w:link w:val="Header"/>
    <w:rsid w:val="00CA7D01"/>
    <w:rPr>
      <w:rFonts w:ascii="Times New Roman" w:eastAsia="Times New Roman" w:hAnsi="Times New Roman" w:cs="Times New Roman"/>
      <w:sz w:val="20"/>
      <w:szCs w:val="20"/>
    </w:rPr>
  </w:style>
  <w:style w:type="paragraph" w:customStyle="1" w:styleId="Default">
    <w:name w:val="Default"/>
    <w:rsid w:val="00CA7D01"/>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CA7D01"/>
    <w:rPr>
      <w:color w:val="0563C1"/>
      <w:u w:val="single"/>
    </w:rPr>
  </w:style>
  <w:style w:type="paragraph" w:styleId="NoSpacing">
    <w:name w:val="No Spacing"/>
    <w:uiPriority w:val="1"/>
    <w:qFormat/>
    <w:rsid w:val="00CA7D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78394">
      <w:bodyDiv w:val="1"/>
      <w:marLeft w:val="0"/>
      <w:marRight w:val="0"/>
      <w:marTop w:val="0"/>
      <w:marBottom w:val="0"/>
      <w:divBdr>
        <w:top w:val="none" w:sz="0" w:space="0" w:color="auto"/>
        <w:left w:val="none" w:sz="0" w:space="0" w:color="auto"/>
        <w:bottom w:val="none" w:sz="0" w:space="0" w:color="auto"/>
        <w:right w:val="none" w:sz="0" w:space="0" w:color="auto"/>
      </w:divBdr>
    </w:div>
    <w:div w:id="20997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rraypark.derby.sch.uk/key-information/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Kirkwood</dc:creator>
  <cp:keywords/>
  <dc:description/>
  <cp:lastModifiedBy>Heather Kirkwood</cp:lastModifiedBy>
  <cp:revision>5</cp:revision>
  <dcterms:created xsi:type="dcterms:W3CDTF">2022-05-06T08:19:00Z</dcterms:created>
  <dcterms:modified xsi:type="dcterms:W3CDTF">2025-03-28T11:07:00Z</dcterms:modified>
</cp:coreProperties>
</file>