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05717703"/>
        <w:docPartObj>
          <w:docPartGallery w:val="Cover Pages"/>
          <w:docPartUnique/>
        </w:docPartObj>
      </w:sdtPr>
      <w:sdtEndPr>
        <w:rPr>
          <w:rFonts w:ascii="Tw Cen MT" w:hAnsi="Tw Cen MT"/>
          <w:color w:val="000000"/>
          <w:sz w:val="24"/>
          <w:szCs w:val="24"/>
        </w:rPr>
      </w:sdtEndPr>
      <w:sdtContent>
        <w:p w14:paraId="22A20298" w14:textId="718CCE2B" w:rsidR="006E27B0" w:rsidRDefault="006E27B0">
          <w:r>
            <w:rPr>
              <w:noProof/>
            </w:rPr>
            <mc:AlternateContent>
              <mc:Choice Requires="wpg">
                <w:drawing>
                  <wp:anchor distT="0" distB="0" distL="114300" distR="114300" simplePos="0" relativeHeight="251659264" behindDoc="1" locked="0" layoutInCell="1" allowOverlap="1" wp14:anchorId="3C4A475A" wp14:editId="2E66BA58">
                    <wp:simplePos x="0" y="0"/>
                    <wp:positionH relativeFrom="page">
                      <wp:align>center</wp:align>
                    </wp:positionH>
                    <wp:positionV relativeFrom="page">
                      <wp:align>center</wp:align>
                    </wp:positionV>
                    <wp:extent cx="6864812" cy="9142730"/>
                    <wp:effectExtent l="0" t="0" r="2540" b="1270"/>
                    <wp:wrapNone/>
                    <wp:docPr id="193" name="Group 193"/>
                    <wp:cNvGraphicFramePr/>
                    <a:graphic xmlns:a="http://schemas.openxmlformats.org/drawingml/2006/main">
                      <a:graphicData uri="http://schemas.microsoft.com/office/word/2010/wordprocessingGroup">
                        <wpg:wgp>
                          <wpg:cNvGrpSpPr/>
                          <wpg:grpSpPr>
                            <a:xfrm>
                              <a:off x="0" y="0"/>
                              <a:ext cx="6864812" cy="9142730"/>
                              <a:chOff x="0" y="0"/>
                              <a:chExt cx="6864812" cy="9142730"/>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5571460"/>
                                <a:ext cx="6858000" cy="357127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526276" w14:textId="7C4F1636" w:rsidR="006E27B0" w:rsidRDefault="006E27B0">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12" y="1374486"/>
                                <a:ext cx="6858000" cy="4345829"/>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w Cen MT" w:eastAsiaTheme="majorEastAsia" w:hAnsi="Tw Cen MT" w:cstheme="majorBidi"/>
                                      <w:caps/>
                                      <w:color w:val="4F81BD" w:themeColor="accent1"/>
                                      <w:sz w:val="96"/>
                                      <w:szCs w:val="96"/>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68529616" w14:textId="207B48DA" w:rsidR="006E27B0" w:rsidRPr="006E27B0" w:rsidRDefault="006E27B0">
                                      <w:pPr>
                                        <w:pStyle w:val="NoSpacing"/>
                                        <w:jc w:val="center"/>
                                        <w:rPr>
                                          <w:rFonts w:ascii="Tw Cen MT" w:eastAsiaTheme="majorEastAsia" w:hAnsi="Tw Cen MT" w:cstheme="majorBidi"/>
                                          <w:caps/>
                                          <w:color w:val="4F81BD" w:themeColor="accent1"/>
                                          <w:sz w:val="96"/>
                                          <w:szCs w:val="96"/>
                                        </w:rPr>
                                      </w:pPr>
                                      <w:r w:rsidRPr="006E27B0">
                                        <w:rPr>
                                          <w:rFonts w:ascii="Tw Cen MT" w:eastAsiaTheme="majorEastAsia" w:hAnsi="Tw Cen MT" w:cstheme="majorBidi"/>
                                          <w:caps/>
                                          <w:color w:val="4F81BD" w:themeColor="accent1"/>
                                          <w:sz w:val="96"/>
                                          <w:szCs w:val="96"/>
                                        </w:rPr>
                                        <w:t>PUpil Premium Strategy 2025-2026</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w14:anchorId="3C4A475A" id="Group 193" o:spid="_x0000_s1026" style="position:absolute;margin-left:0;margin-top:0;width:540.55pt;height:719.9pt;z-index:-251657216;mso-width-percent:882;mso-position-horizontal:center;mso-position-horizontal-relative:page;mso-position-vertical:center;mso-position-vertical-relative:page;mso-width-percent:882" coordsize="68648,9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" fillcolor="#4f81bd [3204]" stroked="f" strokeweight="2pt"/>
                    <v:rect id="Rectangle 195" o:spid="_x0000_s1028" style="position:absolute;top:55714;width:68580;height:3571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" fillcolor="#4f81bd [3204]" stroked="f" strokeweight="2pt">
                      <v:textbox inset="36pt,57.6pt,36pt,36pt">
                        <w:txbxContent>
                          <w:p w14:paraId="78526276" w14:textId="7C4F1636" w:rsidR="006E27B0" w:rsidRDefault="006E27B0">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44;width:68580;height:43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w Cen MT" w:eastAsiaTheme="majorEastAsia" w:hAnsi="Tw Cen MT" w:cstheme="majorBidi"/>
                                <w:caps/>
                                <w:color w:val="4F81BD" w:themeColor="accent1"/>
                                <w:sz w:val="96"/>
                                <w:szCs w:val="96"/>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68529616" w14:textId="207B48DA" w:rsidR="006E27B0" w:rsidRPr="006E27B0" w:rsidRDefault="006E27B0">
                                <w:pPr>
                                  <w:pStyle w:val="NoSpacing"/>
                                  <w:jc w:val="center"/>
                                  <w:rPr>
                                    <w:rFonts w:ascii="Tw Cen MT" w:eastAsiaTheme="majorEastAsia" w:hAnsi="Tw Cen MT" w:cstheme="majorBidi"/>
                                    <w:caps/>
                                    <w:color w:val="4F81BD" w:themeColor="accent1"/>
                                    <w:sz w:val="96"/>
                                    <w:szCs w:val="96"/>
                                  </w:rPr>
                                </w:pPr>
                                <w:r w:rsidRPr="006E27B0">
                                  <w:rPr>
                                    <w:rFonts w:ascii="Tw Cen MT" w:eastAsiaTheme="majorEastAsia" w:hAnsi="Tw Cen MT" w:cstheme="majorBidi"/>
                                    <w:caps/>
                                    <w:color w:val="4F81BD" w:themeColor="accent1"/>
                                    <w:sz w:val="96"/>
                                    <w:szCs w:val="96"/>
                                  </w:rPr>
                                  <w:t>PUpil Premium Strategy 2025-2026</w:t>
                                </w:r>
                              </w:p>
                            </w:sdtContent>
                          </w:sdt>
                        </w:txbxContent>
                      </v:textbox>
                    </v:shape>
                    <w10:wrap anchorx="page" anchory="page"/>
                  </v:group>
                </w:pict>
              </mc:Fallback>
            </mc:AlternateContent>
          </w:r>
        </w:p>
        <w:p w14:paraId="5CB7E65B" w14:textId="79B1FEDC" w:rsidR="006E27B0" w:rsidRDefault="0097042D">
          <w:pPr>
            <w:rPr>
              <w:rFonts w:ascii="Tw Cen MT" w:hAnsi="Tw Cen MT"/>
              <w:color w:val="000000"/>
              <w:sz w:val="24"/>
              <w:szCs w:val="24"/>
            </w:rPr>
          </w:pPr>
          <w:r w:rsidRPr="0097042D">
            <w:rPr>
              <w:rFonts w:ascii="Tw Cen MT" w:hAnsi="Tw Cen MT"/>
              <w:noProof/>
              <w:color w:val="000000"/>
              <w:sz w:val="24"/>
              <w:szCs w:val="24"/>
            </w:rPr>
            <w:drawing>
              <wp:anchor distT="0" distB="0" distL="114300" distR="114300" simplePos="0" relativeHeight="251662336" behindDoc="0" locked="0" layoutInCell="1" allowOverlap="1" wp14:anchorId="6A2158CE" wp14:editId="3BDADF8E">
                <wp:simplePos x="0" y="0"/>
                <wp:positionH relativeFrom="column">
                  <wp:posOffset>1290674</wp:posOffset>
                </wp:positionH>
                <wp:positionV relativeFrom="paragraph">
                  <wp:posOffset>5233640</wp:posOffset>
                </wp:positionV>
                <wp:extent cx="3391476" cy="318969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clrChange>
                            <a:clrFrom>
                              <a:srgbClr val="FFF5E7"/>
                            </a:clrFrom>
                            <a:clrTo>
                              <a:srgbClr val="FFF5E7">
                                <a:alpha val="0"/>
                              </a:srgbClr>
                            </a:clrTo>
                          </a:clrChange>
                          <a:extLst>
                            <a:ext uri="{28A0092B-C50C-407E-A947-70E740481C1C}">
                              <a14:useLocalDpi xmlns:a14="http://schemas.microsoft.com/office/drawing/2010/main" val="0"/>
                            </a:ext>
                          </a:extLst>
                        </a:blip>
                        <a:srcRect l="9162" t="22243" r="8017" b="1438"/>
                        <a:stretch/>
                      </pic:blipFill>
                      <pic:spPr bwMode="auto">
                        <a:xfrm>
                          <a:off x="0" y="0"/>
                          <a:ext cx="3391476" cy="318969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E27B0">
            <w:rPr>
              <w:noProof/>
            </w:rPr>
            <w:drawing>
              <wp:anchor distT="0" distB="0" distL="114300" distR="114300" simplePos="0" relativeHeight="251661312" behindDoc="1" locked="0" layoutInCell="1" allowOverlap="1" wp14:anchorId="0F5F7333" wp14:editId="6F2B9C72">
                <wp:simplePos x="0" y="0"/>
                <wp:positionH relativeFrom="column">
                  <wp:posOffset>1109715</wp:posOffset>
                </wp:positionH>
                <wp:positionV relativeFrom="paragraph">
                  <wp:posOffset>773568</wp:posOffset>
                </wp:positionV>
                <wp:extent cx="3678555" cy="1541145"/>
                <wp:effectExtent l="0" t="0" r="0" b="0"/>
                <wp:wrapTight wrapText="bothSides">
                  <wp:wrapPolygon edited="0">
                    <wp:start x="4251" y="1068"/>
                    <wp:lineTo x="3132" y="1869"/>
                    <wp:lineTo x="895" y="4806"/>
                    <wp:lineTo x="895" y="5874"/>
                    <wp:lineTo x="224" y="10146"/>
                    <wp:lineTo x="1007" y="14418"/>
                    <wp:lineTo x="2349" y="18690"/>
                    <wp:lineTo x="2461" y="19491"/>
                    <wp:lineTo x="3915" y="20292"/>
                    <wp:lineTo x="5705" y="20292"/>
                    <wp:lineTo x="6712" y="19224"/>
                    <wp:lineTo x="7606" y="18690"/>
                    <wp:lineTo x="8725" y="16287"/>
                    <wp:lineTo x="8613" y="14418"/>
                    <wp:lineTo x="18233" y="14418"/>
                    <wp:lineTo x="21030" y="13350"/>
                    <wp:lineTo x="21030" y="9345"/>
                    <wp:lineTo x="19463" y="8544"/>
                    <wp:lineTo x="8613" y="5874"/>
                    <wp:lineTo x="8725" y="4806"/>
                    <wp:lineTo x="6488" y="2136"/>
                    <wp:lineTo x="5257" y="1068"/>
                    <wp:lineTo x="4251" y="1068"/>
                  </wp:wrapPolygon>
                </wp:wrapTight>
                <wp:docPr id="6" name="image1.png" descr="$LOGO$"/>
                <wp:cNvGraphicFramePr/>
                <a:graphic xmlns:a="http://schemas.openxmlformats.org/drawingml/2006/main">
                  <a:graphicData uri="http://schemas.openxmlformats.org/drawingml/2006/picture">
                    <pic:pic xmlns:pic="http://schemas.openxmlformats.org/drawingml/2006/picture">
                      <pic:nvPicPr>
                        <pic:cNvPr id="1" name="image1.png" descr="$LOGO$"/>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3678555" cy="1541145"/>
                        </a:xfrm>
                        <a:prstGeom prst="rect">
                          <a:avLst/>
                        </a:prstGeom>
                        <a:ln/>
                      </pic:spPr>
                    </pic:pic>
                  </a:graphicData>
                </a:graphic>
                <wp14:sizeRelH relativeFrom="page">
                  <wp14:pctWidth>0</wp14:pctWidth>
                </wp14:sizeRelH>
                <wp14:sizeRelV relativeFrom="page">
                  <wp14:pctHeight>0</wp14:pctHeight>
                </wp14:sizeRelV>
              </wp:anchor>
            </w:drawing>
          </w:r>
          <w:r w:rsidR="006E27B0">
            <w:rPr>
              <w:rFonts w:ascii="Tw Cen MT" w:hAnsi="Tw Cen MT"/>
              <w:color w:val="000000"/>
              <w:sz w:val="24"/>
              <w:szCs w:val="24"/>
            </w:rPr>
            <w:br w:type="page"/>
          </w:r>
        </w:p>
      </w:sdtContent>
    </w:sdt>
    <w:p w14:paraId="540F8A16" w14:textId="6EB2CEE4" w:rsidR="00FA4EE0" w:rsidRPr="004F7D8D" w:rsidRDefault="00E0604E">
      <w:pPr>
        <w:spacing w:before="322" w:after="322"/>
        <w:outlineLvl w:val="0"/>
        <w:rPr>
          <w:rFonts w:ascii="Tw Cen MT" w:hAnsi="Tw Cen MT"/>
        </w:rPr>
      </w:pPr>
      <w:r w:rsidRPr="004F7D8D">
        <w:rPr>
          <w:rFonts w:ascii="Tw Cen MT" w:hAnsi="Tw Cen MT"/>
          <w:b/>
          <w:bCs/>
          <w:color w:val="000000"/>
          <w:sz w:val="48"/>
          <w:szCs w:val="48"/>
        </w:rPr>
        <w:lastRenderedPageBreak/>
        <w:t>Kelvin Grove Primary School Pupil Premium Strategy</w:t>
      </w:r>
    </w:p>
    <w:p w14:paraId="170854AC" w14:textId="77777777" w:rsidR="00FA4EE0" w:rsidRPr="004F7D8D" w:rsidRDefault="00E0604E" w:rsidP="002A00D8">
      <w:pPr>
        <w:shd w:val="clear" w:color="auto" w:fill="EFF6AA"/>
        <w:spacing w:before="299" w:after="299"/>
        <w:outlineLvl w:val="1"/>
        <w:rPr>
          <w:rFonts w:ascii="Tw Cen MT" w:hAnsi="Tw Cen MT"/>
        </w:rPr>
      </w:pPr>
      <w:r w:rsidRPr="004F7D8D">
        <w:rPr>
          <w:rFonts w:ascii="Tw Cen MT" w:hAnsi="Tw Cen MT"/>
          <w:b/>
          <w:bCs/>
          <w:color w:val="000000"/>
          <w:sz w:val="36"/>
          <w:szCs w:val="36"/>
        </w:rPr>
        <w:t>Statement of Intent</w:t>
      </w:r>
    </w:p>
    <w:p w14:paraId="6D4D021D" w14:textId="77777777" w:rsidR="00594ED0" w:rsidRPr="004F7D8D" w:rsidRDefault="00E0604E">
      <w:pPr>
        <w:spacing w:before="240" w:after="240"/>
        <w:rPr>
          <w:rFonts w:ascii="Tw Cen MT" w:hAnsi="Tw Cen MT"/>
          <w:color w:val="000000"/>
          <w:sz w:val="24"/>
          <w:szCs w:val="24"/>
        </w:rPr>
      </w:pPr>
      <w:r w:rsidRPr="004F7D8D">
        <w:rPr>
          <w:rFonts w:ascii="Tw Cen MT" w:hAnsi="Tw Cen MT"/>
          <w:color w:val="000000"/>
          <w:sz w:val="24"/>
          <w:szCs w:val="24"/>
        </w:rPr>
        <w:t>Kelvin Grove Primary School is committed to ensuring that every pupil — and particularly those who are disadvantaged — receives an ambitious, inclusive and well</w:t>
      </w:r>
      <w:r w:rsidRPr="004F7D8D">
        <w:rPr>
          <w:rFonts w:ascii="Cambria Math" w:hAnsi="Cambria Math" w:cs="Cambria Math"/>
          <w:color w:val="000000"/>
          <w:sz w:val="24"/>
          <w:szCs w:val="24"/>
        </w:rPr>
        <w:t>‑</w:t>
      </w:r>
      <w:r w:rsidRPr="004F7D8D">
        <w:rPr>
          <w:rFonts w:ascii="Tw Cen MT" w:hAnsi="Tw Cen MT"/>
          <w:color w:val="000000"/>
          <w:sz w:val="24"/>
          <w:szCs w:val="24"/>
        </w:rPr>
        <w:t xml:space="preserve">sequenced education that removes barriers to progress and enables them to flourish academically and socially. </w:t>
      </w:r>
    </w:p>
    <w:p w14:paraId="2689A999" w14:textId="3E56F644" w:rsidR="00FA4EE0" w:rsidRPr="004F7D8D" w:rsidRDefault="00E0604E">
      <w:pPr>
        <w:spacing w:before="240" w:after="240"/>
        <w:rPr>
          <w:rFonts w:ascii="Tw Cen MT" w:hAnsi="Tw Cen MT"/>
          <w:b/>
          <w:bCs/>
        </w:rPr>
      </w:pPr>
      <w:r w:rsidRPr="004F7D8D">
        <w:rPr>
          <w:rFonts w:ascii="Tw Cen MT" w:hAnsi="Tw Cen MT"/>
          <w:b/>
          <w:bCs/>
          <w:color w:val="000000"/>
          <w:sz w:val="24"/>
          <w:szCs w:val="24"/>
        </w:rPr>
        <w:t>Our ultimate objectives for disadvantaged pupils are:</w:t>
      </w:r>
    </w:p>
    <w:p w14:paraId="65180695" w14:textId="77777777" w:rsidR="00FA4EE0" w:rsidRPr="004F7D8D" w:rsidRDefault="00E0604E">
      <w:pPr>
        <w:numPr>
          <w:ilvl w:val="0"/>
          <w:numId w:val="8"/>
        </w:numPr>
        <w:rPr>
          <w:rFonts w:ascii="Tw Cen MT" w:hAnsi="Tw Cen MT"/>
          <w:color w:val="000000"/>
          <w:sz w:val="24"/>
          <w:szCs w:val="24"/>
        </w:rPr>
      </w:pPr>
      <w:r w:rsidRPr="004F7D8D">
        <w:rPr>
          <w:rFonts w:ascii="Tw Cen MT" w:hAnsi="Tw Cen MT"/>
          <w:color w:val="000000"/>
          <w:sz w:val="24"/>
          <w:szCs w:val="24"/>
        </w:rPr>
        <w:t>To close the attainment gaps in reading and writing so that disadvantaged pupils make at least as much progress as their peers and reach national expectations in Key Stage outcomes.</w:t>
      </w:r>
    </w:p>
    <w:p w14:paraId="6676E6AD" w14:textId="77777777" w:rsidR="00FA4EE0" w:rsidRPr="004F7D8D" w:rsidRDefault="00E0604E">
      <w:pPr>
        <w:numPr>
          <w:ilvl w:val="0"/>
          <w:numId w:val="8"/>
        </w:numPr>
        <w:rPr>
          <w:rFonts w:ascii="Tw Cen MT" w:hAnsi="Tw Cen MT"/>
          <w:color w:val="000000"/>
          <w:sz w:val="24"/>
          <w:szCs w:val="24"/>
        </w:rPr>
      </w:pPr>
      <w:r w:rsidRPr="004F7D8D">
        <w:rPr>
          <w:rFonts w:ascii="Tw Cen MT" w:hAnsi="Tw Cen MT"/>
          <w:color w:val="000000"/>
          <w:sz w:val="24"/>
          <w:szCs w:val="24"/>
        </w:rPr>
        <w:t>To improve attendance and reduce persistent absence among disadvantaged pupils so that all pupils benefit from full access to the curriculum.</w:t>
      </w:r>
    </w:p>
    <w:p w14:paraId="2A98D60C" w14:textId="77777777" w:rsidR="00FA4EE0" w:rsidRPr="004F7D8D" w:rsidRDefault="00E0604E">
      <w:pPr>
        <w:numPr>
          <w:ilvl w:val="0"/>
          <w:numId w:val="8"/>
        </w:numPr>
        <w:rPr>
          <w:rFonts w:ascii="Tw Cen MT" w:hAnsi="Tw Cen MT"/>
          <w:color w:val="000000"/>
          <w:sz w:val="24"/>
          <w:szCs w:val="24"/>
        </w:rPr>
      </w:pPr>
      <w:r w:rsidRPr="004F7D8D">
        <w:rPr>
          <w:rFonts w:ascii="Tw Cen MT" w:hAnsi="Tw Cen MT"/>
          <w:color w:val="000000"/>
          <w:sz w:val="24"/>
          <w:szCs w:val="24"/>
        </w:rPr>
        <w:t>To broaden pupils’ cultural capital and life experiences so disadvantaged pupils have comparable exposure to cultural, artistic and enrichment opportunities.</w:t>
      </w:r>
    </w:p>
    <w:p w14:paraId="1CE26BA0" w14:textId="77777777" w:rsidR="00FA4EE0" w:rsidRPr="004F7D8D" w:rsidRDefault="00E0604E">
      <w:pPr>
        <w:numPr>
          <w:ilvl w:val="0"/>
          <w:numId w:val="8"/>
        </w:numPr>
        <w:rPr>
          <w:rFonts w:ascii="Tw Cen MT" w:hAnsi="Tw Cen MT"/>
          <w:color w:val="000000"/>
          <w:sz w:val="24"/>
          <w:szCs w:val="24"/>
        </w:rPr>
      </w:pPr>
      <w:r w:rsidRPr="004F7D8D">
        <w:rPr>
          <w:rFonts w:ascii="Tw Cen MT" w:hAnsi="Tw Cen MT"/>
          <w:color w:val="000000"/>
          <w:sz w:val="24"/>
          <w:szCs w:val="24"/>
        </w:rPr>
        <w:t>To provide high</w:t>
      </w:r>
      <w:r w:rsidRPr="004F7D8D">
        <w:rPr>
          <w:rFonts w:ascii="Cambria Math" w:hAnsi="Cambria Math" w:cs="Cambria Math"/>
          <w:color w:val="000000"/>
          <w:sz w:val="24"/>
          <w:szCs w:val="24"/>
        </w:rPr>
        <w:t>‑</w:t>
      </w:r>
      <w:r w:rsidRPr="004F7D8D">
        <w:rPr>
          <w:rFonts w:ascii="Tw Cen MT" w:hAnsi="Tw Cen MT"/>
          <w:color w:val="000000"/>
          <w:sz w:val="24"/>
          <w:szCs w:val="24"/>
        </w:rPr>
        <w:t>quality, timely social, emotional and pastoral support so pupils are ready to learn and can access classroom teaching.</w:t>
      </w:r>
    </w:p>
    <w:p w14:paraId="16C99264" w14:textId="77777777" w:rsidR="00FA4EE0" w:rsidRPr="004F7D8D" w:rsidRDefault="00E0604E">
      <w:pPr>
        <w:numPr>
          <w:ilvl w:val="0"/>
          <w:numId w:val="8"/>
        </w:numPr>
        <w:rPr>
          <w:rFonts w:ascii="Tw Cen MT" w:hAnsi="Tw Cen MT"/>
          <w:color w:val="000000"/>
          <w:sz w:val="24"/>
          <w:szCs w:val="24"/>
        </w:rPr>
      </w:pPr>
      <w:r w:rsidRPr="004F7D8D">
        <w:rPr>
          <w:rFonts w:ascii="Tw Cen MT" w:hAnsi="Tw Cen MT"/>
          <w:color w:val="000000"/>
          <w:sz w:val="24"/>
          <w:szCs w:val="24"/>
        </w:rPr>
        <w:t>To ensure support is timely, evidence</w:t>
      </w:r>
      <w:r w:rsidRPr="004F7D8D">
        <w:rPr>
          <w:rFonts w:ascii="Cambria Math" w:hAnsi="Cambria Math" w:cs="Cambria Math"/>
          <w:color w:val="000000"/>
          <w:sz w:val="24"/>
          <w:szCs w:val="24"/>
        </w:rPr>
        <w:t>‑</w:t>
      </w:r>
      <w:r w:rsidRPr="004F7D8D">
        <w:rPr>
          <w:rFonts w:ascii="Tw Cen MT" w:hAnsi="Tw Cen MT"/>
          <w:color w:val="000000"/>
          <w:sz w:val="24"/>
          <w:szCs w:val="24"/>
        </w:rPr>
        <w:t xml:space="preserve">based and sustainable </w:t>
      </w:r>
      <w:r w:rsidRPr="004F7D8D">
        <w:rPr>
          <w:rFonts w:ascii="Tw Cen MT" w:hAnsi="Tw Cen MT" w:cs="Tw Cen MT"/>
          <w:color w:val="000000"/>
          <w:sz w:val="24"/>
          <w:szCs w:val="24"/>
        </w:rPr>
        <w:t>—</w:t>
      </w:r>
      <w:r w:rsidRPr="004F7D8D">
        <w:rPr>
          <w:rFonts w:ascii="Tw Cen MT" w:hAnsi="Tw Cen MT"/>
          <w:color w:val="000000"/>
          <w:sz w:val="24"/>
          <w:szCs w:val="24"/>
        </w:rPr>
        <w:t xml:space="preserve"> building staff capability and embedding approaches that become routine school practice.</w:t>
      </w:r>
    </w:p>
    <w:p w14:paraId="1AC452D5" w14:textId="129E7F85" w:rsidR="00FA4EE0" w:rsidRPr="004F7D8D" w:rsidRDefault="36D69F1D" w:rsidP="4F16E926">
      <w:pPr>
        <w:spacing w:before="240" w:after="240"/>
        <w:rPr>
          <w:rFonts w:ascii="Tw Cen MT" w:hAnsi="Tw Cen MT"/>
          <w:b/>
          <w:bCs/>
          <w:color w:val="000000" w:themeColor="text1"/>
          <w:sz w:val="24"/>
          <w:szCs w:val="24"/>
        </w:rPr>
      </w:pPr>
      <w:r w:rsidRPr="004F7D8D">
        <w:rPr>
          <w:rFonts w:ascii="Tw Cen MT" w:hAnsi="Tw Cen MT"/>
          <w:b/>
          <w:bCs/>
          <w:color w:val="000000" w:themeColor="text1"/>
          <w:sz w:val="24"/>
          <w:szCs w:val="24"/>
        </w:rPr>
        <w:t>How this strategy works towards those objectives</w:t>
      </w:r>
    </w:p>
    <w:p w14:paraId="7300AEA1" w14:textId="459C1BD9" w:rsidR="00FA4EE0" w:rsidRPr="004F7D8D" w:rsidRDefault="00E0604E">
      <w:pPr>
        <w:numPr>
          <w:ilvl w:val="0"/>
          <w:numId w:val="8"/>
        </w:numPr>
        <w:rPr>
          <w:rFonts w:ascii="Tw Cen MT" w:hAnsi="Tw Cen MT"/>
          <w:color w:val="000000"/>
          <w:sz w:val="24"/>
          <w:szCs w:val="24"/>
        </w:rPr>
      </w:pPr>
      <w:r w:rsidRPr="004F7D8D">
        <w:rPr>
          <w:rFonts w:ascii="Tw Cen MT" w:hAnsi="Tw Cen MT"/>
          <w:color w:val="000000"/>
          <w:sz w:val="24"/>
          <w:szCs w:val="24"/>
        </w:rPr>
        <w:t>We use the Department for Education (DfE) Menu of Approaches and the Education Endowment Foundation (EEF) evidence base as the organising framework (High</w:t>
      </w:r>
      <w:r w:rsidRPr="004F7D8D">
        <w:rPr>
          <w:rFonts w:ascii="Cambria Math" w:hAnsi="Cambria Math" w:cs="Cambria Math"/>
          <w:color w:val="000000"/>
          <w:sz w:val="24"/>
          <w:szCs w:val="24"/>
        </w:rPr>
        <w:t>‑</w:t>
      </w:r>
      <w:r w:rsidRPr="004F7D8D">
        <w:rPr>
          <w:rFonts w:ascii="Tw Cen MT" w:hAnsi="Tw Cen MT"/>
          <w:color w:val="000000"/>
          <w:sz w:val="24"/>
          <w:szCs w:val="24"/>
        </w:rPr>
        <w:t xml:space="preserve">quality teaching; Targeted academic support; Wider strategies). </w:t>
      </w:r>
      <w:hyperlink r:id="rId10" w:history="1">
        <w:r w:rsidRPr="004F7D8D">
          <w:rPr>
            <w:rStyle w:val="DefaultParagraphFontPHPDOCX"/>
            <w:rFonts w:ascii="Tw Cen MT" w:hAnsi="Tw Cen MT"/>
            <w:color w:val="0000CC"/>
            <w:sz w:val="24"/>
            <w:szCs w:val="24"/>
            <w:u w:val="single" w:color="000000"/>
          </w:rPr>
          <w:t>DfE Menu of Approaches guidance</w:t>
        </w:r>
      </w:hyperlink>
      <w:r w:rsidRPr="004F7D8D">
        <w:rPr>
          <w:rFonts w:ascii="Tw Cen MT" w:hAnsi="Tw Cen MT"/>
          <w:color w:val="000000"/>
          <w:sz w:val="24"/>
          <w:szCs w:val="24"/>
        </w:rPr>
        <w:t xml:space="preserve"> and the EEF Guide to the Pupil Premium inform selection and implementation. </w:t>
      </w:r>
      <w:hyperlink r:id="rId11" w:history="1">
        <w:r w:rsidRPr="004F7D8D">
          <w:rPr>
            <w:rStyle w:val="DefaultParagraphFontPHPDOCX"/>
            <w:rFonts w:ascii="Tw Cen MT" w:hAnsi="Tw Cen MT"/>
            <w:color w:val="0000CC"/>
            <w:sz w:val="24"/>
            <w:szCs w:val="24"/>
            <w:u w:val="single" w:color="000000"/>
          </w:rPr>
          <w:t>EEF Guide to the Pupil Premium</w:t>
        </w:r>
      </w:hyperlink>
    </w:p>
    <w:p w14:paraId="0F5D649D" w14:textId="77777777" w:rsidR="00FA4EE0" w:rsidRPr="004F7D8D" w:rsidRDefault="00E0604E">
      <w:pPr>
        <w:numPr>
          <w:ilvl w:val="0"/>
          <w:numId w:val="8"/>
        </w:numPr>
        <w:rPr>
          <w:rFonts w:ascii="Tw Cen MT" w:hAnsi="Tw Cen MT"/>
          <w:color w:val="000000"/>
          <w:sz w:val="24"/>
          <w:szCs w:val="24"/>
        </w:rPr>
      </w:pPr>
      <w:r w:rsidRPr="004F7D8D">
        <w:rPr>
          <w:rFonts w:ascii="Tw Cen MT" w:hAnsi="Tw Cen MT"/>
          <w:color w:val="000000"/>
          <w:sz w:val="24"/>
          <w:szCs w:val="24"/>
        </w:rPr>
        <w:t xml:space="preserve">We </w:t>
      </w:r>
      <w:proofErr w:type="spellStart"/>
      <w:r w:rsidRPr="004F7D8D">
        <w:rPr>
          <w:rFonts w:ascii="Tw Cen MT" w:hAnsi="Tw Cen MT"/>
          <w:color w:val="000000"/>
          <w:sz w:val="24"/>
          <w:szCs w:val="24"/>
        </w:rPr>
        <w:t>prioritise</w:t>
      </w:r>
      <w:proofErr w:type="spellEnd"/>
      <w:r w:rsidRPr="004F7D8D">
        <w:rPr>
          <w:rFonts w:ascii="Tw Cen MT" w:hAnsi="Tw Cen MT"/>
          <w:color w:val="000000"/>
          <w:sz w:val="24"/>
          <w:szCs w:val="24"/>
        </w:rPr>
        <w:t xml:space="preserve"> investing in high</w:t>
      </w:r>
      <w:r w:rsidRPr="004F7D8D">
        <w:rPr>
          <w:rFonts w:ascii="Cambria Math" w:hAnsi="Cambria Math" w:cs="Cambria Math"/>
          <w:color w:val="000000"/>
          <w:sz w:val="24"/>
          <w:szCs w:val="24"/>
        </w:rPr>
        <w:t>‑</w:t>
      </w:r>
      <w:r w:rsidRPr="004F7D8D">
        <w:rPr>
          <w:rFonts w:ascii="Tw Cen MT" w:hAnsi="Tw Cen MT"/>
          <w:color w:val="000000"/>
          <w:sz w:val="24"/>
          <w:szCs w:val="24"/>
        </w:rPr>
        <w:t>quality classroom teaching and professional development that will benefit all pupils while targeting specific interventions (tutoring, small</w:t>
      </w:r>
      <w:r w:rsidRPr="004F7D8D">
        <w:rPr>
          <w:rFonts w:ascii="Cambria Math" w:hAnsi="Cambria Math" w:cs="Cambria Math"/>
          <w:color w:val="000000"/>
          <w:sz w:val="24"/>
          <w:szCs w:val="24"/>
        </w:rPr>
        <w:t>‑</w:t>
      </w:r>
      <w:r w:rsidRPr="004F7D8D">
        <w:rPr>
          <w:rFonts w:ascii="Tw Cen MT" w:hAnsi="Tw Cen MT"/>
          <w:color w:val="000000"/>
          <w:sz w:val="24"/>
          <w:szCs w:val="24"/>
        </w:rPr>
        <w:t xml:space="preserve">group work, SEND support) to those pupils who need additional help. This reflects the EEF tiered model and DfE menu. </w:t>
      </w:r>
      <w:hyperlink r:id="rId12" w:history="1">
        <w:r w:rsidRPr="004F7D8D">
          <w:rPr>
            <w:rStyle w:val="DefaultParagraphFontPHPDOCX"/>
            <w:rFonts w:ascii="Tw Cen MT" w:hAnsi="Tw Cen MT"/>
            <w:color w:val="0000CC"/>
            <w:sz w:val="24"/>
            <w:szCs w:val="24"/>
            <w:u w:val="single" w:color="000000"/>
          </w:rPr>
          <w:t>EEF Pupil Premium guidance</w:t>
        </w:r>
      </w:hyperlink>
    </w:p>
    <w:p w14:paraId="63DE4344" w14:textId="77777777" w:rsidR="00FA4EE0" w:rsidRPr="004F7D8D" w:rsidRDefault="00E0604E">
      <w:pPr>
        <w:numPr>
          <w:ilvl w:val="0"/>
          <w:numId w:val="8"/>
        </w:numPr>
        <w:rPr>
          <w:rFonts w:ascii="Tw Cen MT" w:hAnsi="Tw Cen MT"/>
          <w:color w:val="000000"/>
          <w:sz w:val="24"/>
          <w:szCs w:val="24"/>
        </w:rPr>
      </w:pPr>
      <w:r w:rsidRPr="004F7D8D">
        <w:rPr>
          <w:rFonts w:ascii="Tw Cen MT" w:hAnsi="Tw Cen MT"/>
          <w:color w:val="000000"/>
          <w:sz w:val="24"/>
          <w:szCs w:val="24"/>
        </w:rPr>
        <w:t>We address non</w:t>
      </w:r>
      <w:r w:rsidRPr="004F7D8D">
        <w:rPr>
          <w:rFonts w:ascii="Cambria Math" w:hAnsi="Cambria Math" w:cs="Cambria Math"/>
          <w:color w:val="000000"/>
          <w:sz w:val="24"/>
          <w:szCs w:val="24"/>
        </w:rPr>
        <w:t>‑</w:t>
      </w:r>
      <w:r w:rsidRPr="004F7D8D">
        <w:rPr>
          <w:rFonts w:ascii="Tw Cen MT" w:hAnsi="Tw Cen MT"/>
          <w:color w:val="000000"/>
          <w:sz w:val="24"/>
          <w:szCs w:val="24"/>
        </w:rPr>
        <w:t>academic barriers (attendance, wellbeing, cultural capital) through school</w:t>
      </w:r>
      <w:r w:rsidRPr="004F7D8D">
        <w:rPr>
          <w:rFonts w:ascii="Cambria Math" w:hAnsi="Cambria Math" w:cs="Cambria Math"/>
          <w:color w:val="000000"/>
          <w:sz w:val="24"/>
          <w:szCs w:val="24"/>
        </w:rPr>
        <w:t>‑</w:t>
      </w:r>
      <w:r w:rsidRPr="004F7D8D">
        <w:rPr>
          <w:rFonts w:ascii="Tw Cen MT" w:hAnsi="Tw Cen MT"/>
          <w:color w:val="000000"/>
          <w:sz w:val="24"/>
          <w:szCs w:val="24"/>
        </w:rPr>
        <w:t xml:space="preserve">level wider strategies so pupils can engage effectively with learning. </w:t>
      </w:r>
      <w:hyperlink r:id="rId13" w:history="1">
        <w:r w:rsidRPr="004F7D8D">
          <w:rPr>
            <w:rStyle w:val="DefaultParagraphFontPHPDOCX"/>
            <w:rFonts w:ascii="Tw Cen MT" w:hAnsi="Tw Cen MT"/>
            <w:color w:val="0000CC"/>
            <w:sz w:val="24"/>
            <w:szCs w:val="24"/>
            <w:u w:val="single" w:color="000000"/>
          </w:rPr>
          <w:t>DfE Menu of Approaches — Wider strategies</w:t>
        </w:r>
      </w:hyperlink>
    </w:p>
    <w:p w14:paraId="6B4A9E21" w14:textId="77777777" w:rsidR="00594ED0" w:rsidRPr="004F7D8D" w:rsidRDefault="00594ED0" w:rsidP="4F16E926">
      <w:pPr>
        <w:spacing w:before="240" w:after="240"/>
        <w:rPr>
          <w:rFonts w:ascii="Tw Cen MT" w:hAnsi="Tw Cen MT"/>
          <w:b/>
          <w:bCs/>
          <w:color w:val="000000" w:themeColor="text1"/>
          <w:sz w:val="24"/>
          <w:szCs w:val="24"/>
        </w:rPr>
      </w:pPr>
    </w:p>
    <w:p w14:paraId="1D133C77" w14:textId="0C887DB1" w:rsidR="00FA4EE0" w:rsidRPr="004F7D8D" w:rsidRDefault="36D69F1D" w:rsidP="4F16E926">
      <w:pPr>
        <w:spacing w:before="240" w:after="240"/>
        <w:rPr>
          <w:rFonts w:ascii="Tw Cen MT" w:hAnsi="Tw Cen MT"/>
          <w:b/>
          <w:bCs/>
          <w:color w:val="000000" w:themeColor="text1"/>
          <w:sz w:val="24"/>
          <w:szCs w:val="24"/>
        </w:rPr>
      </w:pPr>
      <w:r w:rsidRPr="004F7D8D">
        <w:rPr>
          <w:rFonts w:ascii="Tw Cen MT" w:hAnsi="Tw Cen MT"/>
          <w:b/>
          <w:bCs/>
          <w:color w:val="000000" w:themeColor="text1"/>
          <w:sz w:val="24"/>
          <w:szCs w:val="24"/>
        </w:rPr>
        <w:t>Key principles</w:t>
      </w:r>
    </w:p>
    <w:p w14:paraId="3226F34E" w14:textId="412AD215" w:rsidR="00FA4EE0" w:rsidRPr="004F7D8D" w:rsidRDefault="00E0604E">
      <w:pPr>
        <w:numPr>
          <w:ilvl w:val="0"/>
          <w:numId w:val="8"/>
        </w:numPr>
        <w:rPr>
          <w:rFonts w:ascii="Tw Cen MT" w:hAnsi="Tw Cen MT"/>
          <w:color w:val="000000"/>
          <w:sz w:val="24"/>
          <w:szCs w:val="24"/>
        </w:rPr>
      </w:pPr>
      <w:r w:rsidRPr="004F7D8D">
        <w:rPr>
          <w:rFonts w:ascii="Tw Cen MT" w:hAnsi="Tw Cen MT"/>
          <w:color w:val="000000"/>
          <w:sz w:val="24"/>
          <w:szCs w:val="24"/>
        </w:rPr>
        <w:t>Evidence</w:t>
      </w:r>
      <w:r w:rsidRPr="004F7D8D">
        <w:rPr>
          <w:rFonts w:ascii="Cambria Math" w:hAnsi="Cambria Math" w:cs="Cambria Math"/>
          <w:color w:val="000000"/>
          <w:sz w:val="24"/>
          <w:szCs w:val="24"/>
        </w:rPr>
        <w:t>‑</w:t>
      </w:r>
      <w:r w:rsidRPr="004F7D8D">
        <w:rPr>
          <w:rFonts w:ascii="Tw Cen MT" w:hAnsi="Tw Cen MT"/>
          <w:color w:val="000000"/>
          <w:sz w:val="24"/>
          <w:szCs w:val="24"/>
        </w:rPr>
        <w:t xml:space="preserve">informed: choose approaches with robust evidence (EEF guidance reports, Teaching &amp; Learning Toolkit, DfE guidance) and adapt for our context. </w:t>
      </w:r>
    </w:p>
    <w:p w14:paraId="448085C8" w14:textId="3A3FEB18" w:rsidR="00FA4EE0" w:rsidRPr="004F7D8D" w:rsidRDefault="00E0604E">
      <w:pPr>
        <w:numPr>
          <w:ilvl w:val="0"/>
          <w:numId w:val="8"/>
        </w:numPr>
        <w:rPr>
          <w:rFonts w:ascii="Tw Cen MT" w:hAnsi="Tw Cen MT"/>
          <w:color w:val="000000"/>
          <w:sz w:val="24"/>
          <w:szCs w:val="24"/>
        </w:rPr>
      </w:pPr>
      <w:r w:rsidRPr="004F7D8D">
        <w:rPr>
          <w:rFonts w:ascii="Tw Cen MT" w:hAnsi="Tw Cen MT"/>
          <w:color w:val="000000"/>
          <w:sz w:val="24"/>
          <w:szCs w:val="24"/>
        </w:rPr>
        <w:t>Diagnose, target, evaluate: use routine diagnostic assessment to identify needs and monitor impact; interventions are time</w:t>
      </w:r>
      <w:r w:rsidRPr="004F7D8D">
        <w:rPr>
          <w:rFonts w:ascii="Cambria Math" w:hAnsi="Cambria Math" w:cs="Cambria Math"/>
          <w:color w:val="000000"/>
          <w:sz w:val="24"/>
          <w:szCs w:val="24"/>
        </w:rPr>
        <w:t>‑</w:t>
      </w:r>
      <w:r w:rsidRPr="004F7D8D">
        <w:rPr>
          <w:rFonts w:ascii="Tw Cen MT" w:hAnsi="Tw Cen MT"/>
          <w:color w:val="000000"/>
          <w:sz w:val="24"/>
          <w:szCs w:val="24"/>
        </w:rPr>
        <w:t xml:space="preserve">bound with measurable success criteria. </w:t>
      </w:r>
    </w:p>
    <w:p w14:paraId="250D218C" w14:textId="06CCCBC5" w:rsidR="00FA4EE0" w:rsidRPr="004F7D8D" w:rsidRDefault="00E0604E">
      <w:pPr>
        <w:numPr>
          <w:ilvl w:val="0"/>
          <w:numId w:val="8"/>
        </w:numPr>
        <w:rPr>
          <w:rFonts w:ascii="Tw Cen MT" w:hAnsi="Tw Cen MT"/>
          <w:color w:val="000000"/>
          <w:sz w:val="24"/>
          <w:szCs w:val="24"/>
        </w:rPr>
      </w:pPr>
      <w:proofErr w:type="spellStart"/>
      <w:r w:rsidRPr="004F7D8D">
        <w:rPr>
          <w:rFonts w:ascii="Tw Cen MT" w:hAnsi="Tw Cen MT"/>
          <w:color w:val="000000"/>
          <w:sz w:val="24"/>
          <w:szCs w:val="24"/>
        </w:rPr>
        <w:lastRenderedPageBreak/>
        <w:t>Prioritise</w:t>
      </w:r>
      <w:proofErr w:type="spellEnd"/>
      <w:r w:rsidRPr="004F7D8D">
        <w:rPr>
          <w:rFonts w:ascii="Tw Cen MT" w:hAnsi="Tw Cen MT"/>
          <w:color w:val="000000"/>
          <w:sz w:val="24"/>
          <w:szCs w:val="24"/>
        </w:rPr>
        <w:t xml:space="preserve"> </w:t>
      </w:r>
      <w:r w:rsidR="00594ED0" w:rsidRPr="004F7D8D">
        <w:rPr>
          <w:rFonts w:ascii="Tw Cen MT" w:hAnsi="Tw Cen MT"/>
          <w:color w:val="000000"/>
          <w:sz w:val="24"/>
          <w:szCs w:val="24"/>
        </w:rPr>
        <w:t xml:space="preserve">Quality First </w:t>
      </w:r>
      <w:r w:rsidR="00C05C50" w:rsidRPr="004F7D8D">
        <w:rPr>
          <w:rFonts w:ascii="Tw Cen MT" w:hAnsi="Tw Cen MT"/>
          <w:color w:val="000000"/>
          <w:sz w:val="24"/>
          <w:szCs w:val="24"/>
        </w:rPr>
        <w:t>Teaching</w:t>
      </w:r>
      <w:r w:rsidR="00594ED0" w:rsidRPr="004F7D8D">
        <w:rPr>
          <w:rFonts w:ascii="Tw Cen MT" w:hAnsi="Tw Cen MT"/>
          <w:color w:val="000000"/>
          <w:sz w:val="24"/>
          <w:szCs w:val="24"/>
        </w:rPr>
        <w:t xml:space="preserve"> </w:t>
      </w:r>
      <w:r w:rsidR="00C05C50" w:rsidRPr="004F7D8D">
        <w:rPr>
          <w:rFonts w:ascii="Tw Cen MT" w:hAnsi="Tw Cen MT"/>
          <w:color w:val="000000"/>
          <w:sz w:val="24"/>
          <w:szCs w:val="24"/>
        </w:rPr>
        <w:t>through</w:t>
      </w:r>
      <w:r w:rsidRPr="004F7D8D">
        <w:rPr>
          <w:rFonts w:ascii="Tw Cen MT" w:hAnsi="Tw Cen MT"/>
          <w:color w:val="000000"/>
          <w:sz w:val="24"/>
          <w:szCs w:val="24"/>
        </w:rPr>
        <w:t xml:space="preserve"> CPD</w:t>
      </w:r>
      <w:r w:rsidR="00C05C50" w:rsidRPr="004F7D8D">
        <w:rPr>
          <w:rFonts w:ascii="Tw Cen MT" w:hAnsi="Tw Cen MT"/>
          <w:color w:val="000000"/>
          <w:sz w:val="24"/>
          <w:szCs w:val="24"/>
        </w:rPr>
        <w:t xml:space="preserve"> (in-house</w:t>
      </w:r>
      <w:r w:rsidR="000D13EB" w:rsidRPr="004F7D8D">
        <w:rPr>
          <w:rFonts w:ascii="Tw Cen MT" w:hAnsi="Tw Cen MT"/>
          <w:color w:val="000000"/>
          <w:sz w:val="24"/>
          <w:szCs w:val="24"/>
        </w:rPr>
        <w:t>, External</w:t>
      </w:r>
      <w:r w:rsidR="00C05C50" w:rsidRPr="004F7D8D">
        <w:rPr>
          <w:rFonts w:ascii="Tw Cen MT" w:hAnsi="Tw Cen MT"/>
          <w:color w:val="000000"/>
          <w:sz w:val="24"/>
          <w:szCs w:val="24"/>
        </w:rPr>
        <w:t xml:space="preserve"> and L</w:t>
      </w:r>
      <w:r w:rsidR="000D13EB" w:rsidRPr="004F7D8D">
        <w:rPr>
          <w:rFonts w:ascii="Tw Cen MT" w:hAnsi="Tw Cen MT"/>
          <w:color w:val="000000"/>
          <w:sz w:val="24"/>
          <w:szCs w:val="24"/>
        </w:rPr>
        <w:t>ocal Authority training</w:t>
      </w:r>
      <w:r w:rsidR="00C05C50" w:rsidRPr="004F7D8D">
        <w:rPr>
          <w:rFonts w:ascii="Tw Cen MT" w:hAnsi="Tw Cen MT"/>
          <w:color w:val="000000"/>
          <w:sz w:val="24"/>
          <w:szCs w:val="24"/>
        </w:rPr>
        <w:t>)</w:t>
      </w:r>
      <w:r w:rsidRPr="004F7D8D">
        <w:rPr>
          <w:rFonts w:ascii="Tw Cen MT" w:hAnsi="Tw Cen MT"/>
          <w:color w:val="000000"/>
          <w:sz w:val="24"/>
          <w:szCs w:val="24"/>
        </w:rPr>
        <w:t xml:space="preserve"> and</w:t>
      </w:r>
      <w:r w:rsidR="00594ED0" w:rsidRPr="004F7D8D">
        <w:rPr>
          <w:rFonts w:ascii="Tw Cen MT" w:hAnsi="Tw Cen MT"/>
          <w:color w:val="000000"/>
          <w:sz w:val="24"/>
          <w:szCs w:val="24"/>
        </w:rPr>
        <w:t xml:space="preserve"> a review of the </w:t>
      </w:r>
      <w:r w:rsidRPr="004F7D8D">
        <w:rPr>
          <w:rFonts w:ascii="Tw Cen MT" w:hAnsi="Tw Cen MT"/>
          <w:color w:val="000000"/>
          <w:sz w:val="24"/>
          <w:szCs w:val="24"/>
        </w:rPr>
        <w:t xml:space="preserve">curriculum </w:t>
      </w:r>
      <w:r w:rsidR="00594ED0" w:rsidRPr="004F7D8D">
        <w:rPr>
          <w:rFonts w:ascii="Tw Cen MT" w:hAnsi="Tw Cen MT"/>
          <w:color w:val="000000"/>
          <w:sz w:val="24"/>
          <w:szCs w:val="24"/>
        </w:rPr>
        <w:t xml:space="preserve">and </w:t>
      </w:r>
      <w:r w:rsidRPr="004F7D8D">
        <w:rPr>
          <w:rFonts w:ascii="Tw Cen MT" w:hAnsi="Tw Cen MT"/>
          <w:color w:val="000000"/>
          <w:sz w:val="24"/>
          <w:szCs w:val="24"/>
        </w:rPr>
        <w:t>planning, then targeted support that links to classroom learning.</w:t>
      </w:r>
      <w:r w:rsidR="00594ED0" w:rsidRPr="004F7D8D">
        <w:rPr>
          <w:rFonts w:ascii="Tw Cen MT" w:hAnsi="Tw Cen MT"/>
          <w:color w:val="000000"/>
          <w:sz w:val="24"/>
          <w:szCs w:val="24"/>
        </w:rPr>
        <w:t xml:space="preserve"> </w:t>
      </w:r>
    </w:p>
    <w:p w14:paraId="79084760" w14:textId="3183F8B5" w:rsidR="00FA4EE0" w:rsidRPr="004F7D8D" w:rsidRDefault="00C05C50">
      <w:pPr>
        <w:numPr>
          <w:ilvl w:val="0"/>
          <w:numId w:val="8"/>
        </w:numPr>
        <w:rPr>
          <w:rFonts w:ascii="Tw Cen MT" w:hAnsi="Tw Cen MT"/>
          <w:color w:val="000000"/>
          <w:sz w:val="24"/>
          <w:szCs w:val="24"/>
        </w:rPr>
      </w:pPr>
      <w:r w:rsidRPr="004F7D8D">
        <w:rPr>
          <w:rFonts w:ascii="Tw Cen MT" w:hAnsi="Tw Cen MT"/>
          <w:color w:val="000000" w:themeColor="text1"/>
          <w:sz w:val="24"/>
          <w:szCs w:val="24"/>
        </w:rPr>
        <w:t xml:space="preserve">Pastoral support for all pupils by a welfare team who monitor Safeguarding and Pupils’ wellbeing, support families of PP children and who offer </w:t>
      </w:r>
      <w:proofErr w:type="spellStart"/>
      <w:r w:rsidRPr="004F7D8D">
        <w:rPr>
          <w:rFonts w:ascii="Tw Cen MT" w:hAnsi="Tw Cen MT"/>
          <w:color w:val="000000" w:themeColor="text1"/>
          <w:sz w:val="24"/>
          <w:szCs w:val="24"/>
        </w:rPr>
        <w:t>personalised</w:t>
      </w:r>
      <w:proofErr w:type="spellEnd"/>
      <w:r w:rsidRPr="004F7D8D">
        <w:rPr>
          <w:rFonts w:ascii="Tw Cen MT" w:hAnsi="Tw Cen MT"/>
          <w:color w:val="000000" w:themeColor="text1"/>
          <w:sz w:val="24"/>
          <w:szCs w:val="24"/>
        </w:rPr>
        <w:t xml:space="preserve"> support for different children, depending on their needs e.g. Calm Club, One to One discussions, Rainbows and Sunbeams, Soft Start and Easy Take Off etc. </w:t>
      </w:r>
    </w:p>
    <w:p w14:paraId="3258AAD2" w14:textId="5F10CFAC" w:rsidR="00FA4EE0" w:rsidRPr="004F7D8D" w:rsidRDefault="00E0604E">
      <w:pPr>
        <w:spacing w:before="240" w:after="240"/>
        <w:rPr>
          <w:rFonts w:ascii="Tw Cen MT" w:hAnsi="Tw Cen MT"/>
        </w:rPr>
      </w:pPr>
      <w:r w:rsidRPr="004F7D8D">
        <w:rPr>
          <w:rFonts w:ascii="Tw Cen MT" w:hAnsi="Tw Cen MT"/>
          <w:color w:val="000000"/>
          <w:sz w:val="24"/>
          <w:szCs w:val="24"/>
        </w:rPr>
        <w:t>Framework note (OFSTED)</w:t>
      </w:r>
    </w:p>
    <w:p w14:paraId="385A9DE7" w14:textId="77777777" w:rsidR="00FA4EE0" w:rsidRPr="004F7D8D" w:rsidRDefault="00E0604E">
      <w:pPr>
        <w:numPr>
          <w:ilvl w:val="0"/>
          <w:numId w:val="8"/>
        </w:numPr>
        <w:rPr>
          <w:rFonts w:ascii="Tw Cen MT" w:hAnsi="Tw Cen MT"/>
          <w:color w:val="000000"/>
          <w:sz w:val="24"/>
          <w:szCs w:val="24"/>
        </w:rPr>
      </w:pPr>
      <w:r w:rsidRPr="004F7D8D">
        <w:rPr>
          <w:rFonts w:ascii="Tw Cen MT" w:hAnsi="Tw Cen MT"/>
          <w:color w:val="000000"/>
          <w:sz w:val="24"/>
          <w:szCs w:val="24"/>
        </w:rPr>
        <w:t xml:space="preserve">Kelvin Grove follows the OFSTED framework. Where appropriate, this strategy aligns with OFSTED priorities for disadvantaged pupils, including curriculum, personal development, safeguarding, inclusion, attendance and leadership and governance. (We have used EEF and DfE guidance to ensure alignment.) </w:t>
      </w:r>
      <w:hyperlink r:id="rId14" w:history="1">
        <w:r w:rsidRPr="004F7D8D">
          <w:rPr>
            <w:rStyle w:val="DefaultParagraphFontPHPDOCX"/>
            <w:rFonts w:ascii="Tw Cen MT" w:hAnsi="Tw Cen MT"/>
            <w:color w:val="0000CC"/>
            <w:sz w:val="24"/>
            <w:szCs w:val="24"/>
            <w:u w:val="single" w:color="000000"/>
          </w:rPr>
          <w:t>EEF Guide to the Pupil Premium</w:t>
        </w:r>
      </w:hyperlink>
    </w:p>
    <w:p w14:paraId="17AB190D" w14:textId="7ACF0DB4" w:rsidR="00FA4EE0" w:rsidRPr="004F7D8D" w:rsidRDefault="00E0604E" w:rsidP="004F7D8D">
      <w:pPr>
        <w:shd w:val="clear" w:color="auto" w:fill="D99594" w:themeFill="accent2" w:themeFillTint="99"/>
        <w:spacing w:before="299" w:after="299"/>
        <w:ind w:left="-426"/>
        <w:outlineLvl w:val="1"/>
        <w:rPr>
          <w:rFonts w:ascii="Tw Cen MT" w:hAnsi="Tw Cen MT"/>
        </w:rPr>
      </w:pPr>
      <w:r w:rsidRPr="004F7D8D">
        <w:rPr>
          <w:rFonts w:ascii="Tw Cen MT" w:hAnsi="Tw Cen MT"/>
          <w:b/>
          <w:bCs/>
          <w:color w:val="000000"/>
          <w:sz w:val="36"/>
          <w:szCs w:val="36"/>
        </w:rPr>
        <w:t>1. Challenges</w:t>
      </w:r>
    </w:p>
    <w:tbl>
      <w:tblPr>
        <w:tblStyle w:val="NormalTablePHPDOCX"/>
        <w:tblW w:w="5238" w:type="pct"/>
        <w:tblInd w:w="-432" w:type="dxa"/>
        <w:tblBorders>
          <w:top w:val="single" w:sz="5" w:space="0" w:color="000000"/>
          <w:left w:val="single" w:sz="5" w:space="0" w:color="000000"/>
          <w:bottom w:val="single" w:sz="5" w:space="0" w:color="000000"/>
          <w:right w:val="single" w:sz="5" w:space="0" w:color="000000"/>
        </w:tblBorders>
        <w:tblLayout w:type="fixed"/>
        <w:tblCellMar>
          <w:left w:w="0" w:type="dxa"/>
          <w:right w:w="0" w:type="dxa"/>
        </w:tblCellMar>
        <w:tblLook w:val="04A0" w:firstRow="1" w:lastRow="0" w:firstColumn="1" w:lastColumn="0" w:noHBand="0" w:noVBand="1"/>
      </w:tblPr>
      <w:tblGrid>
        <w:gridCol w:w="1805"/>
        <w:gridCol w:w="7715"/>
      </w:tblGrid>
      <w:tr w:rsidR="00FA4EE0" w:rsidRPr="004F7D8D" w14:paraId="2E58A6DF" w14:textId="77777777" w:rsidTr="0065460B">
        <w:tc>
          <w:tcPr>
            <w:tcW w:w="948"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7DBAA6F" w14:textId="77777777" w:rsidR="00FA4EE0" w:rsidRPr="004F7D8D" w:rsidRDefault="00E0604E">
            <w:pPr>
              <w:jc w:val="center"/>
              <w:rPr>
                <w:rFonts w:ascii="Tw Cen MT" w:hAnsi="Tw Cen MT"/>
              </w:rPr>
            </w:pPr>
            <w:r w:rsidRPr="004F7D8D">
              <w:rPr>
                <w:rFonts w:ascii="Tw Cen MT" w:hAnsi="Tw Cen MT"/>
                <w:b/>
                <w:bCs/>
                <w:color w:val="000000"/>
                <w:position w:val="-3"/>
                <w:sz w:val="24"/>
                <w:szCs w:val="24"/>
              </w:rPr>
              <w:t>Challenge Number</w:t>
            </w:r>
          </w:p>
        </w:tc>
        <w:tc>
          <w:tcPr>
            <w:tcW w:w="4052"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116E084" w14:textId="77777777" w:rsidR="00FA4EE0" w:rsidRPr="004F7D8D" w:rsidRDefault="00E0604E">
            <w:pPr>
              <w:jc w:val="center"/>
              <w:rPr>
                <w:rFonts w:ascii="Tw Cen MT" w:hAnsi="Tw Cen MT"/>
              </w:rPr>
            </w:pPr>
            <w:r w:rsidRPr="004F7D8D">
              <w:rPr>
                <w:rFonts w:ascii="Tw Cen MT" w:hAnsi="Tw Cen MT"/>
                <w:b/>
                <w:bCs/>
                <w:color w:val="000000"/>
                <w:position w:val="-3"/>
                <w:sz w:val="24"/>
                <w:szCs w:val="24"/>
              </w:rPr>
              <w:t>Detail of challenge</w:t>
            </w:r>
          </w:p>
        </w:tc>
      </w:tr>
      <w:tr w:rsidR="00FA4EE0" w:rsidRPr="004F7D8D" w14:paraId="098033C1" w14:textId="77777777" w:rsidTr="0065460B">
        <w:tc>
          <w:tcPr>
            <w:tcW w:w="948"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49841BE" w14:textId="77777777" w:rsidR="00FA4EE0" w:rsidRPr="004F7D8D" w:rsidRDefault="00E0604E">
            <w:pPr>
              <w:rPr>
                <w:rFonts w:ascii="Tw Cen MT" w:hAnsi="Tw Cen MT"/>
              </w:rPr>
            </w:pPr>
            <w:r w:rsidRPr="004F7D8D">
              <w:rPr>
                <w:rFonts w:ascii="Tw Cen MT" w:hAnsi="Tw Cen MT"/>
                <w:color w:val="000000"/>
                <w:position w:val="-3"/>
                <w:sz w:val="24"/>
                <w:szCs w:val="24"/>
              </w:rPr>
              <w:t>1</w:t>
            </w:r>
          </w:p>
        </w:tc>
        <w:tc>
          <w:tcPr>
            <w:tcW w:w="4052"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83211D2" w14:textId="48DBCBF4" w:rsidR="00FA4EE0" w:rsidRPr="004F7D8D" w:rsidRDefault="00E0604E">
            <w:pPr>
              <w:rPr>
                <w:rFonts w:ascii="Tw Cen MT" w:hAnsi="Tw Cen MT"/>
              </w:rPr>
            </w:pPr>
            <w:r w:rsidRPr="004F7D8D">
              <w:rPr>
                <w:rFonts w:ascii="Tw Cen MT" w:hAnsi="Tw Cen MT"/>
                <w:color w:val="000000"/>
                <w:position w:val="-3"/>
                <w:sz w:val="24"/>
                <w:szCs w:val="24"/>
              </w:rPr>
              <w:t>Cultural capital and enrichment gap: Many disadvantaged pupils have limited access to culturally enriching experiences (museums, theatre, countryside, music tuition, out</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of</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school clubs) and may be unable to attend paid extracurricular activities. This reduces background knowledge and can hinder reading comprehension and writing vocabulary.</w:t>
            </w:r>
          </w:p>
        </w:tc>
      </w:tr>
      <w:tr w:rsidR="00FA4EE0" w:rsidRPr="004F7D8D" w14:paraId="60A021E0" w14:textId="77777777" w:rsidTr="0065460B">
        <w:tc>
          <w:tcPr>
            <w:tcW w:w="948"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8F999B5" w14:textId="77777777" w:rsidR="00FA4EE0" w:rsidRPr="004F7D8D" w:rsidRDefault="00E0604E">
            <w:pPr>
              <w:rPr>
                <w:rFonts w:ascii="Tw Cen MT" w:hAnsi="Tw Cen MT"/>
              </w:rPr>
            </w:pPr>
            <w:r w:rsidRPr="004F7D8D">
              <w:rPr>
                <w:rFonts w:ascii="Tw Cen MT" w:hAnsi="Tw Cen MT"/>
                <w:color w:val="000000"/>
                <w:position w:val="-3"/>
                <w:sz w:val="24"/>
                <w:szCs w:val="24"/>
              </w:rPr>
              <w:t>2</w:t>
            </w:r>
          </w:p>
        </w:tc>
        <w:tc>
          <w:tcPr>
            <w:tcW w:w="4052"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47228D4" w14:textId="16083D7A" w:rsidR="00FA4EE0" w:rsidRPr="004F7D8D" w:rsidRDefault="00E0604E">
            <w:pPr>
              <w:rPr>
                <w:rFonts w:ascii="Tw Cen MT" w:hAnsi="Tw Cen MT"/>
              </w:rPr>
            </w:pPr>
            <w:r w:rsidRPr="004F7D8D">
              <w:rPr>
                <w:rFonts w:ascii="Tw Cen MT" w:hAnsi="Tw Cen MT"/>
                <w:color w:val="000000"/>
                <w:position w:val="-3"/>
                <w:sz w:val="24"/>
                <w:szCs w:val="24"/>
              </w:rPr>
              <w:t>Reading and writing attainment gap: School assessment data shows disadvantaged pupils are below non</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PP peers in reading and writing (Reading: PP 54.5% vs Non</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PP 64%; Writing: PP 45.5% vs Non</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PP 62%; RWM combined PP 36.4% vs Non</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PP 48%). Across year groups performance is below national expectations for writing and reading.</w:t>
            </w:r>
          </w:p>
        </w:tc>
      </w:tr>
      <w:tr w:rsidR="00FA4EE0" w:rsidRPr="004F7D8D" w14:paraId="23873EAB" w14:textId="77777777" w:rsidTr="0065460B">
        <w:tc>
          <w:tcPr>
            <w:tcW w:w="948"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FCD5EC4" w14:textId="77777777" w:rsidR="00FA4EE0" w:rsidRPr="004F7D8D" w:rsidRDefault="00E0604E">
            <w:pPr>
              <w:rPr>
                <w:rFonts w:ascii="Tw Cen MT" w:hAnsi="Tw Cen MT"/>
              </w:rPr>
            </w:pPr>
            <w:r w:rsidRPr="004F7D8D">
              <w:rPr>
                <w:rFonts w:ascii="Tw Cen MT" w:hAnsi="Tw Cen MT"/>
                <w:color w:val="000000"/>
                <w:position w:val="-3"/>
                <w:sz w:val="24"/>
                <w:szCs w:val="24"/>
              </w:rPr>
              <w:t>3</w:t>
            </w:r>
          </w:p>
        </w:tc>
        <w:tc>
          <w:tcPr>
            <w:tcW w:w="4052"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C3E2D54" w14:textId="77777777" w:rsidR="00FA4EE0" w:rsidRPr="004F7D8D" w:rsidRDefault="00E0604E">
            <w:pPr>
              <w:rPr>
                <w:rFonts w:ascii="Tw Cen MT" w:hAnsi="Tw Cen MT"/>
              </w:rPr>
            </w:pPr>
            <w:r w:rsidRPr="004F7D8D">
              <w:rPr>
                <w:rFonts w:ascii="Tw Cen MT" w:hAnsi="Tw Cen MT"/>
                <w:color w:val="000000"/>
                <w:position w:val="-3"/>
                <w:sz w:val="24"/>
                <w:szCs w:val="24"/>
              </w:rPr>
              <w:t>Targeted intervention access and home support variation: Pupils have uneven home learning support (reading routines, parental literacy/numeracy confidence), and pupils with EAL and SEND require precise diagnostic assessment and matched interventions.</w:t>
            </w:r>
          </w:p>
        </w:tc>
      </w:tr>
      <w:tr w:rsidR="00FA4EE0" w:rsidRPr="004F7D8D" w14:paraId="25F0CD03" w14:textId="77777777" w:rsidTr="0065460B">
        <w:tc>
          <w:tcPr>
            <w:tcW w:w="948"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598DEE6" w14:textId="77777777" w:rsidR="00FA4EE0" w:rsidRPr="004F7D8D" w:rsidRDefault="00E0604E">
            <w:pPr>
              <w:rPr>
                <w:rFonts w:ascii="Tw Cen MT" w:hAnsi="Tw Cen MT"/>
              </w:rPr>
            </w:pPr>
            <w:r w:rsidRPr="004F7D8D">
              <w:rPr>
                <w:rFonts w:ascii="Tw Cen MT" w:hAnsi="Tw Cen MT"/>
                <w:color w:val="000000"/>
                <w:position w:val="-3"/>
                <w:sz w:val="24"/>
                <w:szCs w:val="24"/>
              </w:rPr>
              <w:t>4</w:t>
            </w:r>
          </w:p>
        </w:tc>
        <w:tc>
          <w:tcPr>
            <w:tcW w:w="4052"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40A1580" w14:textId="36FD4B96" w:rsidR="00FA4EE0" w:rsidRPr="004F7D8D" w:rsidRDefault="00E0604E">
            <w:pPr>
              <w:rPr>
                <w:rFonts w:ascii="Tw Cen MT" w:hAnsi="Tw Cen MT"/>
              </w:rPr>
            </w:pPr>
            <w:r w:rsidRPr="004F7D8D">
              <w:rPr>
                <w:rFonts w:ascii="Tw Cen MT" w:hAnsi="Tw Cen MT"/>
                <w:color w:val="000000"/>
                <w:position w:val="-3"/>
                <w:sz w:val="24"/>
                <w:szCs w:val="24"/>
              </w:rPr>
              <w:t>Welfare, SEMH and safeguarding pressure: High levels of safeguarding need (domestic violence, parental substance misuse, physical over</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chastisement), high pastoral referrals, and a high proportion of pupils with complex SEND; this interferes with readiness to learn.</w:t>
            </w:r>
          </w:p>
        </w:tc>
      </w:tr>
      <w:tr w:rsidR="00FA4EE0" w:rsidRPr="004F7D8D" w14:paraId="19ED5754" w14:textId="77777777" w:rsidTr="0065460B">
        <w:tc>
          <w:tcPr>
            <w:tcW w:w="948"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8941E47" w14:textId="77777777" w:rsidR="00FA4EE0" w:rsidRPr="004F7D8D" w:rsidRDefault="00E0604E">
            <w:pPr>
              <w:rPr>
                <w:rFonts w:ascii="Tw Cen MT" w:hAnsi="Tw Cen MT"/>
              </w:rPr>
            </w:pPr>
            <w:r w:rsidRPr="004F7D8D">
              <w:rPr>
                <w:rFonts w:ascii="Tw Cen MT" w:hAnsi="Tw Cen MT"/>
                <w:color w:val="000000"/>
                <w:position w:val="-3"/>
                <w:sz w:val="24"/>
                <w:szCs w:val="24"/>
              </w:rPr>
              <w:t>5</w:t>
            </w:r>
          </w:p>
        </w:tc>
        <w:tc>
          <w:tcPr>
            <w:tcW w:w="4052"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34DF6E5" w14:textId="1A936D5F" w:rsidR="00FA4EE0" w:rsidRPr="004F7D8D" w:rsidRDefault="00E0604E">
            <w:pPr>
              <w:rPr>
                <w:rFonts w:ascii="Tw Cen MT" w:hAnsi="Tw Cen MT"/>
              </w:rPr>
            </w:pPr>
            <w:r w:rsidRPr="004F7D8D">
              <w:rPr>
                <w:rFonts w:ascii="Tw Cen MT" w:hAnsi="Tw Cen MT"/>
                <w:color w:val="000000"/>
                <w:position w:val="-3"/>
                <w:sz w:val="24"/>
                <w:szCs w:val="24"/>
              </w:rPr>
              <w:t>Attendance and persistent absence: Pupil premium attendance YTD 90.97% vs Non</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PP 96.77%. Lower attendance reduces curriculum exposure and progress.</w:t>
            </w:r>
          </w:p>
        </w:tc>
      </w:tr>
      <w:tr w:rsidR="00FA4EE0" w:rsidRPr="004F7D8D" w14:paraId="7EB080F0" w14:textId="77777777" w:rsidTr="0065460B">
        <w:tc>
          <w:tcPr>
            <w:tcW w:w="948"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9B4EA11" w14:textId="77777777" w:rsidR="00FA4EE0" w:rsidRPr="004F7D8D" w:rsidRDefault="00E0604E">
            <w:pPr>
              <w:rPr>
                <w:rFonts w:ascii="Tw Cen MT" w:hAnsi="Tw Cen MT"/>
              </w:rPr>
            </w:pPr>
            <w:r w:rsidRPr="004F7D8D">
              <w:rPr>
                <w:rFonts w:ascii="Tw Cen MT" w:hAnsi="Tw Cen MT"/>
                <w:color w:val="000000"/>
                <w:position w:val="-3"/>
                <w:sz w:val="24"/>
                <w:szCs w:val="24"/>
              </w:rPr>
              <w:t>6</w:t>
            </w:r>
          </w:p>
        </w:tc>
        <w:tc>
          <w:tcPr>
            <w:tcW w:w="4052"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F7C5CD5" w14:textId="77777777" w:rsidR="00FA4EE0" w:rsidRPr="004F7D8D" w:rsidRDefault="00E0604E">
            <w:pPr>
              <w:rPr>
                <w:rFonts w:ascii="Tw Cen MT" w:hAnsi="Tw Cen MT"/>
              </w:rPr>
            </w:pPr>
            <w:r w:rsidRPr="004F7D8D">
              <w:rPr>
                <w:rFonts w:ascii="Tw Cen MT" w:hAnsi="Tw Cen MT"/>
                <w:color w:val="000000"/>
                <w:position w:val="-3"/>
                <w:sz w:val="24"/>
                <w:szCs w:val="24"/>
              </w:rPr>
              <w:t xml:space="preserve">Community / parental engagement and capacity to support learning: High deprivation, diverse languages (40 home languages), parents unfamiliar with </w:t>
            </w:r>
            <w:r w:rsidRPr="004F7D8D">
              <w:rPr>
                <w:rFonts w:ascii="Tw Cen MT" w:hAnsi="Tw Cen MT"/>
                <w:color w:val="000000"/>
                <w:position w:val="-3"/>
                <w:sz w:val="24"/>
                <w:szCs w:val="24"/>
              </w:rPr>
              <w:lastRenderedPageBreak/>
              <w:t>current curricula and approaches, and variable confidence to support reading/homework.</w:t>
            </w:r>
          </w:p>
        </w:tc>
      </w:tr>
    </w:tbl>
    <w:p w14:paraId="63FF7217" w14:textId="77777777" w:rsidR="005200E0" w:rsidRDefault="005200E0">
      <w:pPr>
        <w:rPr>
          <w:rFonts w:ascii="Tw Cen MT" w:hAnsi="Tw Cen MT"/>
          <w:b/>
          <w:bCs/>
          <w:color w:val="000000"/>
          <w:sz w:val="36"/>
          <w:szCs w:val="36"/>
        </w:rPr>
      </w:pPr>
      <w:r>
        <w:rPr>
          <w:rFonts w:ascii="Tw Cen MT" w:hAnsi="Tw Cen MT"/>
          <w:b/>
          <w:bCs/>
          <w:color w:val="000000"/>
          <w:sz w:val="36"/>
          <w:szCs w:val="36"/>
        </w:rPr>
        <w:lastRenderedPageBreak/>
        <w:br w:type="page"/>
      </w:r>
    </w:p>
    <w:p w14:paraId="2A606EDB" w14:textId="229689FE" w:rsidR="00FA4EE0" w:rsidRPr="004F7D8D" w:rsidRDefault="00E0604E" w:rsidP="004F7D8D">
      <w:pPr>
        <w:shd w:val="clear" w:color="auto" w:fill="92CDDC" w:themeFill="accent5" w:themeFillTint="99"/>
        <w:spacing w:before="299" w:after="299"/>
        <w:ind w:left="-426"/>
        <w:outlineLvl w:val="1"/>
        <w:rPr>
          <w:rFonts w:ascii="Tw Cen MT" w:hAnsi="Tw Cen MT"/>
        </w:rPr>
      </w:pPr>
      <w:r w:rsidRPr="004F7D8D">
        <w:rPr>
          <w:rFonts w:ascii="Tw Cen MT" w:hAnsi="Tw Cen MT"/>
          <w:b/>
          <w:bCs/>
          <w:color w:val="000000"/>
          <w:sz w:val="36"/>
          <w:szCs w:val="36"/>
        </w:rPr>
        <w:lastRenderedPageBreak/>
        <w:t>2. Intended outcomes</w:t>
      </w:r>
    </w:p>
    <w:tbl>
      <w:tblPr>
        <w:tblStyle w:val="NormalTablePHPDOCX"/>
        <w:tblW w:w="5237" w:type="pct"/>
        <w:tblInd w:w="-432" w:type="dxa"/>
        <w:tblBorders>
          <w:top w:val="single" w:sz="5" w:space="0" w:color="000000"/>
          <w:left w:val="single" w:sz="5" w:space="0" w:color="000000"/>
          <w:bottom w:val="single" w:sz="5" w:space="0" w:color="000000"/>
          <w:right w:val="single" w:sz="5" w:space="0" w:color="000000"/>
        </w:tblBorders>
        <w:tblLayout w:type="fixed"/>
        <w:tblCellMar>
          <w:left w:w="0" w:type="dxa"/>
          <w:right w:w="0" w:type="dxa"/>
        </w:tblCellMar>
        <w:tblLook w:val="04A0" w:firstRow="1" w:lastRow="0" w:firstColumn="1" w:lastColumn="0" w:noHBand="0" w:noVBand="1"/>
      </w:tblPr>
      <w:tblGrid>
        <w:gridCol w:w="2903"/>
        <w:gridCol w:w="6615"/>
      </w:tblGrid>
      <w:tr w:rsidR="00EE42AA" w:rsidRPr="004F7D8D" w14:paraId="0C4BD0E2" w14:textId="6D569009" w:rsidTr="00A71ACA">
        <w:tc>
          <w:tcPr>
            <w:tcW w:w="1525" w:type="pct"/>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top w:w="120" w:type="dxa"/>
              <w:left w:w="120" w:type="dxa"/>
              <w:bottom w:w="120" w:type="dxa"/>
              <w:right w:w="120" w:type="dxa"/>
            </w:tcMar>
            <w:vAlign w:val="center"/>
          </w:tcPr>
          <w:p w14:paraId="71CF7E0D" w14:textId="77777777" w:rsidR="00EE42AA" w:rsidRPr="004F7D8D" w:rsidRDefault="00EE42AA">
            <w:pPr>
              <w:jc w:val="center"/>
              <w:rPr>
                <w:rFonts w:ascii="Tw Cen MT" w:hAnsi="Tw Cen MT"/>
              </w:rPr>
            </w:pPr>
            <w:r w:rsidRPr="004F7D8D">
              <w:rPr>
                <w:rFonts w:ascii="Tw Cen MT" w:hAnsi="Tw Cen MT"/>
                <w:b/>
                <w:bCs/>
                <w:color w:val="000000"/>
                <w:position w:val="-3"/>
                <w:sz w:val="24"/>
                <w:szCs w:val="24"/>
              </w:rPr>
              <w:t>Intended Outcome</w:t>
            </w:r>
          </w:p>
        </w:tc>
        <w:tc>
          <w:tcPr>
            <w:tcW w:w="3475" w:type="pct"/>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top w:w="120" w:type="dxa"/>
              <w:left w:w="120" w:type="dxa"/>
              <w:bottom w:w="120" w:type="dxa"/>
              <w:right w:w="120" w:type="dxa"/>
            </w:tcMar>
            <w:vAlign w:val="center"/>
          </w:tcPr>
          <w:p w14:paraId="5AD3DEEF" w14:textId="77777777" w:rsidR="00EE42AA" w:rsidRPr="004F7D8D" w:rsidRDefault="00EE42AA">
            <w:pPr>
              <w:jc w:val="center"/>
              <w:rPr>
                <w:rFonts w:ascii="Tw Cen MT" w:hAnsi="Tw Cen MT"/>
              </w:rPr>
            </w:pPr>
            <w:r w:rsidRPr="004F7D8D">
              <w:rPr>
                <w:rFonts w:ascii="Tw Cen MT" w:hAnsi="Tw Cen MT"/>
                <w:b/>
                <w:bCs/>
                <w:color w:val="000000"/>
                <w:position w:val="-3"/>
                <w:sz w:val="24"/>
                <w:szCs w:val="24"/>
              </w:rPr>
              <w:t>Success Criteria</w:t>
            </w:r>
          </w:p>
        </w:tc>
      </w:tr>
      <w:tr w:rsidR="00EE42AA" w:rsidRPr="004F7D8D" w14:paraId="37651B50" w14:textId="3FEC8EA3" w:rsidTr="00A71ACA">
        <w:tc>
          <w:tcPr>
            <w:tcW w:w="1525" w:type="pct"/>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top w:w="120" w:type="dxa"/>
              <w:left w:w="120" w:type="dxa"/>
              <w:bottom w:w="120" w:type="dxa"/>
              <w:right w:w="120" w:type="dxa"/>
            </w:tcMar>
            <w:vAlign w:val="center"/>
          </w:tcPr>
          <w:p w14:paraId="4069556F" w14:textId="77777777" w:rsidR="00EE42AA" w:rsidRPr="004F7D8D" w:rsidRDefault="00EE42AA">
            <w:pPr>
              <w:rPr>
                <w:rFonts w:ascii="Tw Cen MT" w:hAnsi="Tw Cen MT"/>
                <w:b/>
                <w:bCs/>
              </w:rPr>
            </w:pPr>
            <w:r w:rsidRPr="004F7D8D">
              <w:rPr>
                <w:rFonts w:ascii="Tw Cen MT" w:hAnsi="Tw Cen MT"/>
                <w:b/>
                <w:bCs/>
                <w:color w:val="000000"/>
                <w:position w:val="-3"/>
                <w:sz w:val="24"/>
                <w:szCs w:val="24"/>
              </w:rPr>
              <w:t>1. Increase pupils’ cultural capital and participation in enrichment</w:t>
            </w:r>
          </w:p>
        </w:tc>
        <w:tc>
          <w:tcPr>
            <w:tcW w:w="3475" w:type="pct"/>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top w:w="120" w:type="dxa"/>
              <w:left w:w="120" w:type="dxa"/>
              <w:bottom w:w="120" w:type="dxa"/>
              <w:right w:w="120" w:type="dxa"/>
            </w:tcMar>
            <w:vAlign w:val="center"/>
          </w:tcPr>
          <w:p w14:paraId="08496DCC" w14:textId="708A054F" w:rsidR="00EE42AA" w:rsidRPr="004F7D8D" w:rsidRDefault="00EE42AA">
            <w:pPr>
              <w:rPr>
                <w:rFonts w:ascii="Tw Cen MT" w:hAnsi="Tw Cen MT"/>
                <w:color w:val="000000"/>
                <w:position w:val="-3"/>
                <w:sz w:val="24"/>
                <w:szCs w:val="24"/>
              </w:rPr>
            </w:pPr>
            <w:r w:rsidRPr="004F7D8D">
              <w:rPr>
                <w:rFonts w:ascii="Tw Cen MT" w:hAnsi="Tw Cen MT"/>
                <w:color w:val="000000"/>
                <w:position w:val="-3"/>
                <w:sz w:val="24"/>
                <w:szCs w:val="24"/>
              </w:rPr>
              <w:t xml:space="preserve">- All pupil premium pupils access </w:t>
            </w:r>
            <w:r w:rsidRPr="004F7D8D">
              <w:rPr>
                <w:rFonts w:ascii="Tw Cen MT" w:hAnsi="Tw Cen MT"/>
                <w:color w:val="000000"/>
                <w:position w:val="-3"/>
                <w:sz w:val="24"/>
                <w:szCs w:val="24"/>
                <w:shd w:val="clear" w:color="auto" w:fill="DBE5F1" w:themeFill="accent1" w:themeFillTint="33"/>
              </w:rPr>
              <w:t xml:space="preserve">at least two </w:t>
            </w:r>
            <w:proofErr w:type="spellStart"/>
            <w:r w:rsidRPr="004F7D8D">
              <w:rPr>
                <w:rFonts w:ascii="Tw Cen MT" w:hAnsi="Tw Cen MT"/>
                <w:color w:val="000000"/>
                <w:position w:val="-3"/>
                <w:sz w:val="24"/>
                <w:szCs w:val="24"/>
                <w:shd w:val="clear" w:color="auto" w:fill="DBE5F1" w:themeFill="accent1" w:themeFillTint="33"/>
              </w:rPr>
              <w:t>subsidised</w:t>
            </w:r>
            <w:proofErr w:type="spellEnd"/>
            <w:r w:rsidRPr="004F7D8D">
              <w:rPr>
                <w:rFonts w:ascii="Tw Cen MT" w:hAnsi="Tw Cen MT"/>
                <w:color w:val="000000"/>
                <w:position w:val="-3"/>
                <w:sz w:val="24"/>
                <w:szCs w:val="24"/>
              </w:rPr>
              <w:t xml:space="preserve"> cultural or enrichment experiences per year (e.g., museum/theatre visits, music taster or residential/outdoor school experience).</w:t>
            </w:r>
            <w:r w:rsidRPr="004F7D8D">
              <w:rPr>
                <w:rFonts w:ascii="Tw Cen MT" w:hAnsi="Tw Cen MT"/>
                <w:color w:val="000000"/>
                <w:position w:val="-3"/>
                <w:sz w:val="24"/>
                <w:szCs w:val="24"/>
              </w:rPr>
              <w:br/>
              <w:t>- Uptake of extracurricular clubs among PP pupils increases by 40% year</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on</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year.</w:t>
            </w:r>
            <w:r w:rsidRPr="004F7D8D">
              <w:rPr>
                <w:rFonts w:ascii="Tw Cen MT" w:hAnsi="Tw Cen MT"/>
                <w:color w:val="000000"/>
                <w:position w:val="-3"/>
                <w:sz w:val="24"/>
                <w:szCs w:val="24"/>
              </w:rPr>
              <w:br/>
              <w:t>- Evidence of vocabulary and background knowledge growth in lesson outcomes</w:t>
            </w:r>
          </w:p>
          <w:p w14:paraId="3C9DAF0A" w14:textId="77777777" w:rsidR="001C7A7D" w:rsidRPr="004F7D8D" w:rsidRDefault="00EE42AA">
            <w:pPr>
              <w:rPr>
                <w:rFonts w:ascii="Tw Cen MT" w:hAnsi="Tw Cen MT"/>
                <w:position w:val="-3"/>
                <w:sz w:val="24"/>
                <w:szCs w:val="24"/>
              </w:rPr>
            </w:pPr>
            <w:r w:rsidRPr="004F7D8D">
              <w:rPr>
                <w:rFonts w:ascii="Tw Cen MT" w:hAnsi="Tw Cen MT"/>
                <w:position w:val="-3"/>
                <w:sz w:val="24"/>
                <w:szCs w:val="24"/>
              </w:rPr>
              <w:t xml:space="preserve">- Conversations with pupils to understand the impact of the trips on the children both academically but socially too. </w:t>
            </w:r>
          </w:p>
          <w:p w14:paraId="24A05FCB" w14:textId="256586FE" w:rsidR="001C7A7D" w:rsidRPr="004F7D8D" w:rsidRDefault="001C7A7D">
            <w:pPr>
              <w:rPr>
                <w:rFonts w:ascii="Tw Cen MT" w:hAnsi="Tw Cen MT"/>
                <w:position w:val="-3"/>
              </w:rPr>
            </w:pPr>
            <w:r w:rsidRPr="004F7D8D">
              <w:rPr>
                <w:rFonts w:ascii="Tw Cen MT" w:hAnsi="Tw Cen MT"/>
                <w:position w:val="-3"/>
                <w:sz w:val="24"/>
                <w:szCs w:val="24"/>
              </w:rPr>
              <w:t xml:space="preserve">-PP children will be able to engage with music lessons to learn a musical instrument. </w:t>
            </w:r>
          </w:p>
        </w:tc>
      </w:tr>
      <w:tr w:rsidR="00EE42AA" w:rsidRPr="004F7D8D" w14:paraId="30F117C4" w14:textId="44DDF47A" w:rsidTr="00A71ACA">
        <w:tc>
          <w:tcPr>
            <w:tcW w:w="1525" w:type="pct"/>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top w:w="120" w:type="dxa"/>
              <w:left w:w="120" w:type="dxa"/>
              <w:bottom w:w="120" w:type="dxa"/>
              <w:right w:w="120" w:type="dxa"/>
            </w:tcMar>
            <w:vAlign w:val="center"/>
          </w:tcPr>
          <w:p w14:paraId="384DEBC0" w14:textId="77777777" w:rsidR="00EE42AA" w:rsidRPr="004F7D8D" w:rsidRDefault="00EE42AA">
            <w:pPr>
              <w:rPr>
                <w:rFonts w:ascii="Tw Cen MT" w:hAnsi="Tw Cen MT"/>
                <w:b/>
                <w:bCs/>
              </w:rPr>
            </w:pPr>
            <w:r w:rsidRPr="004F7D8D">
              <w:rPr>
                <w:rFonts w:ascii="Tw Cen MT" w:hAnsi="Tw Cen MT"/>
                <w:b/>
                <w:bCs/>
                <w:color w:val="000000"/>
                <w:position w:val="-3"/>
                <w:sz w:val="24"/>
                <w:szCs w:val="24"/>
              </w:rPr>
              <w:t>2. Improve reading and writing outcomes for disadvantaged pupils</w:t>
            </w:r>
          </w:p>
        </w:tc>
        <w:tc>
          <w:tcPr>
            <w:tcW w:w="3475" w:type="pct"/>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top w:w="120" w:type="dxa"/>
              <w:left w:w="120" w:type="dxa"/>
              <w:bottom w:w="120" w:type="dxa"/>
              <w:right w:w="120" w:type="dxa"/>
            </w:tcMar>
            <w:vAlign w:val="center"/>
          </w:tcPr>
          <w:p w14:paraId="72BF06DA" w14:textId="7CF9562A" w:rsidR="00EE42AA" w:rsidRPr="004F7D8D" w:rsidRDefault="00EE42AA">
            <w:pPr>
              <w:rPr>
                <w:rFonts w:ascii="Tw Cen MT" w:hAnsi="Tw Cen MT"/>
              </w:rPr>
            </w:pPr>
            <w:r w:rsidRPr="004F7D8D">
              <w:rPr>
                <w:rFonts w:ascii="Tw Cen MT" w:hAnsi="Tw Cen MT"/>
                <w:color w:val="000000"/>
                <w:position w:val="-3"/>
                <w:sz w:val="24"/>
                <w:szCs w:val="24"/>
              </w:rPr>
              <w:t>- By the end of the 3</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year strategy disadvantaged pupils</w:t>
            </w:r>
            <w:r w:rsidRPr="004F7D8D">
              <w:rPr>
                <w:rFonts w:ascii="Tw Cen MT" w:hAnsi="Tw Cen MT" w:cs="Tw Cen MT"/>
                <w:color w:val="000000"/>
                <w:position w:val="-3"/>
                <w:sz w:val="24"/>
                <w:szCs w:val="24"/>
              </w:rPr>
              <w:t>’</w:t>
            </w:r>
            <w:r w:rsidRPr="004F7D8D">
              <w:rPr>
                <w:rFonts w:ascii="Tw Cen MT" w:hAnsi="Tw Cen MT"/>
                <w:color w:val="000000"/>
                <w:position w:val="-3"/>
                <w:sz w:val="24"/>
                <w:szCs w:val="24"/>
              </w:rPr>
              <w:t xml:space="preserve"> average scaled/</w:t>
            </w:r>
            <w:proofErr w:type="spellStart"/>
            <w:r w:rsidRPr="004F7D8D">
              <w:rPr>
                <w:rFonts w:ascii="Tw Cen MT" w:hAnsi="Tw Cen MT"/>
                <w:color w:val="000000"/>
                <w:position w:val="-3"/>
                <w:sz w:val="24"/>
                <w:szCs w:val="24"/>
              </w:rPr>
              <w:t>standardised</w:t>
            </w:r>
            <w:proofErr w:type="spellEnd"/>
            <w:r w:rsidRPr="004F7D8D">
              <w:rPr>
                <w:rFonts w:ascii="Tw Cen MT" w:hAnsi="Tw Cen MT"/>
                <w:color w:val="000000"/>
                <w:position w:val="-3"/>
                <w:sz w:val="24"/>
                <w:szCs w:val="24"/>
              </w:rPr>
              <w:t xml:space="preserve"> reading and writing outcomes increase to be within 5 percentage points of non</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PP peers and show accelerated progress (termly progress trackers).</w:t>
            </w:r>
            <w:r w:rsidRPr="004F7D8D">
              <w:rPr>
                <w:rFonts w:ascii="Tw Cen MT" w:hAnsi="Tw Cen MT"/>
                <w:color w:val="000000"/>
                <w:position w:val="-3"/>
                <w:sz w:val="24"/>
                <w:szCs w:val="24"/>
              </w:rPr>
              <w:br/>
              <w:t>- Yearly internal assessments and validated end</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of</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KS2 outcomes show PP pupils make at least expected progress; targeted cohort pupils make greater than expected progress (greater depth where appropriate).</w:t>
            </w:r>
          </w:p>
        </w:tc>
      </w:tr>
      <w:tr w:rsidR="00EE42AA" w:rsidRPr="004F7D8D" w14:paraId="45B6B494" w14:textId="10CE1973" w:rsidTr="00A71ACA">
        <w:tc>
          <w:tcPr>
            <w:tcW w:w="1525" w:type="pct"/>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top w:w="120" w:type="dxa"/>
              <w:left w:w="120" w:type="dxa"/>
              <w:bottom w:w="120" w:type="dxa"/>
              <w:right w:w="120" w:type="dxa"/>
            </w:tcMar>
            <w:vAlign w:val="center"/>
          </w:tcPr>
          <w:p w14:paraId="76A4CE93" w14:textId="77777777" w:rsidR="00EE42AA" w:rsidRPr="004F7D8D" w:rsidRDefault="00EE42AA">
            <w:pPr>
              <w:rPr>
                <w:rFonts w:ascii="Tw Cen MT" w:hAnsi="Tw Cen MT"/>
                <w:b/>
                <w:bCs/>
              </w:rPr>
            </w:pPr>
            <w:r w:rsidRPr="004F7D8D">
              <w:rPr>
                <w:rFonts w:ascii="Tw Cen MT" w:hAnsi="Tw Cen MT"/>
                <w:b/>
                <w:bCs/>
                <w:color w:val="000000"/>
                <w:position w:val="-3"/>
                <w:sz w:val="24"/>
                <w:szCs w:val="24"/>
              </w:rPr>
              <w:t>3. Ensure rapid, well</w:t>
            </w:r>
            <w:r w:rsidRPr="004F7D8D">
              <w:rPr>
                <w:rFonts w:ascii="Cambria Math" w:hAnsi="Cambria Math" w:cs="Cambria Math"/>
                <w:b/>
                <w:bCs/>
                <w:color w:val="000000"/>
                <w:position w:val="-3"/>
                <w:sz w:val="24"/>
                <w:szCs w:val="24"/>
              </w:rPr>
              <w:t>‑</w:t>
            </w:r>
            <w:r w:rsidRPr="004F7D8D">
              <w:rPr>
                <w:rFonts w:ascii="Tw Cen MT" w:hAnsi="Tw Cen MT"/>
                <w:b/>
                <w:bCs/>
                <w:color w:val="000000"/>
                <w:position w:val="-3"/>
                <w:sz w:val="24"/>
                <w:szCs w:val="24"/>
              </w:rPr>
              <w:t>matched targeted academic support</w:t>
            </w:r>
          </w:p>
        </w:tc>
        <w:tc>
          <w:tcPr>
            <w:tcW w:w="3475" w:type="pct"/>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top w:w="120" w:type="dxa"/>
              <w:left w:w="120" w:type="dxa"/>
              <w:bottom w:w="120" w:type="dxa"/>
              <w:right w:w="120" w:type="dxa"/>
            </w:tcMar>
            <w:vAlign w:val="center"/>
          </w:tcPr>
          <w:p w14:paraId="2F74E76E" w14:textId="30278D40" w:rsidR="00EE42AA" w:rsidRPr="004F7D8D" w:rsidRDefault="00EE42AA" w:rsidP="4F16E926">
            <w:pPr>
              <w:rPr>
                <w:rFonts w:ascii="Tw Cen MT" w:hAnsi="Tw Cen MT"/>
                <w:color w:val="000000"/>
                <w:position w:val="-3"/>
                <w:sz w:val="24"/>
                <w:szCs w:val="24"/>
              </w:rPr>
            </w:pPr>
            <w:r w:rsidRPr="004F7D8D">
              <w:rPr>
                <w:rFonts w:ascii="Tw Cen MT" w:hAnsi="Tw Cen MT"/>
                <w:color w:val="000000"/>
                <w:position w:val="-3"/>
                <w:sz w:val="24"/>
                <w:szCs w:val="24"/>
              </w:rPr>
              <w:t>- Diagnostic assessments used termly identify pupils for intervention within 2 weeks of need being flagged.</w:t>
            </w:r>
          </w:p>
          <w:p w14:paraId="02BBBDD1" w14:textId="77777777" w:rsidR="00FF1D97" w:rsidRPr="004F7D8D" w:rsidRDefault="00EE42AA" w:rsidP="4F16E926">
            <w:pPr>
              <w:rPr>
                <w:rFonts w:ascii="Tw Cen MT" w:hAnsi="Tw Cen MT"/>
                <w:color w:val="000000"/>
                <w:position w:val="-3"/>
                <w:sz w:val="24"/>
                <w:szCs w:val="24"/>
              </w:rPr>
            </w:pPr>
            <w:r w:rsidRPr="004F7D8D">
              <w:rPr>
                <w:rFonts w:ascii="Tw Cen MT" w:hAnsi="Tw Cen MT"/>
                <w:color w:val="000000"/>
                <w:position w:val="-3"/>
                <w:sz w:val="24"/>
                <w:szCs w:val="24"/>
              </w:rPr>
              <w:t xml:space="preserve">-Children identified during Pupil progress meetings and actions agreed at that meeting. </w:t>
            </w:r>
            <w:r w:rsidRPr="004F7D8D">
              <w:rPr>
                <w:rFonts w:ascii="Tw Cen MT" w:hAnsi="Tw Cen MT"/>
                <w:color w:val="000000"/>
                <w:position w:val="-3"/>
                <w:sz w:val="24"/>
                <w:szCs w:val="24"/>
              </w:rPr>
              <w:br/>
              <w:t>- 80% of pupils receiving structured small</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 xml:space="preserve">group tuition or bespoke literacy interventions </w:t>
            </w:r>
            <w:r w:rsidR="00FF1D97" w:rsidRPr="004F7D8D">
              <w:rPr>
                <w:rFonts w:ascii="Tw Cen MT" w:hAnsi="Tw Cen MT"/>
                <w:color w:val="000000"/>
                <w:position w:val="-3"/>
                <w:sz w:val="24"/>
                <w:szCs w:val="24"/>
              </w:rPr>
              <w:t>to make progress with their reading and writing and to narrow the gap by moving a ‘PAT score’ in their attainment e.g. PAT 3 to PAT 4.</w:t>
            </w:r>
          </w:p>
          <w:p w14:paraId="333641AA" w14:textId="0328A275" w:rsidR="00EE42AA" w:rsidRPr="004F7D8D" w:rsidRDefault="00FF1D97" w:rsidP="00A77D5D">
            <w:pPr>
              <w:jc w:val="both"/>
              <w:rPr>
                <w:rFonts w:ascii="Tw Cen MT" w:hAnsi="Tw Cen MT"/>
                <w:color w:val="000000" w:themeColor="text1"/>
                <w:sz w:val="24"/>
                <w:szCs w:val="24"/>
              </w:rPr>
            </w:pPr>
            <w:r w:rsidRPr="004F7D8D">
              <w:rPr>
                <w:rFonts w:ascii="Tw Cen MT" w:hAnsi="Tw Cen MT"/>
                <w:color w:val="000000"/>
                <w:position w:val="-3"/>
                <w:sz w:val="24"/>
                <w:szCs w:val="24"/>
              </w:rPr>
              <w:t>-</w:t>
            </w:r>
            <w:r w:rsidR="00EE42AA" w:rsidRPr="004F7D8D">
              <w:rPr>
                <w:rFonts w:ascii="Tw Cen MT" w:hAnsi="Tw Cen MT"/>
                <w:color w:val="000000"/>
                <w:position w:val="-3"/>
                <w:sz w:val="24"/>
                <w:szCs w:val="24"/>
              </w:rPr>
              <w:t>Teaching assistants and tutors receive planned training and show fidelity in delivery (observations and performance management).</w:t>
            </w:r>
          </w:p>
        </w:tc>
      </w:tr>
      <w:tr w:rsidR="00EE42AA" w:rsidRPr="004F7D8D" w14:paraId="618FD8CD" w14:textId="664713D6" w:rsidTr="00A71ACA">
        <w:tc>
          <w:tcPr>
            <w:tcW w:w="1525" w:type="pct"/>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top w:w="120" w:type="dxa"/>
              <w:left w:w="120" w:type="dxa"/>
              <w:bottom w:w="120" w:type="dxa"/>
              <w:right w:w="120" w:type="dxa"/>
            </w:tcMar>
            <w:vAlign w:val="center"/>
          </w:tcPr>
          <w:p w14:paraId="7594DB80" w14:textId="77777777" w:rsidR="00EE42AA" w:rsidRPr="004F7D8D" w:rsidRDefault="00EE42AA">
            <w:pPr>
              <w:rPr>
                <w:rFonts w:ascii="Tw Cen MT" w:hAnsi="Tw Cen MT"/>
                <w:b/>
                <w:bCs/>
              </w:rPr>
            </w:pPr>
            <w:r w:rsidRPr="004F7D8D">
              <w:rPr>
                <w:rFonts w:ascii="Tw Cen MT" w:hAnsi="Tw Cen MT"/>
                <w:b/>
                <w:bCs/>
                <w:color w:val="000000"/>
                <w:position w:val="-3"/>
                <w:sz w:val="24"/>
                <w:szCs w:val="24"/>
              </w:rPr>
              <w:t>4. Reduce barriers from welfare and SEMH; ensure safeguarding needs are met</w:t>
            </w:r>
          </w:p>
        </w:tc>
        <w:tc>
          <w:tcPr>
            <w:tcW w:w="3475" w:type="pct"/>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top w:w="120" w:type="dxa"/>
              <w:left w:w="120" w:type="dxa"/>
              <w:bottom w:w="120" w:type="dxa"/>
              <w:right w:w="120" w:type="dxa"/>
            </w:tcMar>
            <w:vAlign w:val="center"/>
          </w:tcPr>
          <w:p w14:paraId="406D415A" w14:textId="44D0A15D" w:rsidR="00EE42AA" w:rsidRPr="004F7D8D" w:rsidRDefault="00EE42AA">
            <w:pPr>
              <w:rPr>
                <w:rFonts w:ascii="Tw Cen MT" w:hAnsi="Tw Cen MT"/>
              </w:rPr>
            </w:pPr>
            <w:r w:rsidRPr="004F7D8D">
              <w:rPr>
                <w:rFonts w:ascii="Tw Cen MT" w:hAnsi="Tw Cen MT"/>
                <w:color w:val="000000"/>
                <w:position w:val="-3"/>
                <w:sz w:val="24"/>
                <w:szCs w:val="24"/>
              </w:rPr>
              <w:t>- Reduced number of repeat pastoral referrals for the same unmet need (casework monitoring).</w:t>
            </w:r>
          </w:p>
          <w:p w14:paraId="167E32CF" w14:textId="4591DAC5" w:rsidR="00EE42AA" w:rsidRPr="004F7D8D" w:rsidRDefault="00EE42AA">
            <w:pPr>
              <w:rPr>
                <w:rFonts w:ascii="Tw Cen MT" w:hAnsi="Tw Cen MT"/>
                <w:color w:val="000000"/>
                <w:position w:val="-3"/>
                <w:sz w:val="24"/>
                <w:szCs w:val="24"/>
              </w:rPr>
            </w:pPr>
            <w:r w:rsidRPr="004F7D8D">
              <w:rPr>
                <w:rFonts w:ascii="Tw Cen MT" w:hAnsi="Tw Cen MT"/>
              </w:rPr>
              <w:t xml:space="preserve">- </w:t>
            </w:r>
            <w:r w:rsidRPr="004F7D8D">
              <w:rPr>
                <w:rFonts w:ascii="Tw Cen MT" w:hAnsi="Tw Cen MT"/>
                <w:sz w:val="24"/>
                <w:szCs w:val="24"/>
              </w:rPr>
              <w:t>Allocated key workers for families from well-being team.</w:t>
            </w:r>
            <w:r w:rsidRPr="004F7D8D">
              <w:rPr>
                <w:rFonts w:ascii="Tw Cen MT" w:hAnsi="Tw Cen MT"/>
                <w:color w:val="000000"/>
                <w:position w:val="-3"/>
                <w:sz w:val="24"/>
                <w:szCs w:val="24"/>
              </w:rPr>
              <w:br/>
              <w:t xml:space="preserve">- </w:t>
            </w:r>
            <w:r w:rsidR="00FF1D97" w:rsidRPr="004F7D8D">
              <w:rPr>
                <w:rFonts w:ascii="Tw Cen MT" w:hAnsi="Tw Cen MT"/>
                <w:color w:val="000000"/>
                <w:position w:val="-3"/>
                <w:sz w:val="24"/>
                <w:szCs w:val="24"/>
              </w:rPr>
              <w:t xml:space="preserve">Look at behaviour incidents for the children who are on a behaviour support plan or who have support in class. </w:t>
            </w:r>
            <w:r w:rsidRPr="004F7D8D">
              <w:rPr>
                <w:rFonts w:ascii="Tw Cen MT" w:hAnsi="Tw Cen MT"/>
                <w:color w:val="000000"/>
                <w:position w:val="-3"/>
                <w:sz w:val="24"/>
                <w:szCs w:val="24"/>
              </w:rPr>
              <w:t xml:space="preserve"> </w:t>
            </w:r>
            <w:r w:rsidRPr="004F7D8D">
              <w:rPr>
                <w:rFonts w:ascii="Tw Cen MT" w:hAnsi="Tw Cen MT"/>
                <w:color w:val="000000"/>
                <w:position w:val="-3"/>
                <w:sz w:val="24"/>
                <w:szCs w:val="24"/>
              </w:rPr>
              <w:br/>
              <w:t>- All vulnerable pupils have up</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to</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date plans (EHCP, SEND support, pastoral support plans) and termly reviews.</w:t>
            </w:r>
          </w:p>
          <w:p w14:paraId="19F57528" w14:textId="681304AC" w:rsidR="00EE42AA" w:rsidRPr="004F7D8D" w:rsidRDefault="00EE42AA">
            <w:pPr>
              <w:rPr>
                <w:rFonts w:ascii="Tw Cen MT" w:hAnsi="Tw Cen MT"/>
              </w:rPr>
            </w:pPr>
            <w:r w:rsidRPr="004F7D8D">
              <w:rPr>
                <w:rFonts w:ascii="Tw Cen MT" w:hAnsi="Tw Cen MT"/>
              </w:rPr>
              <w:t>-</w:t>
            </w:r>
            <w:r w:rsidRPr="004F7D8D">
              <w:rPr>
                <w:rFonts w:ascii="Tw Cen MT" w:hAnsi="Tw Cen MT"/>
                <w:sz w:val="24"/>
                <w:szCs w:val="24"/>
              </w:rPr>
              <w:t xml:space="preserve">Soft Starts and Easy Take Off to support children at the beginning and end of the day. </w:t>
            </w:r>
          </w:p>
        </w:tc>
      </w:tr>
      <w:tr w:rsidR="00EE42AA" w:rsidRPr="004F7D8D" w14:paraId="406EC7AF" w14:textId="1D69FEEB" w:rsidTr="00A71ACA">
        <w:tc>
          <w:tcPr>
            <w:tcW w:w="1525" w:type="pct"/>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top w:w="120" w:type="dxa"/>
              <w:left w:w="120" w:type="dxa"/>
              <w:bottom w:w="120" w:type="dxa"/>
              <w:right w:w="120" w:type="dxa"/>
            </w:tcMar>
            <w:vAlign w:val="center"/>
          </w:tcPr>
          <w:p w14:paraId="33FB1399" w14:textId="77777777" w:rsidR="00EE42AA" w:rsidRPr="004F7D8D" w:rsidRDefault="00EE42AA">
            <w:pPr>
              <w:rPr>
                <w:rFonts w:ascii="Tw Cen MT" w:hAnsi="Tw Cen MT"/>
                <w:b/>
                <w:bCs/>
              </w:rPr>
            </w:pPr>
            <w:r w:rsidRPr="004F7D8D">
              <w:rPr>
                <w:rFonts w:ascii="Tw Cen MT" w:hAnsi="Tw Cen MT"/>
                <w:b/>
                <w:bCs/>
                <w:color w:val="000000"/>
                <w:position w:val="-3"/>
                <w:sz w:val="24"/>
                <w:szCs w:val="24"/>
              </w:rPr>
              <w:t>5. Improve attendance of disadvantaged pupils</w:t>
            </w:r>
          </w:p>
        </w:tc>
        <w:tc>
          <w:tcPr>
            <w:tcW w:w="3475" w:type="pct"/>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top w:w="120" w:type="dxa"/>
              <w:left w:w="120" w:type="dxa"/>
              <w:bottom w:w="120" w:type="dxa"/>
              <w:right w:w="120" w:type="dxa"/>
            </w:tcMar>
            <w:vAlign w:val="center"/>
          </w:tcPr>
          <w:p w14:paraId="3895A139" w14:textId="77777777" w:rsidR="00EE42AA" w:rsidRPr="004F7D8D" w:rsidRDefault="00EE42AA">
            <w:pPr>
              <w:rPr>
                <w:rFonts w:ascii="Tw Cen MT" w:hAnsi="Tw Cen MT"/>
                <w:color w:val="000000"/>
                <w:position w:val="-3"/>
                <w:sz w:val="24"/>
                <w:szCs w:val="24"/>
              </w:rPr>
            </w:pPr>
            <w:r w:rsidRPr="004F7D8D">
              <w:rPr>
                <w:rFonts w:ascii="Tw Cen MT" w:hAnsi="Tw Cen MT"/>
                <w:color w:val="000000"/>
                <w:position w:val="-3"/>
                <w:sz w:val="24"/>
                <w:szCs w:val="24"/>
              </w:rPr>
              <w:t>- Overall PP attendance improves from 90.97% to 94% within 12 months and to at least 95% within 3 years.</w:t>
            </w:r>
            <w:r w:rsidRPr="004F7D8D">
              <w:rPr>
                <w:rFonts w:ascii="Tw Cen MT" w:hAnsi="Tw Cen MT"/>
                <w:color w:val="000000"/>
                <w:position w:val="-3"/>
                <w:sz w:val="24"/>
                <w:szCs w:val="24"/>
              </w:rPr>
              <w:br/>
              <w:t xml:space="preserve">- Persistent absence (PA) among PP pupils reduces by 50% within </w:t>
            </w:r>
            <w:r w:rsidRPr="004F7D8D">
              <w:rPr>
                <w:rFonts w:ascii="Tw Cen MT" w:hAnsi="Tw Cen MT"/>
                <w:color w:val="000000"/>
                <w:position w:val="-3"/>
                <w:sz w:val="24"/>
                <w:szCs w:val="24"/>
              </w:rPr>
              <w:lastRenderedPageBreak/>
              <w:t>12 months.</w:t>
            </w:r>
            <w:r w:rsidRPr="004F7D8D">
              <w:rPr>
                <w:rFonts w:ascii="Tw Cen MT" w:hAnsi="Tw Cen MT"/>
                <w:color w:val="000000"/>
                <w:position w:val="-3"/>
                <w:sz w:val="24"/>
                <w:szCs w:val="24"/>
              </w:rPr>
              <w:br/>
              <w:t>- Targeted family interventions reduce unauthorised absence for identified families.</w:t>
            </w:r>
          </w:p>
          <w:p w14:paraId="0A838D9F" w14:textId="21176D0E" w:rsidR="00EE42AA" w:rsidRPr="004F7D8D" w:rsidRDefault="00EE42AA">
            <w:pPr>
              <w:rPr>
                <w:rFonts w:ascii="Tw Cen MT" w:hAnsi="Tw Cen MT"/>
              </w:rPr>
            </w:pPr>
            <w:r w:rsidRPr="004F7D8D">
              <w:rPr>
                <w:rFonts w:ascii="Tw Cen MT" w:hAnsi="Tw Cen MT"/>
                <w:color w:val="000000"/>
                <w:position w:val="-3"/>
                <w:sz w:val="24"/>
                <w:szCs w:val="24"/>
              </w:rPr>
              <w:t xml:space="preserve">-Children who are unable to attend school are offered a referral to EBSA, </w:t>
            </w:r>
            <w:proofErr w:type="spellStart"/>
            <w:r w:rsidRPr="004F7D8D">
              <w:rPr>
                <w:rFonts w:ascii="Tw Cen MT" w:hAnsi="Tw Cen MT"/>
                <w:color w:val="000000"/>
                <w:position w:val="-3"/>
                <w:sz w:val="24"/>
                <w:szCs w:val="24"/>
              </w:rPr>
              <w:t>ReStart</w:t>
            </w:r>
            <w:proofErr w:type="spellEnd"/>
            <w:r w:rsidRPr="004F7D8D">
              <w:rPr>
                <w:rFonts w:ascii="Tw Cen MT" w:hAnsi="Tw Cen MT"/>
                <w:color w:val="000000"/>
                <w:position w:val="-3"/>
                <w:sz w:val="24"/>
                <w:szCs w:val="24"/>
              </w:rPr>
              <w:t xml:space="preserve"> or a tutor when required.</w:t>
            </w:r>
          </w:p>
        </w:tc>
      </w:tr>
      <w:tr w:rsidR="00EE42AA" w:rsidRPr="004F7D8D" w14:paraId="2FD73F1F" w14:textId="75432D27" w:rsidTr="00A71ACA">
        <w:tc>
          <w:tcPr>
            <w:tcW w:w="1525" w:type="pct"/>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top w:w="120" w:type="dxa"/>
              <w:left w:w="120" w:type="dxa"/>
              <w:bottom w:w="120" w:type="dxa"/>
              <w:right w:w="120" w:type="dxa"/>
            </w:tcMar>
            <w:vAlign w:val="center"/>
          </w:tcPr>
          <w:p w14:paraId="77B37840" w14:textId="77777777" w:rsidR="00EE42AA" w:rsidRPr="004F7D8D" w:rsidRDefault="00EE42AA">
            <w:pPr>
              <w:rPr>
                <w:rFonts w:ascii="Tw Cen MT" w:hAnsi="Tw Cen MT"/>
                <w:b/>
                <w:bCs/>
              </w:rPr>
            </w:pPr>
            <w:r w:rsidRPr="004F7D8D">
              <w:rPr>
                <w:rFonts w:ascii="Tw Cen MT" w:hAnsi="Tw Cen MT"/>
                <w:b/>
                <w:bCs/>
                <w:color w:val="000000"/>
                <w:position w:val="-3"/>
                <w:sz w:val="24"/>
                <w:szCs w:val="24"/>
              </w:rPr>
              <w:lastRenderedPageBreak/>
              <w:t>6. Increase parental engagement and capacity to support learning</w:t>
            </w:r>
          </w:p>
        </w:tc>
        <w:tc>
          <w:tcPr>
            <w:tcW w:w="3475" w:type="pct"/>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top w:w="120" w:type="dxa"/>
              <w:left w:w="120" w:type="dxa"/>
              <w:bottom w:w="120" w:type="dxa"/>
              <w:right w:w="120" w:type="dxa"/>
            </w:tcMar>
            <w:vAlign w:val="center"/>
          </w:tcPr>
          <w:p w14:paraId="5EFAE90D" w14:textId="0D0BE7B9" w:rsidR="00EE42AA" w:rsidRPr="004F7D8D" w:rsidRDefault="00EE42AA">
            <w:pPr>
              <w:rPr>
                <w:rFonts w:ascii="Tw Cen MT" w:hAnsi="Tw Cen MT"/>
              </w:rPr>
            </w:pPr>
            <w:r w:rsidRPr="004F7D8D">
              <w:rPr>
                <w:rFonts w:ascii="Tw Cen MT" w:hAnsi="Tw Cen MT"/>
                <w:color w:val="000000"/>
                <w:position w:val="-3"/>
                <w:sz w:val="24"/>
                <w:szCs w:val="24"/>
              </w:rPr>
              <w:t>- Regular parental engagement events (reading workshops, EAL communications) reach 60% of PP families each term.</w:t>
            </w:r>
            <w:r w:rsidRPr="004F7D8D">
              <w:rPr>
                <w:rFonts w:ascii="Tw Cen MT" w:hAnsi="Tw Cen MT"/>
                <w:color w:val="000000"/>
                <w:position w:val="-3"/>
                <w:sz w:val="24"/>
                <w:szCs w:val="24"/>
              </w:rPr>
              <w:br/>
              <w:t>- Take</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up of home</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learning resources (translated guides, reading packs) and attendance at family learning sessions increases by 40%.</w:t>
            </w:r>
          </w:p>
        </w:tc>
      </w:tr>
    </w:tbl>
    <w:p w14:paraId="3E6A4131" w14:textId="77777777" w:rsidR="00EE42AA" w:rsidRPr="004F7D8D" w:rsidRDefault="00EE42AA">
      <w:pPr>
        <w:rPr>
          <w:rFonts w:ascii="Tw Cen MT" w:hAnsi="Tw Cen MT"/>
          <w:b/>
          <w:bCs/>
          <w:color w:val="000000"/>
          <w:sz w:val="36"/>
          <w:szCs w:val="36"/>
        </w:rPr>
      </w:pPr>
    </w:p>
    <w:p w14:paraId="6333DADC" w14:textId="77777777" w:rsidR="00EE42AA" w:rsidRPr="004F7D8D" w:rsidRDefault="00EE42AA">
      <w:pPr>
        <w:rPr>
          <w:rFonts w:ascii="Tw Cen MT" w:hAnsi="Tw Cen MT"/>
          <w:b/>
          <w:bCs/>
          <w:color w:val="000000"/>
          <w:sz w:val="36"/>
          <w:szCs w:val="36"/>
        </w:rPr>
      </w:pPr>
    </w:p>
    <w:p w14:paraId="1D51556A" w14:textId="77777777" w:rsidR="00EE42AA" w:rsidRPr="004F7D8D" w:rsidRDefault="00EE42AA">
      <w:pPr>
        <w:rPr>
          <w:rFonts w:ascii="Tw Cen MT" w:hAnsi="Tw Cen MT"/>
          <w:b/>
          <w:bCs/>
          <w:color w:val="000000"/>
          <w:sz w:val="36"/>
          <w:szCs w:val="36"/>
        </w:rPr>
      </w:pPr>
    </w:p>
    <w:p w14:paraId="565C1FA6" w14:textId="57601D4F" w:rsidR="00EE42AA" w:rsidRPr="004F7D8D" w:rsidRDefault="00EE42AA">
      <w:pPr>
        <w:rPr>
          <w:rFonts w:ascii="Tw Cen MT" w:hAnsi="Tw Cen MT"/>
          <w:b/>
          <w:bCs/>
          <w:color w:val="000000"/>
          <w:sz w:val="36"/>
          <w:szCs w:val="36"/>
        </w:rPr>
      </w:pPr>
      <w:r w:rsidRPr="004F7D8D">
        <w:rPr>
          <w:rFonts w:ascii="Tw Cen MT" w:hAnsi="Tw Cen MT"/>
          <w:b/>
          <w:bCs/>
          <w:color w:val="000000"/>
          <w:sz w:val="36"/>
          <w:szCs w:val="36"/>
        </w:rPr>
        <w:br w:type="page"/>
      </w:r>
    </w:p>
    <w:p w14:paraId="61AB37FE" w14:textId="47D7798C" w:rsidR="000D13EB" w:rsidRPr="004F7D8D" w:rsidRDefault="000D13EB" w:rsidP="00EE42AA">
      <w:pPr>
        <w:rPr>
          <w:rFonts w:ascii="Tw Cen MT" w:hAnsi="Tw Cen MT"/>
          <w:b/>
          <w:bCs/>
          <w:color w:val="000000"/>
          <w:sz w:val="36"/>
          <w:szCs w:val="36"/>
        </w:rPr>
      </w:pPr>
    </w:p>
    <w:p w14:paraId="03CAEA35" w14:textId="3F1AE6ED" w:rsidR="00FA4EE0" w:rsidRPr="004F7D8D" w:rsidRDefault="00E0604E" w:rsidP="002A00D8">
      <w:pPr>
        <w:shd w:val="clear" w:color="auto" w:fill="FBD4B4" w:themeFill="accent6" w:themeFillTint="66"/>
        <w:ind w:left="-851"/>
        <w:rPr>
          <w:rFonts w:ascii="Tw Cen MT" w:hAnsi="Tw Cen MT"/>
          <w:b/>
          <w:bCs/>
          <w:color w:val="000000"/>
          <w:sz w:val="36"/>
          <w:szCs w:val="36"/>
        </w:rPr>
      </w:pPr>
      <w:r w:rsidRPr="004F7D8D">
        <w:rPr>
          <w:rFonts w:ascii="Tw Cen MT" w:hAnsi="Tw Cen MT"/>
          <w:b/>
          <w:bCs/>
          <w:color w:val="000000"/>
          <w:sz w:val="36"/>
          <w:szCs w:val="36"/>
        </w:rPr>
        <w:t>3. Activity in this academic year</w:t>
      </w:r>
      <w:r w:rsidR="00EE42AA" w:rsidRPr="004F7D8D">
        <w:rPr>
          <w:rFonts w:ascii="Tw Cen MT" w:hAnsi="Tw Cen MT"/>
          <w:b/>
          <w:bCs/>
          <w:color w:val="000000"/>
          <w:sz w:val="36"/>
          <w:szCs w:val="36"/>
        </w:rPr>
        <w:t xml:space="preserve"> 2025-2026</w:t>
      </w:r>
    </w:p>
    <w:p w14:paraId="0619F6BB" w14:textId="2D1B153D" w:rsidR="00A77D5D" w:rsidRPr="004F7D8D" w:rsidRDefault="00A77D5D" w:rsidP="000D13EB">
      <w:pPr>
        <w:ind w:left="-851"/>
        <w:rPr>
          <w:rFonts w:ascii="Tw Cen MT" w:hAnsi="Tw Cen MT"/>
          <w:b/>
          <w:bCs/>
          <w:color w:val="000000"/>
          <w:sz w:val="36"/>
          <w:szCs w:val="36"/>
        </w:rPr>
      </w:pPr>
    </w:p>
    <w:p w14:paraId="030A8C92" w14:textId="73FB583C" w:rsidR="00A77D5D" w:rsidRPr="004F7D8D" w:rsidRDefault="00A77D5D" w:rsidP="00A77D5D">
      <w:pPr>
        <w:shd w:val="clear" w:color="auto" w:fill="DBE5F1" w:themeFill="accent1" w:themeFillTint="33"/>
        <w:ind w:left="-851"/>
        <w:rPr>
          <w:rFonts w:ascii="Tw Cen MT" w:hAnsi="Tw Cen MT"/>
        </w:rPr>
      </w:pPr>
      <w:r w:rsidRPr="004F7D8D">
        <w:rPr>
          <w:rFonts w:ascii="Tw Cen MT" w:hAnsi="Tw Cen MT"/>
          <w:b/>
          <w:bCs/>
          <w:color w:val="000000"/>
          <w:sz w:val="36"/>
          <w:szCs w:val="36"/>
        </w:rPr>
        <w:t xml:space="preserve">Summer Term </w:t>
      </w:r>
    </w:p>
    <w:p w14:paraId="286A619F" w14:textId="77777777" w:rsidR="00B25DAB" w:rsidRPr="004F7D8D" w:rsidRDefault="00E0604E" w:rsidP="000D13EB">
      <w:pPr>
        <w:spacing w:before="240" w:after="240"/>
        <w:ind w:left="-851"/>
        <w:rPr>
          <w:rFonts w:ascii="Tw Cen MT" w:hAnsi="Tw Cen MT"/>
          <w:color w:val="9BBB59" w:themeColor="accent3"/>
          <w:sz w:val="40"/>
          <w:szCs w:val="40"/>
        </w:rPr>
      </w:pPr>
      <w:r w:rsidRPr="004F7D8D">
        <w:rPr>
          <w:rFonts w:ascii="Tw Cen MT" w:hAnsi="Tw Cen MT"/>
          <w:color w:val="9BBB59" w:themeColor="accent3"/>
          <w:sz w:val="40"/>
          <w:szCs w:val="40"/>
        </w:rPr>
        <w:t xml:space="preserve">Teaching </w:t>
      </w:r>
    </w:p>
    <w:p w14:paraId="218A285E" w14:textId="06273008" w:rsidR="00FA4EE0" w:rsidRPr="004F7D8D" w:rsidRDefault="00E0604E" w:rsidP="000D13EB">
      <w:pPr>
        <w:spacing w:before="240" w:after="240"/>
        <w:ind w:left="-851"/>
        <w:rPr>
          <w:rFonts w:ascii="Tw Cen MT" w:hAnsi="Tw Cen MT"/>
          <w:color w:val="9BBB59" w:themeColor="accent3"/>
          <w:sz w:val="32"/>
          <w:szCs w:val="32"/>
        </w:rPr>
      </w:pPr>
      <w:r w:rsidRPr="004F7D8D">
        <w:rPr>
          <w:rFonts w:ascii="Tw Cen MT" w:hAnsi="Tw Cen MT"/>
          <w:color w:val="9BBB59" w:themeColor="accent3"/>
          <w:sz w:val="40"/>
          <w:szCs w:val="40"/>
        </w:rPr>
        <w:t>(Tier 1: High</w:t>
      </w:r>
      <w:r w:rsidRPr="004F7D8D">
        <w:rPr>
          <w:rFonts w:ascii="Cambria Math" w:hAnsi="Cambria Math" w:cs="Cambria Math"/>
          <w:color w:val="9BBB59" w:themeColor="accent3"/>
          <w:sz w:val="40"/>
          <w:szCs w:val="40"/>
        </w:rPr>
        <w:t>‑</w:t>
      </w:r>
      <w:r w:rsidRPr="004F7D8D">
        <w:rPr>
          <w:rFonts w:ascii="Tw Cen MT" w:hAnsi="Tw Cen MT"/>
          <w:color w:val="9BBB59" w:themeColor="accent3"/>
          <w:sz w:val="40"/>
          <w:szCs w:val="40"/>
        </w:rPr>
        <w:t>Quality Teaching)</w:t>
      </w:r>
    </w:p>
    <w:p w14:paraId="7440442C" w14:textId="08DEACA2" w:rsidR="00FA4EE0" w:rsidRPr="004F7D8D" w:rsidRDefault="00E0604E" w:rsidP="000D13EB">
      <w:pPr>
        <w:ind w:left="-851"/>
        <w:rPr>
          <w:rFonts w:ascii="Tw Cen MT" w:hAnsi="Tw Cen MT"/>
          <w:b/>
          <w:bCs/>
          <w:color w:val="000000"/>
          <w:sz w:val="24"/>
          <w:szCs w:val="24"/>
        </w:rPr>
      </w:pPr>
      <w:r w:rsidRPr="004F7D8D">
        <w:rPr>
          <w:rFonts w:ascii="Tw Cen MT" w:hAnsi="Tw Cen MT"/>
          <w:b/>
          <w:bCs/>
          <w:color w:val="000000"/>
          <w:sz w:val="24"/>
          <w:szCs w:val="24"/>
        </w:rPr>
        <w:t>Focus: strengthen whole</w:t>
      </w:r>
      <w:r w:rsidRPr="004F7D8D">
        <w:rPr>
          <w:rFonts w:ascii="Cambria Math" w:hAnsi="Cambria Math" w:cs="Cambria Math"/>
          <w:b/>
          <w:bCs/>
          <w:color w:val="000000"/>
          <w:sz w:val="24"/>
          <w:szCs w:val="24"/>
        </w:rPr>
        <w:t>‑</w:t>
      </w:r>
      <w:r w:rsidRPr="004F7D8D">
        <w:rPr>
          <w:rFonts w:ascii="Tw Cen MT" w:hAnsi="Tw Cen MT"/>
          <w:b/>
          <w:bCs/>
          <w:color w:val="000000"/>
          <w:sz w:val="24"/>
          <w:szCs w:val="24"/>
        </w:rPr>
        <w:t>class teaching (reading and writing), curriculum sequencing, teacher subject knowledge and assessment for learning; build staff capacity (coaching, structured CPD, NPQs where appropriate).</w:t>
      </w:r>
    </w:p>
    <w:p w14:paraId="61918888" w14:textId="31CAF148" w:rsidR="00EE42AA" w:rsidRPr="004F7D8D" w:rsidRDefault="00EE42AA">
      <w:pPr>
        <w:numPr>
          <w:ilvl w:val="0"/>
          <w:numId w:val="8"/>
        </w:numPr>
        <w:rPr>
          <w:rFonts w:ascii="Tw Cen MT" w:hAnsi="Tw Cen MT"/>
          <w:b/>
          <w:bCs/>
          <w:color w:val="000000"/>
          <w:sz w:val="24"/>
          <w:szCs w:val="24"/>
        </w:rPr>
      </w:pPr>
    </w:p>
    <w:tbl>
      <w:tblPr>
        <w:tblStyle w:val="NormalTablePHPDOCX"/>
        <w:tblW w:w="5931" w:type="pct"/>
        <w:tblInd w:w="-857" w:type="dxa"/>
        <w:tblBorders>
          <w:top w:val="single" w:sz="5" w:space="0" w:color="000000"/>
          <w:left w:val="single" w:sz="5" w:space="0" w:color="000000"/>
          <w:bottom w:val="single" w:sz="5" w:space="0" w:color="000000"/>
          <w:right w:val="single" w:sz="5" w:space="0" w:color="000000"/>
        </w:tblBorders>
        <w:tblLayout w:type="fixed"/>
        <w:tblCellMar>
          <w:left w:w="0" w:type="dxa"/>
          <w:right w:w="0" w:type="dxa"/>
        </w:tblCellMar>
        <w:tblLook w:val="04A0" w:firstRow="1" w:lastRow="0" w:firstColumn="1" w:lastColumn="0" w:noHBand="0" w:noVBand="1"/>
      </w:tblPr>
      <w:tblGrid>
        <w:gridCol w:w="3861"/>
        <w:gridCol w:w="3719"/>
        <w:gridCol w:w="3199"/>
      </w:tblGrid>
      <w:tr w:rsidR="00EE42AA" w:rsidRPr="004F7D8D" w14:paraId="593BABB8" w14:textId="7E1892FA" w:rsidTr="00BF2FF2">
        <w:tc>
          <w:tcPr>
            <w:tcW w:w="179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8283460" w14:textId="77777777" w:rsidR="00EE42AA" w:rsidRPr="004F7D8D" w:rsidRDefault="00EE42AA">
            <w:pPr>
              <w:jc w:val="center"/>
              <w:rPr>
                <w:rFonts w:ascii="Tw Cen MT" w:hAnsi="Tw Cen MT"/>
              </w:rPr>
            </w:pPr>
            <w:r w:rsidRPr="004F7D8D">
              <w:rPr>
                <w:rFonts w:ascii="Tw Cen MT" w:hAnsi="Tw Cen MT"/>
                <w:b/>
                <w:bCs/>
                <w:color w:val="000000"/>
                <w:position w:val="-3"/>
                <w:sz w:val="24"/>
                <w:szCs w:val="24"/>
              </w:rPr>
              <w:t>Activity</w:t>
            </w:r>
          </w:p>
        </w:tc>
        <w:tc>
          <w:tcPr>
            <w:tcW w:w="172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392A3BF" w14:textId="77777777" w:rsidR="00EE42AA" w:rsidRPr="004F7D8D" w:rsidRDefault="00EE42AA">
            <w:pPr>
              <w:jc w:val="center"/>
              <w:rPr>
                <w:rFonts w:ascii="Tw Cen MT" w:hAnsi="Tw Cen MT"/>
              </w:rPr>
            </w:pPr>
            <w:r w:rsidRPr="004F7D8D">
              <w:rPr>
                <w:rFonts w:ascii="Tw Cen MT" w:hAnsi="Tw Cen MT"/>
                <w:b/>
                <w:bCs/>
                <w:color w:val="000000"/>
                <w:position w:val="-3"/>
                <w:sz w:val="24"/>
                <w:szCs w:val="24"/>
              </w:rPr>
              <w:t>Evidence that supports this approach</w:t>
            </w:r>
          </w:p>
        </w:tc>
        <w:tc>
          <w:tcPr>
            <w:tcW w:w="1484" w:type="pct"/>
            <w:tcBorders>
              <w:top w:val="single" w:sz="5" w:space="0" w:color="000000"/>
              <w:left w:val="single" w:sz="5" w:space="0" w:color="000000"/>
              <w:bottom w:val="single" w:sz="5" w:space="0" w:color="000000"/>
              <w:right w:val="single" w:sz="5" w:space="0" w:color="000000"/>
            </w:tcBorders>
          </w:tcPr>
          <w:p w14:paraId="0FCB85D2" w14:textId="1FA6E6CA" w:rsidR="00EE42AA" w:rsidRPr="004F7D8D" w:rsidRDefault="00EE42AA" w:rsidP="00EE42AA">
            <w:pPr>
              <w:ind w:left="-29" w:firstLine="29"/>
              <w:jc w:val="center"/>
              <w:rPr>
                <w:rFonts w:ascii="Tw Cen MT" w:hAnsi="Tw Cen MT"/>
                <w:b/>
                <w:bCs/>
                <w:color w:val="000000"/>
                <w:position w:val="-3"/>
                <w:sz w:val="24"/>
                <w:szCs w:val="24"/>
              </w:rPr>
            </w:pPr>
            <w:r w:rsidRPr="004F7D8D">
              <w:rPr>
                <w:rFonts w:ascii="Tw Cen MT" w:hAnsi="Tw Cen MT"/>
                <w:b/>
                <w:bCs/>
                <w:color w:val="000000"/>
                <w:position w:val="-3"/>
                <w:sz w:val="24"/>
                <w:szCs w:val="24"/>
              </w:rPr>
              <w:t>Cost</w:t>
            </w:r>
          </w:p>
        </w:tc>
      </w:tr>
      <w:tr w:rsidR="00EE42AA" w:rsidRPr="004F7D8D" w14:paraId="20FAA970" w14:textId="0DD98CA7" w:rsidTr="00A77D5D">
        <w:tc>
          <w:tcPr>
            <w:tcW w:w="1791" w:type="pct"/>
            <w:tcBorders>
              <w:top w:val="single" w:sz="5" w:space="0" w:color="000000"/>
              <w:left w:val="single" w:sz="5" w:space="0" w:color="000000"/>
              <w:bottom w:val="single" w:sz="5" w:space="0" w:color="000000"/>
              <w:right w:val="single" w:sz="5" w:space="0" w:color="000000"/>
            </w:tcBorders>
            <w:shd w:val="clear" w:color="auto" w:fill="DBE5F1" w:themeFill="accent1" w:themeFillTint="33"/>
            <w:noWrap/>
            <w:tcMar>
              <w:top w:w="120" w:type="dxa"/>
              <w:left w:w="120" w:type="dxa"/>
              <w:bottom w:w="120" w:type="dxa"/>
              <w:right w:w="120" w:type="dxa"/>
            </w:tcMar>
            <w:vAlign w:val="center"/>
          </w:tcPr>
          <w:p w14:paraId="4E8C8202" w14:textId="1C9298B6" w:rsidR="00EE42AA" w:rsidRPr="004F7D8D" w:rsidRDefault="00EE42AA">
            <w:pPr>
              <w:rPr>
                <w:rFonts w:ascii="Tw Cen MT" w:hAnsi="Tw Cen MT"/>
                <w:color w:val="000000"/>
                <w:position w:val="-3"/>
                <w:sz w:val="24"/>
                <w:szCs w:val="24"/>
              </w:rPr>
            </w:pPr>
            <w:r w:rsidRPr="004F7D8D">
              <w:rPr>
                <w:rFonts w:ascii="Tw Cen MT" w:hAnsi="Tw Cen MT"/>
                <w:color w:val="000000"/>
                <w:position w:val="-3"/>
                <w:sz w:val="24"/>
                <w:szCs w:val="24"/>
              </w:rPr>
              <w:t>Identify the children, through rigorous and routine assessment, who need additional support with their writing and provide intervention timely and appropriately.</w:t>
            </w:r>
          </w:p>
          <w:p w14:paraId="14C62738" w14:textId="77777777" w:rsidR="00EE42AA" w:rsidRPr="004F7D8D" w:rsidRDefault="00EE42AA" w:rsidP="00EE42AA">
            <w:pPr>
              <w:rPr>
                <w:rFonts w:ascii="Tw Cen MT" w:hAnsi="Tw Cen MT"/>
                <w:color w:val="000000"/>
                <w:position w:val="-3"/>
                <w:sz w:val="24"/>
                <w:szCs w:val="24"/>
              </w:rPr>
            </w:pPr>
            <w:r w:rsidRPr="004F7D8D">
              <w:rPr>
                <w:rFonts w:ascii="Tw Cen MT" w:hAnsi="Tw Cen MT"/>
                <w:color w:val="000000"/>
                <w:position w:val="-3"/>
                <w:sz w:val="24"/>
                <w:szCs w:val="24"/>
              </w:rPr>
              <w:t xml:space="preserve">Teaching Assistant support for responsive intervention. </w:t>
            </w:r>
          </w:p>
          <w:p w14:paraId="3FDC718D" w14:textId="5867693E" w:rsidR="00EE42AA" w:rsidRPr="004F7D8D" w:rsidRDefault="00EE42AA">
            <w:pPr>
              <w:rPr>
                <w:rFonts w:ascii="Tw Cen MT" w:hAnsi="Tw Cen MT"/>
                <w:color w:val="000000"/>
                <w:position w:val="-3"/>
                <w:sz w:val="24"/>
                <w:szCs w:val="24"/>
              </w:rPr>
            </w:pPr>
          </w:p>
          <w:p w14:paraId="4605C4DD" w14:textId="4E278623" w:rsidR="00EE42AA" w:rsidRPr="004F7D8D" w:rsidRDefault="00EE42AA">
            <w:pPr>
              <w:rPr>
                <w:rFonts w:ascii="Tw Cen MT" w:hAnsi="Tw Cen MT"/>
                <w:color w:val="000000"/>
                <w:position w:val="-3"/>
                <w:sz w:val="24"/>
                <w:szCs w:val="24"/>
              </w:rPr>
            </w:pPr>
            <w:proofErr w:type="spellStart"/>
            <w:r w:rsidRPr="004F7D8D">
              <w:rPr>
                <w:rFonts w:ascii="Tw Cen MT" w:hAnsi="Tw Cen MT"/>
                <w:color w:val="000000"/>
                <w:position w:val="-3"/>
                <w:sz w:val="24"/>
                <w:szCs w:val="24"/>
              </w:rPr>
              <w:t>Specialised</w:t>
            </w:r>
            <w:proofErr w:type="spellEnd"/>
            <w:r w:rsidRPr="004F7D8D">
              <w:rPr>
                <w:rFonts w:ascii="Tw Cen MT" w:hAnsi="Tw Cen MT"/>
                <w:color w:val="000000"/>
                <w:position w:val="-3"/>
                <w:sz w:val="24"/>
                <w:szCs w:val="24"/>
              </w:rPr>
              <w:t xml:space="preserve"> teaching assistants for different interventions e.g. assistants trained in </w:t>
            </w:r>
            <w:proofErr w:type="spellStart"/>
            <w:r w:rsidRPr="004F7D8D">
              <w:rPr>
                <w:rFonts w:ascii="Tw Cen MT" w:hAnsi="Tw Cen MT"/>
                <w:color w:val="000000"/>
                <w:position w:val="-3"/>
                <w:sz w:val="24"/>
                <w:szCs w:val="24"/>
              </w:rPr>
              <w:t>TalkBoost</w:t>
            </w:r>
            <w:proofErr w:type="spellEnd"/>
            <w:r w:rsidRPr="004F7D8D">
              <w:rPr>
                <w:rFonts w:ascii="Tw Cen MT" w:hAnsi="Tw Cen MT"/>
                <w:color w:val="000000"/>
                <w:position w:val="-3"/>
                <w:sz w:val="24"/>
                <w:szCs w:val="24"/>
              </w:rPr>
              <w:t xml:space="preserve">, Little </w:t>
            </w:r>
            <w:proofErr w:type="spellStart"/>
            <w:r w:rsidRPr="004F7D8D">
              <w:rPr>
                <w:rFonts w:ascii="Tw Cen MT" w:hAnsi="Tw Cen MT"/>
                <w:color w:val="000000"/>
                <w:position w:val="-3"/>
                <w:sz w:val="24"/>
                <w:szCs w:val="24"/>
              </w:rPr>
              <w:t>Wandle</w:t>
            </w:r>
            <w:proofErr w:type="spellEnd"/>
            <w:r w:rsidRPr="004F7D8D">
              <w:rPr>
                <w:rFonts w:ascii="Tw Cen MT" w:hAnsi="Tw Cen MT"/>
                <w:color w:val="000000"/>
                <w:position w:val="-3"/>
                <w:sz w:val="24"/>
                <w:szCs w:val="24"/>
              </w:rPr>
              <w:t xml:space="preserve"> ‘Experts’ and Early</w:t>
            </w:r>
          </w:p>
          <w:p w14:paraId="25358F32" w14:textId="54189803" w:rsidR="00EE42AA" w:rsidRPr="004F7D8D" w:rsidRDefault="00EE42AA">
            <w:pPr>
              <w:rPr>
                <w:rFonts w:ascii="Tw Cen MT" w:hAnsi="Tw Cen MT"/>
              </w:rPr>
            </w:pPr>
          </w:p>
        </w:tc>
        <w:tc>
          <w:tcPr>
            <w:tcW w:w="1725" w:type="pct"/>
            <w:tcBorders>
              <w:top w:val="single" w:sz="5" w:space="0" w:color="000000"/>
              <w:left w:val="single" w:sz="5" w:space="0" w:color="000000"/>
              <w:bottom w:val="single" w:sz="5" w:space="0" w:color="000000"/>
              <w:right w:val="single" w:sz="5" w:space="0" w:color="000000"/>
            </w:tcBorders>
            <w:shd w:val="clear" w:color="auto" w:fill="DBE5F1" w:themeFill="accent1" w:themeFillTint="33"/>
            <w:noWrap/>
            <w:tcMar>
              <w:top w:w="120" w:type="dxa"/>
              <w:left w:w="120" w:type="dxa"/>
              <w:bottom w:w="120" w:type="dxa"/>
              <w:right w:w="120" w:type="dxa"/>
            </w:tcMar>
            <w:vAlign w:val="center"/>
          </w:tcPr>
          <w:p w14:paraId="458D45BB" w14:textId="13DFFDC0" w:rsidR="00EE42AA" w:rsidRPr="004F7D8D" w:rsidRDefault="00EE42AA">
            <w:pPr>
              <w:rPr>
                <w:rFonts w:ascii="Tw Cen MT" w:hAnsi="Tw Cen MT"/>
              </w:rPr>
            </w:pPr>
            <w:r w:rsidRPr="004F7D8D">
              <w:rPr>
                <w:rFonts w:ascii="Tw Cen MT" w:hAnsi="Tw Cen MT"/>
                <w:color w:val="000000"/>
                <w:position w:val="-3"/>
                <w:sz w:val="24"/>
                <w:szCs w:val="24"/>
              </w:rPr>
              <w:t>- EEF Improving Literacy in Key Stage 2 guidance: sets out high</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 xml:space="preserve">impact classroom approaches (develop language capability, reading fluency, comprehension strategies, writing composition) and recommends </w:t>
            </w:r>
            <w:proofErr w:type="spellStart"/>
            <w:r w:rsidRPr="004F7D8D">
              <w:rPr>
                <w:rFonts w:ascii="Tw Cen MT" w:hAnsi="Tw Cen MT"/>
                <w:color w:val="000000"/>
                <w:position w:val="-3"/>
                <w:sz w:val="24"/>
                <w:szCs w:val="24"/>
              </w:rPr>
              <w:t>prioritising</w:t>
            </w:r>
            <w:proofErr w:type="spellEnd"/>
            <w:r w:rsidRPr="004F7D8D">
              <w:rPr>
                <w:rFonts w:ascii="Tw Cen MT" w:hAnsi="Tw Cen MT"/>
                <w:color w:val="000000"/>
                <w:position w:val="-3"/>
                <w:sz w:val="24"/>
                <w:szCs w:val="24"/>
              </w:rPr>
              <w:t xml:space="preserve"> classroom teaching before intensive interventions. </w:t>
            </w:r>
            <w:hyperlink r:id="rId15" w:history="1">
              <w:r w:rsidRPr="004F7D8D">
                <w:rPr>
                  <w:rStyle w:val="DefaultParagraphFontPHPDOCX"/>
                  <w:rFonts w:ascii="Tw Cen MT" w:hAnsi="Tw Cen MT"/>
                  <w:color w:val="0000CC"/>
                  <w:position w:val="-3"/>
                  <w:sz w:val="24"/>
                  <w:szCs w:val="24"/>
                  <w:u w:val="single" w:color="000000"/>
                </w:rPr>
                <w:t>EEF: Improving Literacy in KS2</w:t>
              </w:r>
            </w:hyperlink>
          </w:p>
        </w:tc>
        <w:tc>
          <w:tcPr>
            <w:tcW w:w="1484" w:type="pct"/>
            <w:tcBorders>
              <w:top w:val="single" w:sz="5" w:space="0" w:color="000000"/>
              <w:left w:val="single" w:sz="5" w:space="0" w:color="000000"/>
              <w:bottom w:val="single" w:sz="5" w:space="0" w:color="000000"/>
              <w:right w:val="single" w:sz="5" w:space="0" w:color="000000"/>
            </w:tcBorders>
            <w:shd w:val="clear" w:color="auto" w:fill="DBE5F1" w:themeFill="accent1" w:themeFillTint="33"/>
          </w:tcPr>
          <w:p w14:paraId="742EAF5A" w14:textId="77777777" w:rsidR="002B5791" w:rsidRPr="004F7D8D" w:rsidRDefault="009547C5" w:rsidP="00EE42AA">
            <w:pPr>
              <w:ind w:left="-29" w:firstLine="29"/>
              <w:rPr>
                <w:rFonts w:ascii="Tw Cen MT" w:hAnsi="Tw Cen MT"/>
                <w:color w:val="000000"/>
                <w:position w:val="-3"/>
                <w:sz w:val="24"/>
                <w:szCs w:val="24"/>
              </w:rPr>
            </w:pPr>
            <w:r w:rsidRPr="004F7D8D">
              <w:rPr>
                <w:rFonts w:ascii="Tw Cen MT" w:hAnsi="Tw Cen MT"/>
                <w:color w:val="000000"/>
                <w:position w:val="-3"/>
                <w:sz w:val="24"/>
                <w:szCs w:val="24"/>
              </w:rPr>
              <w:t>Teaching of whole class reading for Years 5 and 6.</w:t>
            </w:r>
          </w:p>
          <w:p w14:paraId="214C3258" w14:textId="77777777" w:rsidR="009547C5" w:rsidRPr="004F7D8D" w:rsidRDefault="009547C5" w:rsidP="009547C5">
            <w:pPr>
              <w:rPr>
                <w:rFonts w:ascii="Tw Cen MT" w:hAnsi="Tw Cen MT"/>
                <w:color w:val="000000"/>
                <w:position w:val="-3"/>
                <w:sz w:val="24"/>
                <w:szCs w:val="24"/>
              </w:rPr>
            </w:pPr>
            <w:r w:rsidRPr="004F7D8D">
              <w:rPr>
                <w:rFonts w:ascii="Tw Cen MT" w:hAnsi="Tw Cen MT"/>
                <w:color w:val="000000"/>
                <w:position w:val="-3"/>
                <w:sz w:val="24"/>
                <w:szCs w:val="24"/>
              </w:rPr>
              <w:t>Resources to be purchased so pupil can access texts.</w:t>
            </w:r>
          </w:p>
          <w:p w14:paraId="0147A552" w14:textId="77777777" w:rsidR="009547C5" w:rsidRPr="004F7D8D" w:rsidRDefault="009547C5" w:rsidP="009547C5">
            <w:pPr>
              <w:rPr>
                <w:rFonts w:ascii="Tw Cen MT" w:hAnsi="Tw Cen MT"/>
                <w:color w:val="000000"/>
                <w:position w:val="-3"/>
                <w:sz w:val="24"/>
                <w:szCs w:val="24"/>
              </w:rPr>
            </w:pPr>
          </w:p>
          <w:p w14:paraId="6DF5A175" w14:textId="5ADE6045" w:rsidR="009547C5" w:rsidRPr="004F7D8D" w:rsidRDefault="009547C5" w:rsidP="009547C5">
            <w:pPr>
              <w:rPr>
                <w:rFonts w:ascii="Tw Cen MT" w:hAnsi="Tw Cen MT"/>
                <w:color w:val="000000"/>
                <w:position w:val="-3"/>
                <w:sz w:val="24"/>
                <w:szCs w:val="24"/>
              </w:rPr>
            </w:pPr>
            <w:r w:rsidRPr="004F7D8D">
              <w:rPr>
                <w:rFonts w:ascii="Tw Cen MT" w:hAnsi="Tw Cen MT"/>
                <w:color w:val="000000"/>
                <w:position w:val="-3"/>
                <w:sz w:val="24"/>
                <w:szCs w:val="24"/>
              </w:rPr>
              <w:t>Teaching of Fluency for Reading in whole class reading for Years 3 and 4.</w:t>
            </w:r>
          </w:p>
        </w:tc>
      </w:tr>
      <w:tr w:rsidR="002B5791" w:rsidRPr="004F7D8D" w14:paraId="32B3B9B5" w14:textId="77777777" w:rsidTr="00A77D5D">
        <w:tc>
          <w:tcPr>
            <w:tcW w:w="1791" w:type="pct"/>
            <w:tcBorders>
              <w:top w:val="single" w:sz="5" w:space="0" w:color="000000"/>
              <w:left w:val="single" w:sz="5" w:space="0" w:color="000000"/>
              <w:bottom w:val="single" w:sz="5" w:space="0" w:color="000000"/>
              <w:right w:val="single" w:sz="5" w:space="0" w:color="000000"/>
            </w:tcBorders>
            <w:shd w:val="clear" w:color="auto" w:fill="DBE5F1" w:themeFill="accent1" w:themeFillTint="33"/>
            <w:noWrap/>
            <w:tcMar>
              <w:top w:w="120" w:type="dxa"/>
              <w:left w:w="120" w:type="dxa"/>
              <w:bottom w:w="120" w:type="dxa"/>
              <w:right w:w="120" w:type="dxa"/>
            </w:tcMar>
            <w:vAlign w:val="center"/>
          </w:tcPr>
          <w:p w14:paraId="199E7AB8" w14:textId="685DB845" w:rsidR="002B5791" w:rsidRPr="004F7D8D" w:rsidRDefault="002B5791">
            <w:pPr>
              <w:rPr>
                <w:rFonts w:ascii="Tw Cen MT" w:hAnsi="Tw Cen MT"/>
                <w:color w:val="000000"/>
                <w:position w:val="-3"/>
                <w:sz w:val="24"/>
                <w:szCs w:val="24"/>
              </w:rPr>
            </w:pPr>
            <w:r w:rsidRPr="004F7D8D">
              <w:rPr>
                <w:rFonts w:ascii="Tw Cen MT" w:hAnsi="Tw Cen MT"/>
                <w:color w:val="000000"/>
                <w:position w:val="-3"/>
                <w:sz w:val="24"/>
                <w:szCs w:val="24"/>
              </w:rPr>
              <w:t xml:space="preserve">Listening to readers who are considered vulnerable readers ‘Red Readers’ who do not have the support at home. </w:t>
            </w:r>
          </w:p>
        </w:tc>
        <w:tc>
          <w:tcPr>
            <w:tcW w:w="1725" w:type="pct"/>
            <w:tcBorders>
              <w:top w:val="single" w:sz="5" w:space="0" w:color="000000"/>
              <w:left w:val="single" w:sz="5" w:space="0" w:color="000000"/>
              <w:right w:val="single" w:sz="5" w:space="0" w:color="000000"/>
            </w:tcBorders>
            <w:shd w:val="clear" w:color="auto" w:fill="DBE5F1" w:themeFill="accent1" w:themeFillTint="33"/>
            <w:noWrap/>
            <w:tcMar>
              <w:top w:w="120" w:type="dxa"/>
              <w:left w:w="120" w:type="dxa"/>
              <w:bottom w:w="120" w:type="dxa"/>
              <w:right w:w="120" w:type="dxa"/>
            </w:tcMar>
            <w:vAlign w:val="center"/>
          </w:tcPr>
          <w:p w14:paraId="6FD6B637" w14:textId="14DF3B60" w:rsidR="002B5791" w:rsidRPr="004F7D8D" w:rsidRDefault="002B5791">
            <w:pPr>
              <w:rPr>
                <w:rFonts w:ascii="Tw Cen MT" w:hAnsi="Tw Cen MT"/>
                <w:color w:val="000000"/>
                <w:position w:val="-3"/>
                <w:sz w:val="24"/>
                <w:szCs w:val="24"/>
              </w:rPr>
            </w:pPr>
          </w:p>
        </w:tc>
        <w:tc>
          <w:tcPr>
            <w:tcW w:w="1484" w:type="pct"/>
            <w:tcBorders>
              <w:top w:val="single" w:sz="5" w:space="0" w:color="000000"/>
              <w:left w:val="single" w:sz="5" w:space="0" w:color="000000"/>
              <w:bottom w:val="single" w:sz="5" w:space="0" w:color="000000"/>
              <w:right w:val="single" w:sz="5" w:space="0" w:color="000000"/>
            </w:tcBorders>
            <w:shd w:val="clear" w:color="auto" w:fill="DBE5F1" w:themeFill="accent1" w:themeFillTint="33"/>
          </w:tcPr>
          <w:p w14:paraId="51E22218" w14:textId="77777777" w:rsidR="002B5791" w:rsidRPr="004F7D8D" w:rsidRDefault="002B5791" w:rsidP="00EE42AA">
            <w:pPr>
              <w:ind w:left="-29" w:firstLine="29"/>
              <w:rPr>
                <w:rFonts w:ascii="Tw Cen MT" w:hAnsi="Tw Cen MT"/>
                <w:color w:val="000000"/>
                <w:position w:val="-3"/>
                <w:sz w:val="24"/>
                <w:szCs w:val="24"/>
              </w:rPr>
            </w:pPr>
            <w:r w:rsidRPr="004F7D8D">
              <w:rPr>
                <w:rFonts w:ascii="Tw Cen MT" w:hAnsi="Tw Cen MT"/>
                <w:color w:val="000000"/>
                <w:position w:val="-3"/>
                <w:sz w:val="24"/>
                <w:szCs w:val="24"/>
              </w:rPr>
              <w:t>DBS Checks for volunteers</w:t>
            </w:r>
          </w:p>
          <w:p w14:paraId="1B193FDD" w14:textId="546B5D06" w:rsidR="002B5791" w:rsidRPr="004F7D8D" w:rsidRDefault="002B5791" w:rsidP="00EE42AA">
            <w:pPr>
              <w:ind w:left="-29" w:firstLine="29"/>
              <w:rPr>
                <w:rFonts w:ascii="Tw Cen MT" w:hAnsi="Tw Cen MT"/>
                <w:color w:val="000000"/>
                <w:position w:val="-3"/>
                <w:sz w:val="24"/>
                <w:szCs w:val="24"/>
              </w:rPr>
            </w:pPr>
            <w:r w:rsidRPr="004F7D8D">
              <w:rPr>
                <w:rFonts w:ascii="Tw Cen MT" w:hAnsi="Tw Cen MT"/>
                <w:color w:val="000000"/>
                <w:position w:val="-3"/>
                <w:sz w:val="24"/>
                <w:szCs w:val="24"/>
              </w:rPr>
              <w:t>30 mins TA support x 5</w:t>
            </w:r>
          </w:p>
        </w:tc>
      </w:tr>
      <w:tr w:rsidR="002B5791" w:rsidRPr="004F7D8D" w14:paraId="3B6EF370" w14:textId="033FE797" w:rsidTr="00BF2FF2">
        <w:tc>
          <w:tcPr>
            <w:tcW w:w="179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3BE107F" w14:textId="77777777" w:rsidR="002B5791" w:rsidRPr="004F7D8D" w:rsidRDefault="002B5791">
            <w:pPr>
              <w:rPr>
                <w:rFonts w:ascii="Tw Cen MT" w:hAnsi="Tw Cen MT"/>
                <w:color w:val="000000"/>
                <w:position w:val="-3"/>
                <w:sz w:val="24"/>
                <w:szCs w:val="24"/>
              </w:rPr>
            </w:pPr>
            <w:r w:rsidRPr="004F7D8D">
              <w:rPr>
                <w:rFonts w:ascii="Tw Cen MT" w:hAnsi="Tw Cen MT"/>
                <w:color w:val="000000"/>
                <w:position w:val="-3"/>
                <w:sz w:val="24"/>
                <w:szCs w:val="24"/>
              </w:rPr>
              <w:t>Investment in high</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quality texts and carefully sequenced reading spine (knowledge</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rich texts linked to foundation curriculum) to develop background knowledge for disadvantaged pupils.</w:t>
            </w:r>
          </w:p>
          <w:p w14:paraId="111C5CCA" w14:textId="687A37DD" w:rsidR="002B5791" w:rsidRPr="004F7D8D" w:rsidRDefault="002B5791">
            <w:pPr>
              <w:rPr>
                <w:rFonts w:ascii="Tw Cen MT" w:hAnsi="Tw Cen MT"/>
                <w:color w:val="000000"/>
                <w:position w:val="-3"/>
                <w:sz w:val="24"/>
                <w:szCs w:val="24"/>
              </w:rPr>
            </w:pPr>
          </w:p>
        </w:tc>
        <w:tc>
          <w:tcPr>
            <w:tcW w:w="1725" w:type="pct"/>
            <w:vMerge w:val="restart"/>
            <w:tcBorders>
              <w:top w:val="single" w:sz="5" w:space="0" w:color="000000"/>
              <w:left w:val="single" w:sz="5" w:space="0" w:color="000000"/>
              <w:right w:val="single" w:sz="5" w:space="0" w:color="000000"/>
            </w:tcBorders>
            <w:noWrap/>
            <w:tcMar>
              <w:top w:w="120" w:type="dxa"/>
              <w:left w:w="120" w:type="dxa"/>
              <w:bottom w:w="120" w:type="dxa"/>
              <w:right w:w="120" w:type="dxa"/>
            </w:tcMar>
            <w:vAlign w:val="center"/>
          </w:tcPr>
          <w:p w14:paraId="0AA33CA6" w14:textId="486DB492" w:rsidR="002B5791" w:rsidRPr="004F7D8D" w:rsidRDefault="002B5791">
            <w:pPr>
              <w:rPr>
                <w:rFonts w:ascii="Tw Cen MT" w:hAnsi="Tw Cen MT"/>
              </w:rPr>
            </w:pPr>
            <w:r w:rsidRPr="004F7D8D">
              <w:rPr>
                <w:rFonts w:ascii="Tw Cen MT" w:hAnsi="Tw Cen MT"/>
                <w:color w:val="000000"/>
                <w:position w:val="-3"/>
                <w:sz w:val="24"/>
                <w:szCs w:val="24"/>
              </w:rPr>
              <w:t xml:space="preserve">- EEF guidance </w:t>
            </w:r>
            <w:proofErr w:type="spellStart"/>
            <w:r w:rsidRPr="004F7D8D">
              <w:rPr>
                <w:rFonts w:ascii="Tw Cen MT" w:hAnsi="Tw Cen MT"/>
                <w:color w:val="000000"/>
                <w:position w:val="-3"/>
                <w:sz w:val="24"/>
                <w:szCs w:val="24"/>
              </w:rPr>
              <w:t>emphasises</w:t>
            </w:r>
            <w:proofErr w:type="spellEnd"/>
            <w:r w:rsidRPr="004F7D8D">
              <w:rPr>
                <w:rFonts w:ascii="Tw Cen MT" w:hAnsi="Tw Cen MT"/>
                <w:color w:val="000000"/>
                <w:position w:val="-3"/>
                <w:sz w:val="24"/>
                <w:szCs w:val="24"/>
              </w:rPr>
              <w:t xml:space="preserve"> a balanced approach to reading and the need to develop background knowledge to support comprehension. </w:t>
            </w:r>
            <w:hyperlink r:id="rId16" w:history="1">
              <w:r w:rsidRPr="004F7D8D">
                <w:rPr>
                  <w:rStyle w:val="DefaultParagraphFontPHPDOCX"/>
                  <w:rFonts w:ascii="Tw Cen MT" w:hAnsi="Tw Cen MT"/>
                  <w:color w:val="0000CC"/>
                  <w:position w:val="-3"/>
                  <w:sz w:val="24"/>
                  <w:szCs w:val="24"/>
                  <w:u w:val="single" w:color="000000"/>
                </w:rPr>
                <w:t>EEF Reading House / Primary resources</w:t>
              </w:r>
            </w:hyperlink>
          </w:p>
        </w:tc>
        <w:tc>
          <w:tcPr>
            <w:tcW w:w="1484" w:type="pct"/>
            <w:tcBorders>
              <w:top w:val="single" w:sz="5" w:space="0" w:color="000000"/>
              <w:left w:val="single" w:sz="5" w:space="0" w:color="000000"/>
              <w:bottom w:val="single" w:sz="5" w:space="0" w:color="000000"/>
              <w:right w:val="single" w:sz="5" w:space="0" w:color="000000"/>
            </w:tcBorders>
          </w:tcPr>
          <w:p w14:paraId="45A4367D" w14:textId="3B356024" w:rsidR="002B5791" w:rsidRPr="004F7D8D" w:rsidRDefault="00A77D5D" w:rsidP="00EE42AA">
            <w:pPr>
              <w:ind w:left="-29" w:firstLine="29"/>
              <w:rPr>
                <w:rFonts w:ascii="Tw Cen MT" w:hAnsi="Tw Cen MT"/>
                <w:color w:val="000000"/>
                <w:position w:val="-3"/>
                <w:sz w:val="24"/>
                <w:szCs w:val="24"/>
              </w:rPr>
            </w:pPr>
            <w:r w:rsidRPr="004F7D8D">
              <w:rPr>
                <w:rFonts w:ascii="Tw Cen MT" w:hAnsi="Tw Cen MT"/>
                <w:color w:val="000000"/>
                <w:position w:val="-3"/>
                <w:sz w:val="24"/>
                <w:szCs w:val="24"/>
              </w:rPr>
              <w:t>Cost</w:t>
            </w:r>
            <w:r w:rsidR="00F5679B" w:rsidRPr="004F7D8D">
              <w:rPr>
                <w:rFonts w:ascii="Tw Cen MT" w:hAnsi="Tw Cen MT"/>
                <w:color w:val="000000"/>
                <w:position w:val="-3"/>
                <w:sz w:val="24"/>
                <w:szCs w:val="24"/>
              </w:rPr>
              <w:t xml:space="preserve"> of Reading Books</w:t>
            </w:r>
          </w:p>
        </w:tc>
      </w:tr>
      <w:tr w:rsidR="002B5791" w:rsidRPr="004F7D8D" w14:paraId="68966247" w14:textId="77777777" w:rsidTr="00BF2FF2">
        <w:tc>
          <w:tcPr>
            <w:tcW w:w="179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14A924B" w14:textId="6D059562" w:rsidR="002B5791" w:rsidRPr="004F7D8D" w:rsidRDefault="002B5791">
            <w:pPr>
              <w:rPr>
                <w:rFonts w:ascii="Tw Cen MT" w:hAnsi="Tw Cen MT"/>
                <w:color w:val="000000"/>
                <w:position w:val="-3"/>
                <w:sz w:val="24"/>
                <w:szCs w:val="24"/>
              </w:rPr>
            </w:pPr>
            <w:r w:rsidRPr="004F7D8D">
              <w:rPr>
                <w:rFonts w:ascii="Tw Cen MT" w:hAnsi="Tw Cen MT"/>
                <w:color w:val="000000"/>
                <w:position w:val="-3"/>
                <w:sz w:val="24"/>
                <w:szCs w:val="24"/>
              </w:rPr>
              <w:t xml:space="preserve">Investment in Little </w:t>
            </w:r>
            <w:proofErr w:type="spellStart"/>
            <w:r w:rsidRPr="004F7D8D">
              <w:rPr>
                <w:rFonts w:ascii="Tw Cen MT" w:hAnsi="Tw Cen MT"/>
                <w:color w:val="000000"/>
                <w:position w:val="-3"/>
                <w:sz w:val="24"/>
                <w:szCs w:val="24"/>
              </w:rPr>
              <w:t>Wandle</w:t>
            </w:r>
            <w:proofErr w:type="spellEnd"/>
            <w:r w:rsidRPr="004F7D8D">
              <w:rPr>
                <w:rFonts w:ascii="Tw Cen MT" w:hAnsi="Tw Cen MT"/>
                <w:color w:val="000000"/>
                <w:position w:val="-3"/>
                <w:sz w:val="24"/>
                <w:szCs w:val="24"/>
              </w:rPr>
              <w:t xml:space="preserve"> Fluency Books to support the transition </w:t>
            </w:r>
            <w:r w:rsidRPr="004F7D8D">
              <w:rPr>
                <w:rFonts w:ascii="Tw Cen MT" w:hAnsi="Tw Cen MT"/>
                <w:color w:val="000000"/>
                <w:position w:val="-3"/>
                <w:sz w:val="24"/>
                <w:szCs w:val="24"/>
              </w:rPr>
              <w:lastRenderedPageBreak/>
              <w:t>between phonics and reading with fluency and automaticity.</w:t>
            </w:r>
          </w:p>
        </w:tc>
        <w:tc>
          <w:tcPr>
            <w:tcW w:w="1725" w:type="pct"/>
            <w:vMerge/>
            <w:tcBorders>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4DB13F9" w14:textId="77777777" w:rsidR="002B5791" w:rsidRPr="004F7D8D" w:rsidRDefault="002B5791">
            <w:pPr>
              <w:rPr>
                <w:rFonts w:ascii="Tw Cen MT" w:hAnsi="Tw Cen MT"/>
                <w:color w:val="000000"/>
                <w:position w:val="-3"/>
                <w:sz w:val="24"/>
                <w:szCs w:val="24"/>
              </w:rPr>
            </w:pPr>
          </w:p>
        </w:tc>
        <w:tc>
          <w:tcPr>
            <w:tcW w:w="1484" w:type="pct"/>
            <w:tcBorders>
              <w:top w:val="single" w:sz="5" w:space="0" w:color="000000"/>
              <w:left w:val="single" w:sz="5" w:space="0" w:color="000000"/>
              <w:bottom w:val="single" w:sz="5" w:space="0" w:color="000000"/>
              <w:right w:val="single" w:sz="5" w:space="0" w:color="000000"/>
            </w:tcBorders>
          </w:tcPr>
          <w:p w14:paraId="239A114C" w14:textId="5E8D1CD5" w:rsidR="002B5791" w:rsidRPr="004F7D8D" w:rsidRDefault="00A77D5D" w:rsidP="00EE42AA">
            <w:pPr>
              <w:ind w:left="-29" w:firstLine="29"/>
              <w:rPr>
                <w:rFonts w:ascii="Tw Cen MT" w:hAnsi="Tw Cen MT"/>
                <w:color w:val="000000"/>
                <w:position w:val="-3"/>
                <w:sz w:val="24"/>
                <w:szCs w:val="24"/>
              </w:rPr>
            </w:pPr>
            <w:r w:rsidRPr="004F7D8D">
              <w:rPr>
                <w:rFonts w:ascii="Tw Cen MT" w:hAnsi="Tw Cen MT"/>
                <w:color w:val="000000"/>
                <w:position w:val="-3"/>
                <w:sz w:val="24"/>
                <w:szCs w:val="24"/>
              </w:rPr>
              <w:t xml:space="preserve">Little </w:t>
            </w:r>
            <w:proofErr w:type="spellStart"/>
            <w:r w:rsidRPr="004F7D8D">
              <w:rPr>
                <w:rFonts w:ascii="Tw Cen MT" w:hAnsi="Tw Cen MT"/>
                <w:color w:val="000000"/>
                <w:position w:val="-3"/>
                <w:sz w:val="24"/>
                <w:szCs w:val="24"/>
              </w:rPr>
              <w:t>Wandle</w:t>
            </w:r>
            <w:proofErr w:type="spellEnd"/>
            <w:r w:rsidRPr="004F7D8D">
              <w:rPr>
                <w:rFonts w:ascii="Tw Cen MT" w:hAnsi="Tw Cen MT"/>
                <w:color w:val="000000"/>
                <w:position w:val="-3"/>
                <w:sz w:val="24"/>
                <w:szCs w:val="24"/>
              </w:rPr>
              <w:t xml:space="preserve"> f</w:t>
            </w:r>
            <w:r w:rsidR="00F5679B" w:rsidRPr="004F7D8D">
              <w:rPr>
                <w:rFonts w:ascii="Tw Cen MT" w:hAnsi="Tw Cen MT"/>
                <w:color w:val="000000"/>
                <w:position w:val="-3"/>
                <w:sz w:val="24"/>
                <w:szCs w:val="24"/>
              </w:rPr>
              <w:t xml:space="preserve">luency </w:t>
            </w:r>
            <w:r w:rsidRPr="004F7D8D">
              <w:rPr>
                <w:rFonts w:ascii="Tw Cen MT" w:hAnsi="Tw Cen MT"/>
                <w:color w:val="000000"/>
                <w:position w:val="-3"/>
                <w:sz w:val="24"/>
                <w:szCs w:val="24"/>
              </w:rPr>
              <w:t>b</w:t>
            </w:r>
            <w:r w:rsidR="00F5679B" w:rsidRPr="004F7D8D">
              <w:rPr>
                <w:rFonts w:ascii="Tw Cen MT" w:hAnsi="Tw Cen MT"/>
                <w:color w:val="000000"/>
                <w:position w:val="-3"/>
                <w:sz w:val="24"/>
                <w:szCs w:val="24"/>
              </w:rPr>
              <w:t xml:space="preserve">ooks </w:t>
            </w:r>
            <w:r w:rsidRPr="004F7D8D">
              <w:rPr>
                <w:rFonts w:ascii="Tw Cen MT" w:hAnsi="Tw Cen MT"/>
                <w:color w:val="000000"/>
                <w:position w:val="-3"/>
                <w:sz w:val="24"/>
                <w:szCs w:val="24"/>
              </w:rPr>
              <w:t>c</w:t>
            </w:r>
            <w:r w:rsidR="00F5679B" w:rsidRPr="004F7D8D">
              <w:rPr>
                <w:rFonts w:ascii="Tw Cen MT" w:hAnsi="Tw Cen MT"/>
                <w:color w:val="000000"/>
                <w:position w:val="-3"/>
                <w:sz w:val="24"/>
                <w:szCs w:val="24"/>
              </w:rPr>
              <w:t>ost</w:t>
            </w:r>
          </w:p>
        </w:tc>
      </w:tr>
      <w:tr w:rsidR="00EE42AA" w:rsidRPr="004F7D8D" w14:paraId="25CA0ADA" w14:textId="47CB40D0" w:rsidTr="00BF2FF2">
        <w:tc>
          <w:tcPr>
            <w:tcW w:w="179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F0ECAB6" w14:textId="4B16FDAF" w:rsidR="00EE42AA" w:rsidRPr="004F7D8D" w:rsidRDefault="00EE42AA">
            <w:pPr>
              <w:rPr>
                <w:rFonts w:ascii="Tw Cen MT" w:hAnsi="Tw Cen MT"/>
                <w:color w:val="000000"/>
                <w:position w:val="-3"/>
                <w:sz w:val="24"/>
                <w:szCs w:val="24"/>
              </w:rPr>
            </w:pPr>
            <w:r w:rsidRPr="004F7D8D">
              <w:rPr>
                <w:rFonts w:ascii="Tw Cen MT" w:hAnsi="Tw Cen MT"/>
                <w:color w:val="000000"/>
                <w:position w:val="-3"/>
                <w:sz w:val="24"/>
                <w:szCs w:val="24"/>
              </w:rPr>
              <w:t>CPD and coaching for teachers</w:t>
            </w:r>
            <w:r w:rsidR="002B5791" w:rsidRPr="004F7D8D">
              <w:rPr>
                <w:rFonts w:ascii="Tw Cen MT" w:hAnsi="Tw Cen MT"/>
                <w:color w:val="000000"/>
                <w:position w:val="-3"/>
                <w:sz w:val="24"/>
                <w:szCs w:val="24"/>
              </w:rPr>
              <w:t xml:space="preserve"> (Years 1-6) </w:t>
            </w:r>
            <w:r w:rsidRPr="004F7D8D">
              <w:rPr>
                <w:rFonts w:ascii="Tw Cen MT" w:hAnsi="Tw Cen MT"/>
                <w:color w:val="000000"/>
                <w:position w:val="-3"/>
                <w:sz w:val="24"/>
                <w:szCs w:val="24"/>
              </w:rPr>
              <w:t xml:space="preserve"> in explicit grammar &amp; writing composition</w:t>
            </w:r>
            <w:r w:rsidR="002B5791" w:rsidRPr="004F7D8D">
              <w:rPr>
                <w:rFonts w:ascii="Tw Cen MT" w:hAnsi="Tw Cen MT"/>
                <w:color w:val="000000"/>
                <w:position w:val="-3"/>
                <w:sz w:val="24"/>
                <w:szCs w:val="24"/>
              </w:rPr>
              <w:t xml:space="preserve"> instruction through </w:t>
            </w:r>
          </w:p>
          <w:p w14:paraId="65837478" w14:textId="73FF36CF" w:rsidR="002B5791" w:rsidRPr="004F7D8D" w:rsidRDefault="002B5791" w:rsidP="002B5791">
            <w:pPr>
              <w:rPr>
                <w:rFonts w:ascii="Tw Cen MT" w:hAnsi="Tw Cen MT"/>
                <w:color w:val="000000"/>
                <w:position w:val="-3"/>
                <w:sz w:val="24"/>
                <w:szCs w:val="24"/>
              </w:rPr>
            </w:pPr>
            <w:r w:rsidRPr="004F7D8D">
              <w:rPr>
                <w:rFonts w:ascii="Tw Cen MT" w:hAnsi="Tw Cen MT"/>
                <w:color w:val="000000"/>
                <w:position w:val="-3"/>
                <w:sz w:val="24"/>
                <w:szCs w:val="24"/>
              </w:rPr>
              <w:t>purchase and delivery of Place Value of Punctuation and Grammar Units (</w:t>
            </w:r>
            <w:proofErr w:type="spellStart"/>
            <w:r w:rsidRPr="004F7D8D">
              <w:rPr>
                <w:rFonts w:ascii="Tw Cen MT" w:hAnsi="Tw Cen MT"/>
                <w:color w:val="000000"/>
                <w:position w:val="-3"/>
                <w:sz w:val="24"/>
                <w:szCs w:val="24"/>
              </w:rPr>
              <w:t>Grammarsaurus</w:t>
            </w:r>
            <w:proofErr w:type="spellEnd"/>
            <w:r w:rsidRPr="004F7D8D">
              <w:rPr>
                <w:rFonts w:ascii="Tw Cen MT" w:hAnsi="Tw Cen MT"/>
                <w:color w:val="000000"/>
                <w:position w:val="-3"/>
                <w:sz w:val="24"/>
                <w:szCs w:val="24"/>
              </w:rPr>
              <w:t>)</w:t>
            </w:r>
          </w:p>
          <w:p w14:paraId="3E6D7D4F" w14:textId="13293624" w:rsidR="002B5791" w:rsidRPr="004F7D8D" w:rsidRDefault="002B5791">
            <w:pPr>
              <w:rPr>
                <w:rFonts w:ascii="Tw Cen MT" w:hAnsi="Tw Cen MT"/>
              </w:rPr>
            </w:pPr>
          </w:p>
        </w:tc>
        <w:tc>
          <w:tcPr>
            <w:tcW w:w="172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F902CBC" w14:textId="77777777" w:rsidR="00EE42AA" w:rsidRPr="004F7D8D" w:rsidRDefault="00EE42AA">
            <w:pPr>
              <w:rPr>
                <w:rFonts w:ascii="Tw Cen MT" w:hAnsi="Tw Cen MT"/>
              </w:rPr>
            </w:pPr>
            <w:r w:rsidRPr="004F7D8D">
              <w:rPr>
                <w:rFonts w:ascii="Tw Cen MT" w:hAnsi="Tw Cen MT"/>
                <w:color w:val="000000"/>
                <w:position w:val="-3"/>
                <w:sz w:val="24"/>
                <w:szCs w:val="24"/>
              </w:rPr>
              <w:t xml:space="preserve">- EEF guidance on teaching writing composition strategies and the importance of modelling and supported practice. </w:t>
            </w:r>
            <w:hyperlink r:id="rId17" w:history="1">
              <w:r w:rsidRPr="004F7D8D">
                <w:rPr>
                  <w:rStyle w:val="DefaultParagraphFontPHPDOCX"/>
                  <w:rFonts w:ascii="Tw Cen MT" w:hAnsi="Tw Cen MT"/>
                  <w:color w:val="0000CC"/>
                  <w:position w:val="-3"/>
                  <w:sz w:val="24"/>
                  <w:szCs w:val="24"/>
                  <w:u w:val="single" w:color="000000"/>
                </w:rPr>
                <w:t>EEF: Improving Literacy in KS2 — writing recommendations</w:t>
              </w:r>
            </w:hyperlink>
          </w:p>
        </w:tc>
        <w:tc>
          <w:tcPr>
            <w:tcW w:w="1484" w:type="pct"/>
            <w:tcBorders>
              <w:top w:val="single" w:sz="5" w:space="0" w:color="000000"/>
              <w:left w:val="single" w:sz="5" w:space="0" w:color="000000"/>
              <w:bottom w:val="single" w:sz="5" w:space="0" w:color="000000"/>
              <w:right w:val="single" w:sz="5" w:space="0" w:color="000000"/>
            </w:tcBorders>
          </w:tcPr>
          <w:p w14:paraId="229C491A" w14:textId="77777777" w:rsidR="00EE42AA" w:rsidRPr="004F7D8D" w:rsidRDefault="00F5679B" w:rsidP="00EE42AA">
            <w:pPr>
              <w:ind w:left="-29" w:firstLine="29"/>
              <w:rPr>
                <w:rFonts w:ascii="Tw Cen MT" w:hAnsi="Tw Cen MT"/>
                <w:color w:val="000000"/>
                <w:position w:val="-3"/>
                <w:sz w:val="24"/>
                <w:szCs w:val="24"/>
              </w:rPr>
            </w:pPr>
            <w:r w:rsidRPr="004F7D8D">
              <w:rPr>
                <w:rFonts w:ascii="Tw Cen MT" w:hAnsi="Tw Cen MT"/>
                <w:color w:val="000000"/>
                <w:position w:val="-3"/>
                <w:sz w:val="24"/>
                <w:szCs w:val="24"/>
              </w:rPr>
              <w:t>Training for English Lead</w:t>
            </w:r>
          </w:p>
          <w:p w14:paraId="6C22CA86" w14:textId="77777777" w:rsidR="00F5679B" w:rsidRPr="004F7D8D" w:rsidRDefault="00F5679B" w:rsidP="00EE42AA">
            <w:pPr>
              <w:ind w:left="-29" w:firstLine="29"/>
              <w:rPr>
                <w:rFonts w:ascii="Tw Cen MT" w:hAnsi="Tw Cen MT"/>
                <w:color w:val="000000"/>
                <w:position w:val="-3"/>
                <w:sz w:val="24"/>
                <w:szCs w:val="24"/>
              </w:rPr>
            </w:pPr>
            <w:r w:rsidRPr="004F7D8D">
              <w:rPr>
                <w:rFonts w:ascii="Tw Cen MT" w:hAnsi="Tw Cen MT"/>
                <w:color w:val="000000"/>
                <w:position w:val="-3"/>
                <w:sz w:val="24"/>
                <w:szCs w:val="24"/>
              </w:rPr>
              <w:t>Resources for teaching PVP</w:t>
            </w:r>
          </w:p>
          <w:p w14:paraId="5B824F84" w14:textId="5CB2F4D5" w:rsidR="00F5679B" w:rsidRPr="004F7D8D" w:rsidRDefault="00F5679B" w:rsidP="00EE42AA">
            <w:pPr>
              <w:ind w:left="-29" w:firstLine="29"/>
              <w:rPr>
                <w:rFonts w:ascii="Tw Cen MT" w:hAnsi="Tw Cen MT"/>
                <w:color w:val="000000"/>
                <w:position w:val="-3"/>
                <w:sz w:val="24"/>
                <w:szCs w:val="24"/>
              </w:rPr>
            </w:pPr>
            <w:r w:rsidRPr="004F7D8D">
              <w:rPr>
                <w:rFonts w:ascii="Tw Cen MT" w:hAnsi="Tw Cen MT"/>
                <w:color w:val="000000"/>
                <w:position w:val="-3"/>
                <w:sz w:val="24"/>
                <w:szCs w:val="24"/>
              </w:rPr>
              <w:t xml:space="preserve">Staff training time </w:t>
            </w:r>
          </w:p>
        </w:tc>
      </w:tr>
      <w:tr w:rsidR="00EE42AA" w:rsidRPr="004F7D8D" w14:paraId="1B700DC0" w14:textId="313160A2" w:rsidTr="00BF2FF2">
        <w:tc>
          <w:tcPr>
            <w:tcW w:w="179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CC2E75A" w14:textId="77777777" w:rsidR="00EE42AA" w:rsidRPr="004F7D8D" w:rsidRDefault="00EE42AA">
            <w:pPr>
              <w:rPr>
                <w:rFonts w:ascii="Tw Cen MT" w:hAnsi="Tw Cen MT"/>
                <w:color w:val="000000"/>
                <w:position w:val="-3"/>
                <w:sz w:val="24"/>
                <w:szCs w:val="24"/>
              </w:rPr>
            </w:pPr>
            <w:r w:rsidRPr="004F7D8D">
              <w:rPr>
                <w:rFonts w:ascii="Tw Cen MT" w:hAnsi="Tw Cen MT"/>
                <w:color w:val="000000"/>
                <w:position w:val="-3"/>
                <w:sz w:val="24"/>
                <w:szCs w:val="24"/>
              </w:rPr>
              <w:t xml:space="preserve">Improve formative and diagnostic assessment systems (termly </w:t>
            </w:r>
            <w:proofErr w:type="spellStart"/>
            <w:r w:rsidRPr="004F7D8D">
              <w:rPr>
                <w:rFonts w:ascii="Tw Cen MT" w:hAnsi="Tw Cen MT"/>
                <w:color w:val="000000"/>
                <w:position w:val="-3"/>
                <w:sz w:val="24"/>
                <w:szCs w:val="24"/>
              </w:rPr>
              <w:t>standardised</w:t>
            </w:r>
            <w:proofErr w:type="spellEnd"/>
            <w:r w:rsidRPr="004F7D8D">
              <w:rPr>
                <w:rFonts w:ascii="Tw Cen MT" w:hAnsi="Tw Cen MT"/>
                <w:color w:val="000000"/>
                <w:position w:val="-3"/>
                <w:sz w:val="24"/>
                <w:szCs w:val="24"/>
              </w:rPr>
              <w:t xml:space="preserve"> reading/writing assessments, use of diagnostic probes to match interventions).</w:t>
            </w:r>
          </w:p>
          <w:p w14:paraId="53F29834" w14:textId="4BB23647" w:rsidR="002B5791" w:rsidRPr="004F7D8D" w:rsidRDefault="002B5791">
            <w:pPr>
              <w:rPr>
                <w:rFonts w:ascii="Tw Cen MT" w:hAnsi="Tw Cen MT"/>
              </w:rPr>
            </w:pPr>
            <w:r w:rsidRPr="004F7D8D">
              <w:rPr>
                <w:rFonts w:ascii="Tw Cen MT" w:hAnsi="Tw Cen MT"/>
                <w:sz w:val="24"/>
                <w:szCs w:val="24"/>
              </w:rPr>
              <w:t>Dedicated termly pupil progress meetings to monitor the progress of all children, including PP.</w:t>
            </w:r>
            <w:r w:rsidRPr="004F7D8D">
              <w:rPr>
                <w:rFonts w:ascii="Tw Cen MT" w:hAnsi="Tw Cen MT"/>
              </w:rPr>
              <w:t xml:space="preserve"> </w:t>
            </w:r>
          </w:p>
        </w:tc>
        <w:tc>
          <w:tcPr>
            <w:tcW w:w="172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B2CBE82" w14:textId="77777777" w:rsidR="00EE42AA" w:rsidRPr="004F7D8D" w:rsidRDefault="00EE42AA">
            <w:pPr>
              <w:rPr>
                <w:rFonts w:ascii="Tw Cen MT" w:hAnsi="Tw Cen MT"/>
              </w:rPr>
            </w:pPr>
            <w:r w:rsidRPr="004F7D8D">
              <w:rPr>
                <w:rFonts w:ascii="Tw Cen MT" w:hAnsi="Tw Cen MT"/>
                <w:color w:val="000000"/>
                <w:position w:val="-3"/>
                <w:sz w:val="24"/>
                <w:szCs w:val="24"/>
              </w:rPr>
              <w:t xml:space="preserve">- EEF and DfE guidance recommend diagnostic assessment to accurately target support and select appropriate interventions. </w:t>
            </w:r>
            <w:hyperlink r:id="rId18" w:history="1">
              <w:r w:rsidRPr="004F7D8D">
                <w:rPr>
                  <w:rStyle w:val="DefaultParagraphFontPHPDOCX"/>
                  <w:rFonts w:ascii="Tw Cen MT" w:hAnsi="Tw Cen MT"/>
                  <w:color w:val="0000CC"/>
                  <w:position w:val="-3"/>
                  <w:sz w:val="24"/>
                  <w:szCs w:val="24"/>
                  <w:u w:val="single" w:color="000000"/>
                </w:rPr>
                <w:t>EEF Guide to the Pupil Premium — Diagnose &amp; Use evidence</w:t>
              </w:r>
            </w:hyperlink>
          </w:p>
        </w:tc>
        <w:tc>
          <w:tcPr>
            <w:tcW w:w="1484" w:type="pct"/>
            <w:tcBorders>
              <w:top w:val="single" w:sz="5" w:space="0" w:color="000000"/>
              <w:left w:val="single" w:sz="5" w:space="0" w:color="000000"/>
              <w:bottom w:val="single" w:sz="5" w:space="0" w:color="000000"/>
              <w:right w:val="single" w:sz="5" w:space="0" w:color="000000"/>
            </w:tcBorders>
          </w:tcPr>
          <w:p w14:paraId="4AF85144" w14:textId="77777777" w:rsidR="00EE42AA" w:rsidRPr="004F7D8D" w:rsidRDefault="002B5791" w:rsidP="00EE42AA">
            <w:pPr>
              <w:ind w:left="-29" w:firstLine="29"/>
              <w:rPr>
                <w:rFonts w:ascii="Tw Cen MT" w:hAnsi="Tw Cen MT"/>
                <w:color w:val="000000"/>
                <w:position w:val="-3"/>
                <w:sz w:val="24"/>
                <w:szCs w:val="24"/>
              </w:rPr>
            </w:pPr>
            <w:r w:rsidRPr="004F7D8D">
              <w:rPr>
                <w:rFonts w:ascii="Tw Cen MT" w:hAnsi="Tw Cen MT"/>
                <w:color w:val="000000"/>
                <w:position w:val="-3"/>
                <w:sz w:val="24"/>
                <w:szCs w:val="24"/>
              </w:rPr>
              <w:t>Cost of cover for HT, DHT, Subject Leads and Classroom teachers</w:t>
            </w:r>
          </w:p>
          <w:p w14:paraId="2ED019F3" w14:textId="77777777" w:rsidR="002B5791" w:rsidRPr="004F7D8D" w:rsidRDefault="002B5791" w:rsidP="00EE42AA">
            <w:pPr>
              <w:ind w:left="-29" w:firstLine="29"/>
              <w:rPr>
                <w:rFonts w:ascii="Tw Cen MT" w:hAnsi="Tw Cen MT"/>
                <w:color w:val="000000"/>
                <w:position w:val="-3"/>
                <w:sz w:val="24"/>
                <w:szCs w:val="24"/>
              </w:rPr>
            </w:pPr>
            <w:r w:rsidRPr="004F7D8D">
              <w:rPr>
                <w:rFonts w:ascii="Tw Cen MT" w:hAnsi="Tw Cen MT"/>
                <w:color w:val="000000"/>
                <w:position w:val="-3"/>
                <w:sz w:val="24"/>
                <w:szCs w:val="24"/>
              </w:rPr>
              <w:t xml:space="preserve">Pupil Progress meetings </w:t>
            </w:r>
          </w:p>
          <w:p w14:paraId="7BAD41A4" w14:textId="77777777" w:rsidR="002B5791" w:rsidRPr="004F7D8D" w:rsidRDefault="002B5791" w:rsidP="00EE42AA">
            <w:pPr>
              <w:ind w:left="-29" w:firstLine="29"/>
              <w:rPr>
                <w:rFonts w:ascii="Tw Cen MT" w:hAnsi="Tw Cen MT"/>
                <w:color w:val="000000"/>
                <w:position w:val="-3"/>
                <w:sz w:val="24"/>
                <w:szCs w:val="24"/>
              </w:rPr>
            </w:pPr>
            <w:r w:rsidRPr="004F7D8D">
              <w:rPr>
                <w:rFonts w:ascii="Tw Cen MT" w:hAnsi="Tw Cen MT"/>
                <w:color w:val="000000"/>
                <w:position w:val="-3"/>
                <w:sz w:val="24"/>
                <w:szCs w:val="24"/>
              </w:rPr>
              <w:t>3 x 1 hour</w:t>
            </w:r>
          </w:p>
          <w:p w14:paraId="4E54ECFC" w14:textId="1C98373F" w:rsidR="002B5791" w:rsidRPr="004F7D8D" w:rsidRDefault="002B5791" w:rsidP="00EE42AA">
            <w:pPr>
              <w:ind w:left="-29" w:firstLine="29"/>
              <w:rPr>
                <w:rFonts w:ascii="Tw Cen MT" w:hAnsi="Tw Cen MT"/>
                <w:color w:val="000000"/>
                <w:position w:val="-3"/>
                <w:sz w:val="24"/>
                <w:szCs w:val="24"/>
              </w:rPr>
            </w:pPr>
            <w:r w:rsidRPr="004F7D8D">
              <w:rPr>
                <w:rFonts w:ascii="Tw Cen MT" w:hAnsi="Tw Cen MT"/>
                <w:color w:val="000000"/>
                <w:position w:val="-3"/>
                <w:sz w:val="24"/>
                <w:szCs w:val="24"/>
              </w:rPr>
              <w:t>x 3 a year</w:t>
            </w:r>
          </w:p>
        </w:tc>
      </w:tr>
      <w:tr w:rsidR="00EE42AA" w:rsidRPr="004F7D8D" w14:paraId="27BE6450" w14:textId="2B1459FD" w:rsidTr="00BF2FF2">
        <w:tc>
          <w:tcPr>
            <w:tcW w:w="179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08890AD" w14:textId="77777777" w:rsidR="00EE42AA" w:rsidRPr="004F7D8D" w:rsidRDefault="00EE42AA">
            <w:pPr>
              <w:rPr>
                <w:rFonts w:ascii="Tw Cen MT" w:hAnsi="Tw Cen MT"/>
                <w:color w:val="000000"/>
                <w:position w:val="-3"/>
                <w:sz w:val="24"/>
                <w:szCs w:val="24"/>
              </w:rPr>
            </w:pPr>
            <w:r w:rsidRPr="004F7D8D">
              <w:rPr>
                <w:rFonts w:ascii="Tw Cen MT" w:hAnsi="Tw Cen MT"/>
                <w:color w:val="000000"/>
                <w:position w:val="-3"/>
                <w:sz w:val="24"/>
                <w:szCs w:val="24"/>
              </w:rPr>
              <w:t>Strengthen EAL and vocabulary development approaches across the curriculum (pre</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teaching vocabulary, talk for writing, oral language activities).</w:t>
            </w:r>
          </w:p>
          <w:p w14:paraId="7F01376D" w14:textId="055C425B" w:rsidR="00BF2FF2" w:rsidRPr="004F7D8D" w:rsidRDefault="00BF2FF2">
            <w:pPr>
              <w:rPr>
                <w:rFonts w:ascii="Tw Cen MT" w:hAnsi="Tw Cen MT"/>
                <w:sz w:val="24"/>
                <w:szCs w:val="24"/>
              </w:rPr>
            </w:pPr>
            <w:r w:rsidRPr="004F7D8D">
              <w:rPr>
                <w:rFonts w:ascii="Tw Cen MT" w:hAnsi="Tw Cen MT"/>
                <w:sz w:val="24"/>
                <w:szCs w:val="24"/>
              </w:rPr>
              <w:t>Investment in Flash Academy</w:t>
            </w:r>
          </w:p>
          <w:p w14:paraId="46900B88" w14:textId="7B1E7E4D" w:rsidR="00BF2FF2" w:rsidRPr="004F7D8D" w:rsidRDefault="00BF2FF2">
            <w:pPr>
              <w:rPr>
                <w:rFonts w:ascii="Tw Cen MT" w:hAnsi="Tw Cen MT"/>
              </w:rPr>
            </w:pPr>
            <w:proofErr w:type="spellStart"/>
            <w:r w:rsidRPr="004F7D8D">
              <w:rPr>
                <w:rFonts w:ascii="Tw Cen MT" w:hAnsi="Tw Cen MT"/>
                <w:sz w:val="24"/>
                <w:szCs w:val="24"/>
              </w:rPr>
              <w:t>Programme</w:t>
            </w:r>
            <w:proofErr w:type="spellEnd"/>
            <w:r w:rsidRPr="004F7D8D">
              <w:rPr>
                <w:rFonts w:ascii="Tw Cen MT" w:hAnsi="Tw Cen MT"/>
                <w:sz w:val="24"/>
                <w:szCs w:val="24"/>
              </w:rPr>
              <w:t xml:space="preserve"> of language acquisition for EAL with limited </w:t>
            </w:r>
            <w:r w:rsidR="00CB353D" w:rsidRPr="004F7D8D">
              <w:rPr>
                <w:rFonts w:ascii="Tw Cen MT" w:hAnsi="Tw Cen MT"/>
                <w:sz w:val="24"/>
                <w:szCs w:val="24"/>
              </w:rPr>
              <w:t>English</w:t>
            </w:r>
          </w:p>
        </w:tc>
        <w:tc>
          <w:tcPr>
            <w:tcW w:w="172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FC0A458" w14:textId="77777777" w:rsidR="00EE42AA" w:rsidRPr="004F7D8D" w:rsidRDefault="00EE42AA">
            <w:pPr>
              <w:rPr>
                <w:rFonts w:ascii="Tw Cen MT" w:hAnsi="Tw Cen MT"/>
              </w:rPr>
            </w:pPr>
            <w:r w:rsidRPr="004F7D8D">
              <w:rPr>
                <w:rFonts w:ascii="Tw Cen MT" w:hAnsi="Tw Cen MT"/>
                <w:color w:val="000000"/>
                <w:position w:val="-3"/>
                <w:sz w:val="24"/>
                <w:szCs w:val="24"/>
              </w:rPr>
              <w:t xml:space="preserve">- EEF literacy reports </w:t>
            </w:r>
            <w:proofErr w:type="spellStart"/>
            <w:r w:rsidRPr="004F7D8D">
              <w:rPr>
                <w:rFonts w:ascii="Tw Cen MT" w:hAnsi="Tw Cen MT"/>
                <w:color w:val="000000"/>
                <w:position w:val="-3"/>
                <w:sz w:val="24"/>
                <w:szCs w:val="24"/>
              </w:rPr>
              <w:t>emphasise</w:t>
            </w:r>
            <w:proofErr w:type="spellEnd"/>
            <w:r w:rsidRPr="004F7D8D">
              <w:rPr>
                <w:rFonts w:ascii="Tw Cen MT" w:hAnsi="Tw Cen MT"/>
                <w:color w:val="000000"/>
                <w:position w:val="-3"/>
                <w:sz w:val="24"/>
                <w:szCs w:val="24"/>
              </w:rPr>
              <w:t xml:space="preserve"> oral language development and vocabulary instruction as foundational to reading and writing progress, especially for EAL pupils. </w:t>
            </w:r>
            <w:hyperlink r:id="rId19" w:history="1">
              <w:r w:rsidRPr="004F7D8D">
                <w:rPr>
                  <w:rStyle w:val="DefaultParagraphFontPHPDOCX"/>
                  <w:rFonts w:ascii="Tw Cen MT" w:hAnsi="Tw Cen MT"/>
                  <w:color w:val="0000CC"/>
                  <w:position w:val="-3"/>
                  <w:sz w:val="24"/>
                  <w:szCs w:val="24"/>
                  <w:u w:val="single" w:color="000000"/>
                </w:rPr>
                <w:t>EEF Early Literacy &amp; KS2 guidance</w:t>
              </w:r>
            </w:hyperlink>
          </w:p>
        </w:tc>
        <w:tc>
          <w:tcPr>
            <w:tcW w:w="1484" w:type="pct"/>
            <w:tcBorders>
              <w:top w:val="single" w:sz="5" w:space="0" w:color="000000"/>
              <w:left w:val="single" w:sz="5" w:space="0" w:color="000000"/>
              <w:bottom w:val="single" w:sz="5" w:space="0" w:color="000000"/>
              <w:right w:val="single" w:sz="5" w:space="0" w:color="000000"/>
            </w:tcBorders>
          </w:tcPr>
          <w:p w14:paraId="5DCA02F9" w14:textId="77777777" w:rsidR="00EE42AA" w:rsidRPr="004F7D8D" w:rsidRDefault="00BF2FF2" w:rsidP="00EE42AA">
            <w:pPr>
              <w:ind w:left="-29" w:firstLine="29"/>
              <w:rPr>
                <w:rFonts w:ascii="Tw Cen MT" w:hAnsi="Tw Cen MT"/>
                <w:color w:val="000000"/>
                <w:position w:val="-3"/>
                <w:sz w:val="24"/>
                <w:szCs w:val="24"/>
              </w:rPr>
            </w:pPr>
            <w:r w:rsidRPr="004F7D8D">
              <w:rPr>
                <w:rFonts w:ascii="Tw Cen MT" w:hAnsi="Tw Cen MT"/>
                <w:color w:val="000000"/>
                <w:position w:val="-3"/>
                <w:sz w:val="24"/>
                <w:szCs w:val="24"/>
              </w:rPr>
              <w:t xml:space="preserve">Flash Academy </w:t>
            </w:r>
            <w:proofErr w:type="spellStart"/>
            <w:r w:rsidRPr="004F7D8D">
              <w:rPr>
                <w:rFonts w:ascii="Tw Cen MT" w:hAnsi="Tw Cen MT"/>
                <w:color w:val="000000"/>
                <w:position w:val="-3"/>
                <w:sz w:val="24"/>
                <w:szCs w:val="24"/>
              </w:rPr>
              <w:t>Programme</w:t>
            </w:r>
            <w:proofErr w:type="spellEnd"/>
          </w:p>
          <w:p w14:paraId="0FA7347E" w14:textId="77777777" w:rsidR="00BF2FF2" w:rsidRPr="004F7D8D" w:rsidRDefault="00BF2FF2" w:rsidP="00EE42AA">
            <w:pPr>
              <w:ind w:left="-29" w:firstLine="29"/>
              <w:rPr>
                <w:rFonts w:ascii="Tw Cen MT" w:hAnsi="Tw Cen MT"/>
                <w:color w:val="000000"/>
                <w:position w:val="-3"/>
                <w:sz w:val="24"/>
                <w:szCs w:val="24"/>
              </w:rPr>
            </w:pPr>
            <w:r w:rsidRPr="004F7D8D">
              <w:rPr>
                <w:rFonts w:ascii="Tw Cen MT" w:hAnsi="Tw Cen MT"/>
                <w:color w:val="000000"/>
                <w:position w:val="-3"/>
                <w:sz w:val="24"/>
                <w:szCs w:val="24"/>
              </w:rPr>
              <w:t>30 minutes x 5 of EAL support</w:t>
            </w:r>
          </w:p>
          <w:p w14:paraId="5F93E058" w14:textId="77777777" w:rsidR="00BF2FF2" w:rsidRPr="004F7D8D" w:rsidRDefault="00BF2FF2" w:rsidP="00EE42AA">
            <w:pPr>
              <w:ind w:left="-29" w:firstLine="29"/>
              <w:rPr>
                <w:rFonts w:ascii="Tw Cen MT" w:hAnsi="Tw Cen MT"/>
                <w:color w:val="000000"/>
                <w:position w:val="-3"/>
                <w:sz w:val="24"/>
                <w:szCs w:val="24"/>
              </w:rPr>
            </w:pPr>
            <w:r w:rsidRPr="004F7D8D">
              <w:rPr>
                <w:rFonts w:ascii="Tw Cen MT" w:hAnsi="Tw Cen MT"/>
                <w:color w:val="000000"/>
                <w:position w:val="-3"/>
                <w:sz w:val="24"/>
                <w:szCs w:val="24"/>
              </w:rPr>
              <w:t>(TA)</w:t>
            </w:r>
          </w:p>
          <w:p w14:paraId="6EDC6175" w14:textId="77777777" w:rsidR="00575820" w:rsidRPr="004F7D8D" w:rsidRDefault="00575820" w:rsidP="00EE42AA">
            <w:pPr>
              <w:ind w:left="-29" w:firstLine="29"/>
              <w:rPr>
                <w:rFonts w:ascii="Tw Cen MT" w:hAnsi="Tw Cen MT"/>
                <w:color w:val="000000"/>
                <w:position w:val="-3"/>
                <w:sz w:val="24"/>
                <w:szCs w:val="24"/>
              </w:rPr>
            </w:pPr>
            <w:r w:rsidRPr="004F7D8D">
              <w:rPr>
                <w:rFonts w:ascii="Tw Cen MT" w:hAnsi="Tw Cen MT"/>
                <w:color w:val="000000"/>
                <w:position w:val="-3"/>
                <w:sz w:val="24"/>
                <w:szCs w:val="24"/>
              </w:rPr>
              <w:t>Cost of a teaching assistant to deliver EAL intervention to our EAL children.</w:t>
            </w:r>
          </w:p>
          <w:p w14:paraId="46CCFB9A" w14:textId="46E06C81" w:rsidR="00575820" w:rsidRPr="004F7D8D" w:rsidRDefault="00575820" w:rsidP="00EE42AA">
            <w:pPr>
              <w:ind w:left="-29" w:firstLine="29"/>
              <w:rPr>
                <w:rFonts w:ascii="Tw Cen MT" w:hAnsi="Tw Cen MT"/>
                <w:color w:val="000000"/>
                <w:position w:val="-3"/>
                <w:sz w:val="24"/>
                <w:szCs w:val="24"/>
              </w:rPr>
            </w:pPr>
            <w:r w:rsidRPr="004F7D8D">
              <w:rPr>
                <w:rFonts w:ascii="Tw Cen MT" w:hAnsi="Tw Cen MT"/>
                <w:color w:val="000000"/>
                <w:position w:val="-3"/>
                <w:sz w:val="24"/>
                <w:szCs w:val="24"/>
              </w:rPr>
              <w:t>Cost of Young Interpreters</w:t>
            </w:r>
          </w:p>
        </w:tc>
      </w:tr>
      <w:tr w:rsidR="00EE42AA" w:rsidRPr="004F7D8D" w14:paraId="25635650" w14:textId="40DD21BB" w:rsidTr="00353000">
        <w:tc>
          <w:tcPr>
            <w:tcW w:w="1791" w:type="pct"/>
            <w:tcBorders>
              <w:top w:val="single" w:sz="5" w:space="0" w:color="000000"/>
              <w:left w:val="single" w:sz="5" w:space="0" w:color="000000"/>
              <w:bottom w:val="single" w:sz="5" w:space="0" w:color="000000"/>
              <w:right w:val="single" w:sz="5" w:space="0" w:color="000000"/>
            </w:tcBorders>
            <w:shd w:val="clear" w:color="auto" w:fill="auto"/>
            <w:noWrap/>
            <w:tcMar>
              <w:top w:w="120" w:type="dxa"/>
              <w:left w:w="120" w:type="dxa"/>
              <w:bottom w:w="120" w:type="dxa"/>
              <w:right w:w="120" w:type="dxa"/>
            </w:tcMar>
            <w:vAlign w:val="center"/>
          </w:tcPr>
          <w:p w14:paraId="2788ACE4" w14:textId="77777777" w:rsidR="00EE42AA" w:rsidRPr="004F7D8D" w:rsidRDefault="00EE42AA">
            <w:pPr>
              <w:rPr>
                <w:rFonts w:ascii="Tw Cen MT" w:hAnsi="Tw Cen MT"/>
              </w:rPr>
            </w:pPr>
            <w:r w:rsidRPr="004F7D8D">
              <w:rPr>
                <w:rFonts w:ascii="Tw Cen MT" w:hAnsi="Tw Cen MT"/>
                <w:color w:val="000000"/>
                <w:position w:val="-3"/>
                <w:sz w:val="24"/>
                <w:szCs w:val="24"/>
              </w:rPr>
              <w:t>Recruitment/retention support: provide cover for staff to attend CPD; targeted support for early career teachers (coaching/mentoring).</w:t>
            </w:r>
          </w:p>
        </w:tc>
        <w:tc>
          <w:tcPr>
            <w:tcW w:w="1725" w:type="pct"/>
            <w:tcBorders>
              <w:top w:val="single" w:sz="5" w:space="0" w:color="000000"/>
              <w:left w:val="single" w:sz="5" w:space="0" w:color="000000"/>
              <w:bottom w:val="single" w:sz="5" w:space="0" w:color="000000"/>
              <w:right w:val="single" w:sz="5" w:space="0" w:color="000000"/>
            </w:tcBorders>
            <w:shd w:val="clear" w:color="auto" w:fill="auto"/>
            <w:noWrap/>
            <w:tcMar>
              <w:top w:w="120" w:type="dxa"/>
              <w:left w:w="120" w:type="dxa"/>
              <w:bottom w:w="120" w:type="dxa"/>
              <w:right w:w="120" w:type="dxa"/>
            </w:tcMar>
            <w:vAlign w:val="center"/>
          </w:tcPr>
          <w:p w14:paraId="4C17AEA8" w14:textId="77777777" w:rsidR="00EE42AA" w:rsidRPr="004F7D8D" w:rsidRDefault="00EE42AA">
            <w:pPr>
              <w:rPr>
                <w:rFonts w:ascii="Tw Cen MT" w:hAnsi="Tw Cen MT"/>
              </w:rPr>
            </w:pPr>
            <w:r w:rsidRPr="004F7D8D">
              <w:rPr>
                <w:rFonts w:ascii="Tw Cen MT" w:hAnsi="Tw Cen MT"/>
                <w:color w:val="000000"/>
                <w:position w:val="-3"/>
                <w:sz w:val="24"/>
                <w:szCs w:val="24"/>
              </w:rPr>
              <w:t xml:space="preserve">- DfE guidance and EEF recommend investing in professional development, mentoring and supporting recruitment/retention as key levers for disadvantaged pupils. </w:t>
            </w:r>
            <w:hyperlink r:id="rId20" w:history="1">
              <w:r w:rsidRPr="004F7D8D">
                <w:rPr>
                  <w:rStyle w:val="DefaultParagraphFontPHPDOCX"/>
                  <w:rFonts w:ascii="Tw Cen MT" w:hAnsi="Tw Cen MT"/>
                  <w:color w:val="0000CC"/>
                  <w:position w:val="-3"/>
                  <w:sz w:val="24"/>
                  <w:szCs w:val="24"/>
                  <w:u w:val="single" w:color="000000"/>
                </w:rPr>
                <w:t>DfE Pupil Premium guidance; EEF Pupil Premium guide</w:t>
              </w:r>
            </w:hyperlink>
          </w:p>
        </w:tc>
        <w:tc>
          <w:tcPr>
            <w:tcW w:w="1484" w:type="pct"/>
            <w:tcBorders>
              <w:top w:val="single" w:sz="5" w:space="0" w:color="000000"/>
              <w:left w:val="single" w:sz="5" w:space="0" w:color="000000"/>
              <w:bottom w:val="single" w:sz="5" w:space="0" w:color="000000"/>
              <w:right w:val="single" w:sz="5" w:space="0" w:color="000000"/>
            </w:tcBorders>
            <w:shd w:val="clear" w:color="auto" w:fill="auto"/>
          </w:tcPr>
          <w:p w14:paraId="3852F54E" w14:textId="59DE882F" w:rsidR="00BF2FF2" w:rsidRPr="004F7D8D" w:rsidRDefault="00A77D5D" w:rsidP="00BF2FF2">
            <w:pPr>
              <w:ind w:left="-29" w:firstLine="31"/>
              <w:rPr>
                <w:rFonts w:ascii="Tw Cen MT" w:hAnsi="Tw Cen MT"/>
                <w:color w:val="000000"/>
                <w:position w:val="-3"/>
                <w:sz w:val="24"/>
                <w:szCs w:val="24"/>
              </w:rPr>
            </w:pPr>
            <w:r w:rsidRPr="004F7D8D">
              <w:rPr>
                <w:rFonts w:ascii="Tw Cen MT" w:hAnsi="Tw Cen MT"/>
                <w:color w:val="000000"/>
                <w:position w:val="-3"/>
                <w:sz w:val="24"/>
                <w:szCs w:val="24"/>
              </w:rPr>
              <w:t>41% of class are pupil premium</w:t>
            </w:r>
          </w:p>
          <w:p w14:paraId="6D416AD3" w14:textId="491B6B69" w:rsidR="00EE42AA" w:rsidRPr="004F7D8D" w:rsidRDefault="00BF2FF2" w:rsidP="00A77D5D">
            <w:pPr>
              <w:ind w:left="2"/>
              <w:rPr>
                <w:rFonts w:ascii="Tw Cen MT" w:hAnsi="Tw Cen MT"/>
                <w:color w:val="000000"/>
                <w:position w:val="-3"/>
                <w:sz w:val="24"/>
                <w:szCs w:val="24"/>
              </w:rPr>
            </w:pPr>
            <w:r w:rsidRPr="004F7D8D">
              <w:rPr>
                <w:rFonts w:ascii="Tw Cen MT" w:hAnsi="Tw Cen MT"/>
                <w:color w:val="000000"/>
                <w:position w:val="-3"/>
                <w:sz w:val="24"/>
                <w:szCs w:val="24"/>
              </w:rPr>
              <w:t xml:space="preserve">Cost of ECT </w:t>
            </w:r>
            <w:proofErr w:type="spellStart"/>
            <w:r w:rsidRPr="004F7D8D">
              <w:rPr>
                <w:rFonts w:ascii="Tw Cen MT" w:hAnsi="Tw Cen MT"/>
                <w:color w:val="000000"/>
                <w:position w:val="-3"/>
                <w:sz w:val="24"/>
                <w:szCs w:val="24"/>
              </w:rPr>
              <w:t>programme</w:t>
            </w:r>
            <w:proofErr w:type="spellEnd"/>
          </w:p>
          <w:p w14:paraId="56588337" w14:textId="066A7651" w:rsidR="00BF2FF2" w:rsidRPr="004F7D8D" w:rsidRDefault="00BF2FF2" w:rsidP="00BF2FF2">
            <w:pPr>
              <w:ind w:left="-29" w:firstLine="31"/>
              <w:rPr>
                <w:rFonts w:ascii="Tw Cen MT" w:hAnsi="Tw Cen MT"/>
                <w:color w:val="000000"/>
                <w:position w:val="-3"/>
                <w:sz w:val="24"/>
                <w:szCs w:val="24"/>
              </w:rPr>
            </w:pPr>
            <w:r w:rsidRPr="004F7D8D">
              <w:rPr>
                <w:rFonts w:ascii="Tw Cen MT" w:hAnsi="Tw Cen MT"/>
                <w:color w:val="000000"/>
                <w:position w:val="-3"/>
                <w:sz w:val="24"/>
                <w:szCs w:val="24"/>
              </w:rPr>
              <w:t xml:space="preserve">Cost of </w:t>
            </w:r>
            <w:r w:rsidR="00A77D5D" w:rsidRPr="004F7D8D">
              <w:rPr>
                <w:rFonts w:ascii="Tw Cen MT" w:hAnsi="Tw Cen MT"/>
                <w:color w:val="000000"/>
                <w:position w:val="-3"/>
                <w:sz w:val="24"/>
                <w:szCs w:val="24"/>
              </w:rPr>
              <w:t xml:space="preserve"> weekly </w:t>
            </w:r>
            <w:r w:rsidRPr="004F7D8D">
              <w:rPr>
                <w:rFonts w:ascii="Tw Cen MT" w:hAnsi="Tw Cen MT"/>
                <w:color w:val="000000"/>
                <w:position w:val="-3"/>
                <w:sz w:val="24"/>
                <w:szCs w:val="24"/>
              </w:rPr>
              <w:t>ECT time.</w:t>
            </w:r>
          </w:p>
          <w:p w14:paraId="4C2FB834" w14:textId="3D49B74D" w:rsidR="00BF2FF2" w:rsidRPr="004F7D8D" w:rsidRDefault="00BF2FF2" w:rsidP="00BF2FF2">
            <w:pPr>
              <w:ind w:left="-29" w:firstLine="31"/>
              <w:rPr>
                <w:rFonts w:ascii="Tw Cen MT" w:hAnsi="Tw Cen MT"/>
                <w:color w:val="000000"/>
                <w:position w:val="-3"/>
                <w:sz w:val="24"/>
                <w:szCs w:val="24"/>
              </w:rPr>
            </w:pPr>
            <w:r w:rsidRPr="004F7D8D">
              <w:rPr>
                <w:rFonts w:ascii="Tw Cen MT" w:hAnsi="Tw Cen MT"/>
                <w:color w:val="000000"/>
                <w:position w:val="-3"/>
                <w:sz w:val="24"/>
                <w:szCs w:val="24"/>
              </w:rPr>
              <w:t>.</w:t>
            </w:r>
          </w:p>
          <w:p w14:paraId="7E63D427" w14:textId="196B808F" w:rsidR="00BF2FF2" w:rsidRPr="004F7D8D" w:rsidRDefault="00BF2FF2" w:rsidP="00EE42AA">
            <w:pPr>
              <w:ind w:left="-29" w:firstLine="29"/>
              <w:rPr>
                <w:rFonts w:ascii="Tw Cen MT" w:hAnsi="Tw Cen MT"/>
                <w:color w:val="000000"/>
                <w:position w:val="-3"/>
                <w:sz w:val="24"/>
                <w:szCs w:val="24"/>
              </w:rPr>
            </w:pPr>
          </w:p>
        </w:tc>
      </w:tr>
      <w:tr w:rsidR="002A00D8" w:rsidRPr="004F7D8D" w14:paraId="0A6A2561" w14:textId="77777777" w:rsidTr="00C73464">
        <w:tc>
          <w:tcPr>
            <w:tcW w:w="1791" w:type="pct"/>
            <w:vMerge w:val="restart"/>
            <w:tcBorders>
              <w:top w:val="single" w:sz="5" w:space="0" w:color="000000"/>
              <w:left w:val="single" w:sz="5" w:space="0" w:color="000000"/>
              <w:right w:val="single" w:sz="5" w:space="0" w:color="000000"/>
            </w:tcBorders>
            <w:shd w:val="clear" w:color="auto" w:fill="FFFFFF" w:themeFill="background1"/>
            <w:noWrap/>
            <w:tcMar>
              <w:top w:w="120" w:type="dxa"/>
              <w:left w:w="120" w:type="dxa"/>
              <w:bottom w:w="120" w:type="dxa"/>
              <w:right w:w="120" w:type="dxa"/>
            </w:tcMar>
            <w:vAlign w:val="center"/>
          </w:tcPr>
          <w:p w14:paraId="3AF86F13" w14:textId="388E6CFF" w:rsidR="002A00D8" w:rsidRPr="004F7D8D" w:rsidRDefault="00C73464">
            <w:pPr>
              <w:rPr>
                <w:rFonts w:ascii="Tw Cen MT" w:hAnsi="Tw Cen MT"/>
                <w:b/>
                <w:bCs/>
                <w:color w:val="000000"/>
                <w:position w:val="-3"/>
                <w:sz w:val="24"/>
                <w:szCs w:val="24"/>
              </w:rPr>
            </w:pPr>
            <w:r w:rsidRPr="004F7D8D">
              <w:rPr>
                <w:rFonts w:ascii="Tw Cen MT" w:hAnsi="Tw Cen MT"/>
                <w:b/>
                <w:bCs/>
                <w:color w:val="000000"/>
                <w:position w:val="-3"/>
                <w:sz w:val="24"/>
                <w:szCs w:val="24"/>
              </w:rPr>
              <w:t>Costings</w:t>
            </w:r>
          </w:p>
        </w:tc>
        <w:tc>
          <w:tcPr>
            <w:tcW w:w="1725" w:type="pct"/>
            <w:tcBorders>
              <w:top w:val="single" w:sz="5" w:space="0" w:color="000000"/>
              <w:left w:val="single" w:sz="5" w:space="0" w:color="000000"/>
              <w:bottom w:val="single" w:sz="5" w:space="0" w:color="000000"/>
              <w:right w:val="single" w:sz="5" w:space="0" w:color="000000"/>
            </w:tcBorders>
            <w:shd w:val="clear" w:color="auto" w:fill="auto"/>
            <w:noWrap/>
            <w:tcMar>
              <w:top w:w="120" w:type="dxa"/>
              <w:left w:w="120" w:type="dxa"/>
              <w:bottom w:w="120" w:type="dxa"/>
              <w:right w:w="120" w:type="dxa"/>
            </w:tcMar>
            <w:vAlign w:val="center"/>
          </w:tcPr>
          <w:p w14:paraId="67C9FBEC" w14:textId="417F9151" w:rsidR="002A00D8" w:rsidRPr="004F7D8D" w:rsidRDefault="002A00D8">
            <w:pPr>
              <w:rPr>
                <w:rFonts w:ascii="Tw Cen MT" w:hAnsi="Tw Cen MT"/>
                <w:color w:val="000000"/>
                <w:position w:val="-3"/>
                <w:sz w:val="24"/>
                <w:szCs w:val="24"/>
              </w:rPr>
            </w:pPr>
            <w:r w:rsidRPr="004F7D8D">
              <w:rPr>
                <w:rFonts w:ascii="Tw Cen MT" w:hAnsi="Tw Cen MT"/>
                <w:color w:val="000000"/>
                <w:position w:val="-3"/>
                <w:sz w:val="24"/>
                <w:szCs w:val="24"/>
              </w:rPr>
              <w:t xml:space="preserve">Licenses (Accelerated Reading, </w:t>
            </w:r>
            <w:proofErr w:type="spellStart"/>
            <w:r w:rsidRPr="004F7D8D">
              <w:rPr>
                <w:rFonts w:ascii="Tw Cen MT" w:hAnsi="Tw Cen MT"/>
                <w:color w:val="000000"/>
                <w:position w:val="-3"/>
                <w:sz w:val="24"/>
                <w:szCs w:val="24"/>
              </w:rPr>
              <w:t>Widgit</w:t>
            </w:r>
            <w:proofErr w:type="spellEnd"/>
            <w:r w:rsidRPr="004F7D8D">
              <w:rPr>
                <w:rFonts w:ascii="Tw Cen MT" w:hAnsi="Tw Cen MT"/>
                <w:color w:val="000000"/>
                <w:position w:val="-3"/>
                <w:sz w:val="24"/>
                <w:szCs w:val="24"/>
              </w:rPr>
              <w:t>, Flash Academy (EAL) and Junior Librarian)</w:t>
            </w:r>
          </w:p>
        </w:tc>
        <w:tc>
          <w:tcPr>
            <w:tcW w:w="1484" w:type="pct"/>
            <w:tcBorders>
              <w:top w:val="single" w:sz="5" w:space="0" w:color="000000"/>
              <w:left w:val="single" w:sz="5" w:space="0" w:color="000000"/>
              <w:bottom w:val="single" w:sz="5" w:space="0" w:color="000000"/>
              <w:right w:val="single" w:sz="5" w:space="0" w:color="000000"/>
            </w:tcBorders>
            <w:shd w:val="clear" w:color="auto" w:fill="auto"/>
          </w:tcPr>
          <w:p w14:paraId="4AD28CA3" w14:textId="62070E7A" w:rsidR="002A00D8" w:rsidRPr="004F7D8D" w:rsidRDefault="002A00D8" w:rsidP="0097042D">
            <w:pPr>
              <w:ind w:left="-29" w:firstLine="31"/>
              <w:jc w:val="right"/>
              <w:rPr>
                <w:rFonts w:ascii="Tw Cen MT" w:hAnsi="Tw Cen MT"/>
                <w:color w:val="000000"/>
                <w:position w:val="-3"/>
                <w:sz w:val="24"/>
                <w:szCs w:val="24"/>
              </w:rPr>
            </w:pPr>
            <w:r w:rsidRPr="004F7D8D">
              <w:rPr>
                <w:rFonts w:ascii="Tw Cen MT" w:hAnsi="Tw Cen MT"/>
                <w:color w:val="000000"/>
                <w:position w:val="-3"/>
                <w:sz w:val="24"/>
                <w:szCs w:val="24"/>
              </w:rPr>
              <w:t>£4,060</w:t>
            </w:r>
          </w:p>
        </w:tc>
      </w:tr>
      <w:tr w:rsidR="002A00D8" w:rsidRPr="004F7D8D" w14:paraId="70736001" w14:textId="77777777" w:rsidTr="00C73464">
        <w:tc>
          <w:tcPr>
            <w:tcW w:w="1791" w:type="pct"/>
            <w:vMerge/>
            <w:tcBorders>
              <w:left w:val="single" w:sz="5" w:space="0" w:color="000000"/>
              <w:right w:val="single" w:sz="5" w:space="0" w:color="000000"/>
            </w:tcBorders>
            <w:shd w:val="clear" w:color="auto" w:fill="FFFFFF" w:themeFill="background1"/>
            <w:noWrap/>
            <w:tcMar>
              <w:top w:w="120" w:type="dxa"/>
              <w:left w:w="120" w:type="dxa"/>
              <w:bottom w:w="120" w:type="dxa"/>
              <w:right w:w="120" w:type="dxa"/>
            </w:tcMar>
            <w:vAlign w:val="center"/>
          </w:tcPr>
          <w:p w14:paraId="2C83B274" w14:textId="77777777" w:rsidR="002A00D8" w:rsidRPr="004F7D8D" w:rsidRDefault="002A00D8" w:rsidP="00353000">
            <w:pPr>
              <w:rPr>
                <w:rFonts w:ascii="Tw Cen MT" w:hAnsi="Tw Cen MT"/>
                <w:color w:val="000000"/>
                <w:position w:val="-3"/>
                <w:sz w:val="24"/>
                <w:szCs w:val="24"/>
              </w:rPr>
            </w:pPr>
          </w:p>
        </w:tc>
        <w:tc>
          <w:tcPr>
            <w:tcW w:w="1725" w:type="pct"/>
            <w:tcBorders>
              <w:top w:val="single" w:sz="5" w:space="0" w:color="000000"/>
              <w:left w:val="single" w:sz="5" w:space="0" w:color="000000"/>
              <w:bottom w:val="single" w:sz="5" w:space="0" w:color="000000"/>
              <w:right w:val="single" w:sz="5" w:space="0" w:color="000000"/>
            </w:tcBorders>
            <w:shd w:val="clear" w:color="auto" w:fill="auto"/>
            <w:noWrap/>
            <w:tcMar>
              <w:top w:w="120" w:type="dxa"/>
              <w:left w:w="120" w:type="dxa"/>
              <w:bottom w:w="120" w:type="dxa"/>
              <w:right w:w="120" w:type="dxa"/>
            </w:tcMar>
            <w:vAlign w:val="center"/>
          </w:tcPr>
          <w:p w14:paraId="438EC67B" w14:textId="77777777" w:rsidR="002A00D8" w:rsidRPr="004F7D8D" w:rsidRDefault="002A00D8" w:rsidP="00353000">
            <w:pPr>
              <w:rPr>
                <w:rFonts w:ascii="Tw Cen MT" w:hAnsi="Tw Cen MT"/>
                <w:color w:val="000000"/>
                <w:position w:val="-3"/>
                <w:sz w:val="24"/>
                <w:szCs w:val="24"/>
              </w:rPr>
            </w:pPr>
            <w:r w:rsidRPr="004F7D8D">
              <w:rPr>
                <w:rFonts w:ascii="Tw Cen MT" w:hAnsi="Tw Cen MT"/>
                <w:color w:val="000000"/>
                <w:position w:val="-3"/>
                <w:sz w:val="24"/>
                <w:szCs w:val="24"/>
              </w:rPr>
              <w:t xml:space="preserve">Young Interpreters </w:t>
            </w:r>
            <w:proofErr w:type="spellStart"/>
            <w:r w:rsidRPr="004F7D8D">
              <w:rPr>
                <w:rFonts w:ascii="Tw Cen MT" w:hAnsi="Tw Cen MT"/>
                <w:color w:val="000000"/>
                <w:position w:val="-3"/>
                <w:sz w:val="24"/>
                <w:szCs w:val="24"/>
              </w:rPr>
              <w:t>Programme</w:t>
            </w:r>
            <w:proofErr w:type="spellEnd"/>
          </w:p>
          <w:p w14:paraId="5361DF16" w14:textId="68379097" w:rsidR="00C73464" w:rsidRPr="004F7D8D" w:rsidRDefault="00C73464" w:rsidP="00353000">
            <w:pPr>
              <w:rPr>
                <w:rFonts w:ascii="Tw Cen MT" w:hAnsi="Tw Cen MT"/>
                <w:color w:val="000000"/>
                <w:position w:val="-3"/>
                <w:sz w:val="24"/>
                <w:szCs w:val="24"/>
              </w:rPr>
            </w:pPr>
            <w:r w:rsidRPr="004F7D8D">
              <w:rPr>
                <w:rFonts w:ascii="Tw Cen MT" w:hAnsi="Tw Cen MT"/>
                <w:color w:val="000000"/>
                <w:position w:val="-3"/>
                <w:sz w:val="24"/>
                <w:szCs w:val="24"/>
              </w:rPr>
              <w:t xml:space="preserve">(Badges </w:t>
            </w:r>
            <w:proofErr w:type="spellStart"/>
            <w:r w:rsidRPr="004F7D8D">
              <w:rPr>
                <w:rFonts w:ascii="Tw Cen MT" w:hAnsi="Tw Cen MT"/>
                <w:color w:val="000000"/>
                <w:position w:val="-3"/>
                <w:sz w:val="24"/>
                <w:szCs w:val="24"/>
              </w:rPr>
              <w:t>etc</w:t>
            </w:r>
            <w:proofErr w:type="spellEnd"/>
            <w:r w:rsidRPr="004F7D8D">
              <w:rPr>
                <w:rFonts w:ascii="Tw Cen MT" w:hAnsi="Tw Cen MT"/>
                <w:color w:val="000000"/>
                <w:position w:val="-3"/>
                <w:sz w:val="24"/>
                <w:szCs w:val="24"/>
              </w:rPr>
              <w:t>)</w:t>
            </w:r>
          </w:p>
        </w:tc>
        <w:tc>
          <w:tcPr>
            <w:tcW w:w="1484" w:type="pct"/>
            <w:tcBorders>
              <w:top w:val="single" w:sz="5" w:space="0" w:color="000000"/>
              <w:left w:val="single" w:sz="5" w:space="0" w:color="000000"/>
              <w:bottom w:val="single" w:sz="5" w:space="0" w:color="000000"/>
              <w:right w:val="single" w:sz="5" w:space="0" w:color="000000"/>
            </w:tcBorders>
            <w:shd w:val="clear" w:color="auto" w:fill="auto"/>
          </w:tcPr>
          <w:p w14:paraId="6CB82BC0" w14:textId="4F04F7D3" w:rsidR="002A00D8" w:rsidRPr="004F7D8D" w:rsidRDefault="003E174B" w:rsidP="0097042D">
            <w:pPr>
              <w:ind w:left="-29" w:firstLine="31"/>
              <w:jc w:val="right"/>
              <w:rPr>
                <w:rFonts w:ascii="Tw Cen MT" w:hAnsi="Tw Cen MT"/>
                <w:color w:val="000000"/>
                <w:position w:val="-3"/>
                <w:sz w:val="24"/>
                <w:szCs w:val="24"/>
              </w:rPr>
            </w:pPr>
            <w:r w:rsidRPr="004F7D8D">
              <w:rPr>
                <w:rFonts w:ascii="Tw Cen MT" w:hAnsi="Tw Cen MT"/>
                <w:color w:val="000000"/>
                <w:position w:val="-3"/>
                <w:sz w:val="24"/>
                <w:szCs w:val="24"/>
              </w:rPr>
              <w:t>£100</w:t>
            </w:r>
          </w:p>
        </w:tc>
      </w:tr>
      <w:tr w:rsidR="002A00D8" w:rsidRPr="004F7D8D" w14:paraId="26FF2F8F" w14:textId="77777777" w:rsidTr="00C73464">
        <w:tc>
          <w:tcPr>
            <w:tcW w:w="1791" w:type="pct"/>
            <w:vMerge/>
            <w:tcBorders>
              <w:left w:val="single" w:sz="5" w:space="0" w:color="000000"/>
              <w:right w:val="single" w:sz="5" w:space="0" w:color="000000"/>
            </w:tcBorders>
            <w:shd w:val="clear" w:color="auto" w:fill="FFFFFF" w:themeFill="background1"/>
            <w:noWrap/>
            <w:tcMar>
              <w:top w:w="120" w:type="dxa"/>
              <w:left w:w="120" w:type="dxa"/>
              <w:bottom w:w="120" w:type="dxa"/>
              <w:right w:w="120" w:type="dxa"/>
            </w:tcMar>
            <w:vAlign w:val="center"/>
          </w:tcPr>
          <w:p w14:paraId="10C319A5" w14:textId="77777777" w:rsidR="002A00D8" w:rsidRPr="004F7D8D" w:rsidRDefault="002A00D8" w:rsidP="00353000">
            <w:pPr>
              <w:rPr>
                <w:rFonts w:ascii="Tw Cen MT" w:hAnsi="Tw Cen MT"/>
                <w:color w:val="000000"/>
                <w:position w:val="-3"/>
                <w:sz w:val="24"/>
                <w:szCs w:val="24"/>
              </w:rPr>
            </w:pPr>
          </w:p>
        </w:tc>
        <w:tc>
          <w:tcPr>
            <w:tcW w:w="1725" w:type="pct"/>
            <w:tcBorders>
              <w:top w:val="single" w:sz="5" w:space="0" w:color="000000"/>
              <w:left w:val="single" w:sz="5" w:space="0" w:color="000000"/>
              <w:bottom w:val="single" w:sz="5" w:space="0" w:color="000000"/>
              <w:right w:val="single" w:sz="5" w:space="0" w:color="000000"/>
            </w:tcBorders>
            <w:shd w:val="clear" w:color="auto" w:fill="auto"/>
            <w:noWrap/>
            <w:tcMar>
              <w:top w:w="120" w:type="dxa"/>
              <w:left w:w="120" w:type="dxa"/>
              <w:bottom w:w="120" w:type="dxa"/>
              <w:right w:w="120" w:type="dxa"/>
            </w:tcMar>
            <w:vAlign w:val="center"/>
          </w:tcPr>
          <w:p w14:paraId="27BB82A5" w14:textId="68DE93D2" w:rsidR="002A00D8" w:rsidRPr="004F7D8D" w:rsidRDefault="002A00D8" w:rsidP="00353000">
            <w:pPr>
              <w:rPr>
                <w:rFonts w:ascii="Tw Cen MT" w:hAnsi="Tw Cen MT"/>
                <w:color w:val="000000"/>
                <w:position w:val="-3"/>
                <w:sz w:val="24"/>
                <w:szCs w:val="24"/>
              </w:rPr>
            </w:pPr>
            <w:r w:rsidRPr="004F7D8D">
              <w:rPr>
                <w:rFonts w:ascii="Tw Cen MT" w:hAnsi="Tw Cen MT"/>
                <w:color w:val="000000"/>
                <w:position w:val="-3"/>
                <w:sz w:val="24"/>
                <w:szCs w:val="24"/>
              </w:rPr>
              <w:t xml:space="preserve">Investment in Little </w:t>
            </w:r>
            <w:proofErr w:type="spellStart"/>
            <w:r w:rsidRPr="004F7D8D">
              <w:rPr>
                <w:rFonts w:ascii="Tw Cen MT" w:hAnsi="Tw Cen MT"/>
                <w:color w:val="000000"/>
                <w:position w:val="-3"/>
                <w:sz w:val="24"/>
                <w:szCs w:val="24"/>
              </w:rPr>
              <w:t>Wandle</w:t>
            </w:r>
            <w:proofErr w:type="spellEnd"/>
            <w:r w:rsidRPr="004F7D8D">
              <w:rPr>
                <w:rFonts w:ascii="Tw Cen MT" w:hAnsi="Tw Cen MT"/>
                <w:color w:val="000000"/>
                <w:position w:val="-3"/>
                <w:sz w:val="24"/>
                <w:szCs w:val="24"/>
              </w:rPr>
              <w:t xml:space="preserve"> fluency books</w:t>
            </w:r>
          </w:p>
        </w:tc>
        <w:tc>
          <w:tcPr>
            <w:tcW w:w="1484" w:type="pct"/>
            <w:tcBorders>
              <w:top w:val="single" w:sz="5" w:space="0" w:color="000000"/>
              <w:left w:val="single" w:sz="5" w:space="0" w:color="000000"/>
              <w:bottom w:val="single" w:sz="5" w:space="0" w:color="000000"/>
              <w:right w:val="single" w:sz="5" w:space="0" w:color="000000"/>
            </w:tcBorders>
            <w:shd w:val="clear" w:color="auto" w:fill="auto"/>
          </w:tcPr>
          <w:p w14:paraId="5F8FB427" w14:textId="220F1523" w:rsidR="002A00D8" w:rsidRPr="004F7D8D" w:rsidRDefault="003E174B" w:rsidP="0097042D">
            <w:pPr>
              <w:ind w:left="-29" w:firstLine="31"/>
              <w:jc w:val="right"/>
              <w:rPr>
                <w:rFonts w:ascii="Tw Cen MT" w:hAnsi="Tw Cen MT"/>
                <w:color w:val="000000"/>
                <w:position w:val="-3"/>
                <w:sz w:val="24"/>
                <w:szCs w:val="24"/>
              </w:rPr>
            </w:pPr>
            <w:r w:rsidRPr="004F7D8D">
              <w:rPr>
                <w:rFonts w:ascii="Tw Cen MT" w:hAnsi="Tw Cen MT"/>
                <w:color w:val="000000"/>
                <w:position w:val="-3"/>
                <w:sz w:val="24"/>
                <w:szCs w:val="24"/>
              </w:rPr>
              <w:t>£2,792</w:t>
            </w:r>
          </w:p>
        </w:tc>
      </w:tr>
      <w:tr w:rsidR="002A00D8" w:rsidRPr="004F7D8D" w14:paraId="16FB68A6" w14:textId="77777777" w:rsidTr="004F7D8D">
        <w:tc>
          <w:tcPr>
            <w:tcW w:w="1791" w:type="pct"/>
            <w:vMerge/>
            <w:tcBorders>
              <w:left w:val="single" w:sz="5" w:space="0" w:color="000000"/>
              <w:right w:val="single" w:sz="5" w:space="0" w:color="000000"/>
            </w:tcBorders>
            <w:shd w:val="clear" w:color="auto" w:fill="FFFFFF" w:themeFill="background1"/>
            <w:noWrap/>
            <w:tcMar>
              <w:top w:w="120" w:type="dxa"/>
              <w:left w:w="120" w:type="dxa"/>
              <w:bottom w:w="120" w:type="dxa"/>
              <w:right w:w="120" w:type="dxa"/>
            </w:tcMar>
            <w:vAlign w:val="center"/>
          </w:tcPr>
          <w:p w14:paraId="5DEEF528" w14:textId="77777777" w:rsidR="002A00D8" w:rsidRPr="004F7D8D" w:rsidRDefault="002A00D8" w:rsidP="00353000">
            <w:pPr>
              <w:rPr>
                <w:rFonts w:ascii="Tw Cen MT" w:hAnsi="Tw Cen MT"/>
                <w:color w:val="000000"/>
                <w:position w:val="-3"/>
                <w:sz w:val="24"/>
                <w:szCs w:val="24"/>
              </w:rPr>
            </w:pPr>
          </w:p>
        </w:tc>
        <w:tc>
          <w:tcPr>
            <w:tcW w:w="1725" w:type="pct"/>
            <w:tcBorders>
              <w:top w:val="single" w:sz="5" w:space="0" w:color="000000"/>
              <w:left w:val="single" w:sz="5" w:space="0" w:color="000000"/>
              <w:bottom w:val="single" w:sz="5" w:space="0" w:color="000000"/>
              <w:right w:val="single" w:sz="5" w:space="0" w:color="000000"/>
            </w:tcBorders>
            <w:shd w:val="clear" w:color="auto" w:fill="B8CCE4" w:themeFill="accent1" w:themeFillTint="66"/>
            <w:noWrap/>
            <w:tcMar>
              <w:top w:w="120" w:type="dxa"/>
              <w:left w:w="120" w:type="dxa"/>
              <w:bottom w:w="120" w:type="dxa"/>
              <w:right w:w="120" w:type="dxa"/>
            </w:tcMar>
            <w:vAlign w:val="center"/>
          </w:tcPr>
          <w:p w14:paraId="333FEBF5" w14:textId="1DF08494" w:rsidR="002A00D8" w:rsidRPr="004F7D8D" w:rsidRDefault="002A00D8" w:rsidP="00353000">
            <w:pPr>
              <w:rPr>
                <w:rFonts w:ascii="Tw Cen MT" w:hAnsi="Tw Cen MT"/>
                <w:color w:val="000000"/>
                <w:position w:val="-3"/>
                <w:sz w:val="24"/>
                <w:szCs w:val="24"/>
              </w:rPr>
            </w:pPr>
            <w:r w:rsidRPr="004F7D8D">
              <w:rPr>
                <w:rFonts w:ascii="Tw Cen MT" w:hAnsi="Tw Cen MT"/>
                <w:color w:val="000000"/>
                <w:position w:val="-3"/>
                <w:sz w:val="24"/>
                <w:szCs w:val="24"/>
              </w:rPr>
              <w:t>Cost of new reading books</w:t>
            </w:r>
          </w:p>
        </w:tc>
        <w:tc>
          <w:tcPr>
            <w:tcW w:w="1484" w:type="pct"/>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364BDA1D" w14:textId="4CE811D1" w:rsidR="002A00D8" w:rsidRPr="004F7D8D" w:rsidRDefault="003E174B" w:rsidP="0097042D">
            <w:pPr>
              <w:ind w:left="-29" w:firstLine="31"/>
              <w:jc w:val="right"/>
              <w:rPr>
                <w:rFonts w:ascii="Tw Cen MT" w:hAnsi="Tw Cen MT"/>
                <w:color w:val="000000"/>
                <w:position w:val="-3"/>
                <w:sz w:val="24"/>
                <w:szCs w:val="24"/>
              </w:rPr>
            </w:pPr>
            <w:r w:rsidRPr="004F7D8D">
              <w:rPr>
                <w:rFonts w:ascii="Tw Cen MT" w:hAnsi="Tw Cen MT"/>
                <w:color w:val="000000"/>
                <w:position w:val="-3"/>
                <w:sz w:val="24"/>
                <w:szCs w:val="24"/>
              </w:rPr>
              <w:t>£3,000</w:t>
            </w:r>
          </w:p>
        </w:tc>
      </w:tr>
      <w:tr w:rsidR="002A00D8" w:rsidRPr="004F7D8D" w14:paraId="628B54C9" w14:textId="77777777" w:rsidTr="00C73464">
        <w:tc>
          <w:tcPr>
            <w:tcW w:w="1791" w:type="pct"/>
            <w:vMerge/>
            <w:tcBorders>
              <w:left w:val="single" w:sz="5" w:space="0" w:color="000000"/>
              <w:right w:val="single" w:sz="5" w:space="0" w:color="000000"/>
            </w:tcBorders>
            <w:shd w:val="clear" w:color="auto" w:fill="FFFFFF" w:themeFill="background1"/>
            <w:noWrap/>
            <w:tcMar>
              <w:top w:w="120" w:type="dxa"/>
              <w:left w:w="120" w:type="dxa"/>
              <w:bottom w:w="120" w:type="dxa"/>
              <w:right w:w="120" w:type="dxa"/>
            </w:tcMar>
            <w:vAlign w:val="center"/>
          </w:tcPr>
          <w:p w14:paraId="5DC4DC18" w14:textId="77777777" w:rsidR="002A00D8" w:rsidRPr="004F7D8D" w:rsidRDefault="002A00D8" w:rsidP="00353000">
            <w:pPr>
              <w:rPr>
                <w:rFonts w:ascii="Tw Cen MT" w:hAnsi="Tw Cen MT"/>
                <w:color w:val="000000"/>
                <w:position w:val="-3"/>
                <w:sz w:val="24"/>
                <w:szCs w:val="24"/>
              </w:rPr>
            </w:pPr>
          </w:p>
        </w:tc>
        <w:tc>
          <w:tcPr>
            <w:tcW w:w="1725" w:type="pct"/>
            <w:tcBorders>
              <w:top w:val="single" w:sz="5" w:space="0" w:color="000000"/>
              <w:left w:val="single" w:sz="5" w:space="0" w:color="000000"/>
              <w:bottom w:val="single" w:sz="5" w:space="0" w:color="000000"/>
              <w:right w:val="single" w:sz="5" w:space="0" w:color="000000"/>
            </w:tcBorders>
            <w:shd w:val="clear" w:color="auto" w:fill="auto"/>
            <w:noWrap/>
            <w:tcMar>
              <w:top w:w="120" w:type="dxa"/>
              <w:left w:w="120" w:type="dxa"/>
              <w:bottom w:w="120" w:type="dxa"/>
              <w:right w:w="120" w:type="dxa"/>
            </w:tcMar>
            <w:vAlign w:val="center"/>
          </w:tcPr>
          <w:p w14:paraId="643C6FF0" w14:textId="4934C5D3" w:rsidR="002A00D8" w:rsidRPr="004F7D8D" w:rsidRDefault="002A00D8" w:rsidP="00353000">
            <w:pPr>
              <w:rPr>
                <w:rFonts w:ascii="Tw Cen MT" w:hAnsi="Tw Cen MT"/>
                <w:color w:val="000000"/>
                <w:position w:val="-3"/>
                <w:sz w:val="24"/>
                <w:szCs w:val="24"/>
              </w:rPr>
            </w:pPr>
            <w:r w:rsidRPr="004F7D8D">
              <w:rPr>
                <w:rFonts w:ascii="Tw Cen MT" w:hAnsi="Tw Cen MT"/>
                <w:color w:val="000000"/>
                <w:position w:val="-3"/>
                <w:sz w:val="24"/>
                <w:szCs w:val="24"/>
              </w:rPr>
              <w:t>ECT Time (41% of cost)</w:t>
            </w:r>
          </w:p>
        </w:tc>
        <w:tc>
          <w:tcPr>
            <w:tcW w:w="1484" w:type="pct"/>
            <w:tcBorders>
              <w:top w:val="single" w:sz="5" w:space="0" w:color="000000"/>
              <w:left w:val="single" w:sz="5" w:space="0" w:color="000000"/>
              <w:bottom w:val="single" w:sz="5" w:space="0" w:color="000000"/>
              <w:right w:val="single" w:sz="5" w:space="0" w:color="000000"/>
            </w:tcBorders>
            <w:shd w:val="clear" w:color="auto" w:fill="auto"/>
          </w:tcPr>
          <w:p w14:paraId="7D9F479D" w14:textId="675B8498" w:rsidR="002A00D8" w:rsidRPr="004F7D8D" w:rsidRDefault="006E27B0" w:rsidP="0097042D">
            <w:pPr>
              <w:ind w:left="-29" w:firstLine="31"/>
              <w:jc w:val="right"/>
              <w:rPr>
                <w:rFonts w:ascii="Tw Cen MT" w:hAnsi="Tw Cen MT"/>
                <w:color w:val="000000"/>
                <w:position w:val="-3"/>
                <w:sz w:val="24"/>
                <w:szCs w:val="24"/>
              </w:rPr>
            </w:pPr>
            <w:r>
              <w:rPr>
                <w:rFonts w:ascii="Tw Cen MT" w:hAnsi="Tw Cen MT"/>
                <w:color w:val="000000"/>
                <w:position w:val="-3"/>
                <w:sz w:val="24"/>
                <w:szCs w:val="24"/>
              </w:rPr>
              <w:t>£2,985</w:t>
            </w:r>
          </w:p>
        </w:tc>
      </w:tr>
      <w:tr w:rsidR="008A6A69" w:rsidRPr="004F7D8D" w14:paraId="0D0B6685" w14:textId="77777777" w:rsidTr="00C73464">
        <w:tc>
          <w:tcPr>
            <w:tcW w:w="1791" w:type="pct"/>
            <w:vMerge/>
            <w:tcBorders>
              <w:left w:val="single" w:sz="5" w:space="0" w:color="000000"/>
              <w:right w:val="single" w:sz="5" w:space="0" w:color="000000"/>
            </w:tcBorders>
            <w:shd w:val="clear" w:color="auto" w:fill="FFFFFF" w:themeFill="background1"/>
            <w:noWrap/>
            <w:tcMar>
              <w:top w:w="120" w:type="dxa"/>
              <w:left w:w="120" w:type="dxa"/>
              <w:bottom w:w="120" w:type="dxa"/>
              <w:right w:w="120" w:type="dxa"/>
            </w:tcMar>
            <w:vAlign w:val="center"/>
          </w:tcPr>
          <w:p w14:paraId="3CBFE8D4" w14:textId="77777777" w:rsidR="008A6A69" w:rsidRPr="004F7D8D" w:rsidRDefault="008A6A69" w:rsidP="00353000">
            <w:pPr>
              <w:rPr>
                <w:rFonts w:ascii="Tw Cen MT" w:hAnsi="Tw Cen MT"/>
                <w:color w:val="000000"/>
                <w:position w:val="-3"/>
                <w:sz w:val="24"/>
                <w:szCs w:val="24"/>
              </w:rPr>
            </w:pPr>
          </w:p>
        </w:tc>
        <w:tc>
          <w:tcPr>
            <w:tcW w:w="1725" w:type="pct"/>
            <w:tcBorders>
              <w:top w:val="single" w:sz="5" w:space="0" w:color="000000"/>
              <w:left w:val="single" w:sz="5" w:space="0" w:color="000000"/>
              <w:bottom w:val="single" w:sz="5" w:space="0" w:color="000000"/>
              <w:right w:val="single" w:sz="5" w:space="0" w:color="000000"/>
            </w:tcBorders>
            <w:shd w:val="clear" w:color="auto" w:fill="auto"/>
            <w:noWrap/>
            <w:tcMar>
              <w:top w:w="120" w:type="dxa"/>
              <w:left w:w="120" w:type="dxa"/>
              <w:bottom w:w="120" w:type="dxa"/>
              <w:right w:w="120" w:type="dxa"/>
            </w:tcMar>
            <w:vAlign w:val="center"/>
          </w:tcPr>
          <w:p w14:paraId="2953F159" w14:textId="77777777" w:rsidR="008A6A69" w:rsidRPr="004F7D8D" w:rsidRDefault="008A6A69" w:rsidP="00353000">
            <w:pPr>
              <w:rPr>
                <w:rFonts w:ascii="Tw Cen MT" w:hAnsi="Tw Cen MT"/>
                <w:color w:val="000000"/>
                <w:position w:val="-3"/>
                <w:sz w:val="24"/>
                <w:szCs w:val="24"/>
              </w:rPr>
            </w:pPr>
          </w:p>
        </w:tc>
        <w:tc>
          <w:tcPr>
            <w:tcW w:w="1484" w:type="pct"/>
            <w:tcBorders>
              <w:top w:val="single" w:sz="5" w:space="0" w:color="000000"/>
              <w:left w:val="single" w:sz="5" w:space="0" w:color="000000"/>
              <w:bottom w:val="single" w:sz="5" w:space="0" w:color="000000"/>
              <w:right w:val="single" w:sz="5" w:space="0" w:color="000000"/>
            </w:tcBorders>
            <w:shd w:val="clear" w:color="auto" w:fill="auto"/>
          </w:tcPr>
          <w:p w14:paraId="145E9F21" w14:textId="77777777" w:rsidR="008A6A69" w:rsidRPr="004F7D8D" w:rsidRDefault="008A6A69" w:rsidP="00353000">
            <w:pPr>
              <w:ind w:left="-29" w:firstLine="31"/>
              <w:rPr>
                <w:rFonts w:ascii="Tw Cen MT" w:hAnsi="Tw Cen MT"/>
                <w:color w:val="000000"/>
                <w:position w:val="-3"/>
                <w:sz w:val="24"/>
                <w:szCs w:val="24"/>
              </w:rPr>
            </w:pPr>
          </w:p>
        </w:tc>
      </w:tr>
      <w:tr w:rsidR="008A6A69" w:rsidRPr="004F7D8D" w14:paraId="7FBC7369" w14:textId="77777777" w:rsidTr="00C73464">
        <w:trPr>
          <w:gridAfter w:val="2"/>
          <w:wAfter w:w="3209" w:type="pct"/>
          <w:trHeight w:val="276"/>
        </w:trPr>
        <w:tc>
          <w:tcPr>
            <w:tcW w:w="1791" w:type="pct"/>
            <w:vMerge/>
            <w:tcBorders>
              <w:left w:val="single" w:sz="5" w:space="0" w:color="000000"/>
              <w:right w:val="single" w:sz="5" w:space="0" w:color="000000"/>
            </w:tcBorders>
            <w:shd w:val="clear" w:color="auto" w:fill="FFFFFF" w:themeFill="background1"/>
            <w:noWrap/>
            <w:tcMar>
              <w:top w:w="120" w:type="dxa"/>
              <w:left w:w="120" w:type="dxa"/>
              <w:bottom w:w="120" w:type="dxa"/>
              <w:right w:w="120" w:type="dxa"/>
            </w:tcMar>
            <w:vAlign w:val="center"/>
          </w:tcPr>
          <w:p w14:paraId="1A7E9E41" w14:textId="77777777" w:rsidR="008A6A69" w:rsidRPr="004F7D8D" w:rsidRDefault="008A6A69" w:rsidP="00353000">
            <w:pPr>
              <w:rPr>
                <w:rFonts w:ascii="Tw Cen MT" w:hAnsi="Tw Cen MT"/>
                <w:color w:val="000000"/>
                <w:position w:val="-3"/>
                <w:sz w:val="24"/>
                <w:szCs w:val="24"/>
              </w:rPr>
            </w:pPr>
          </w:p>
        </w:tc>
      </w:tr>
      <w:tr w:rsidR="002A00D8" w:rsidRPr="004F7D8D" w14:paraId="6271DEBF" w14:textId="77777777" w:rsidTr="00C73464">
        <w:tc>
          <w:tcPr>
            <w:tcW w:w="1791" w:type="pct"/>
            <w:vMerge/>
            <w:tcBorders>
              <w:left w:val="single" w:sz="5" w:space="0" w:color="000000"/>
              <w:right w:val="single" w:sz="5" w:space="0" w:color="000000"/>
            </w:tcBorders>
            <w:shd w:val="clear" w:color="auto" w:fill="FFFFFF" w:themeFill="background1"/>
            <w:noWrap/>
            <w:tcMar>
              <w:top w:w="120" w:type="dxa"/>
              <w:left w:w="120" w:type="dxa"/>
              <w:bottom w:w="120" w:type="dxa"/>
              <w:right w:w="120" w:type="dxa"/>
            </w:tcMar>
            <w:vAlign w:val="center"/>
          </w:tcPr>
          <w:p w14:paraId="0EAC577F" w14:textId="77777777" w:rsidR="002A00D8" w:rsidRPr="004F7D8D" w:rsidRDefault="002A00D8" w:rsidP="00353000">
            <w:pPr>
              <w:rPr>
                <w:rFonts w:ascii="Tw Cen MT" w:hAnsi="Tw Cen MT"/>
                <w:color w:val="000000"/>
                <w:position w:val="-3"/>
                <w:sz w:val="24"/>
                <w:szCs w:val="24"/>
              </w:rPr>
            </w:pPr>
          </w:p>
        </w:tc>
        <w:tc>
          <w:tcPr>
            <w:tcW w:w="1725" w:type="pct"/>
            <w:tcBorders>
              <w:top w:val="single" w:sz="5" w:space="0" w:color="000000"/>
              <w:left w:val="single" w:sz="5" w:space="0" w:color="000000"/>
              <w:bottom w:val="single" w:sz="5" w:space="0" w:color="000000"/>
              <w:right w:val="single" w:sz="5" w:space="0" w:color="000000"/>
            </w:tcBorders>
            <w:shd w:val="clear" w:color="auto" w:fill="auto"/>
            <w:noWrap/>
            <w:tcMar>
              <w:top w:w="120" w:type="dxa"/>
              <w:left w:w="120" w:type="dxa"/>
              <w:bottom w:w="120" w:type="dxa"/>
              <w:right w:w="120" w:type="dxa"/>
            </w:tcMar>
            <w:vAlign w:val="center"/>
          </w:tcPr>
          <w:p w14:paraId="04A54A8E" w14:textId="0C137A1C" w:rsidR="002A00D8" w:rsidRPr="004F7D8D" w:rsidRDefault="002A00D8" w:rsidP="00353000">
            <w:pPr>
              <w:rPr>
                <w:rFonts w:ascii="Tw Cen MT" w:hAnsi="Tw Cen MT"/>
                <w:color w:val="000000"/>
                <w:position w:val="-3"/>
                <w:sz w:val="24"/>
                <w:szCs w:val="24"/>
              </w:rPr>
            </w:pPr>
            <w:r w:rsidRPr="004F7D8D">
              <w:rPr>
                <w:rFonts w:ascii="Tw Cen MT" w:hAnsi="Tw Cen MT"/>
                <w:color w:val="000000"/>
                <w:position w:val="-3"/>
                <w:sz w:val="24"/>
                <w:szCs w:val="24"/>
              </w:rPr>
              <w:t>Staff for PP meetings</w:t>
            </w:r>
            <w:r w:rsidR="003E174B" w:rsidRPr="004F7D8D">
              <w:rPr>
                <w:rFonts w:ascii="Tw Cen MT" w:hAnsi="Tw Cen MT"/>
                <w:color w:val="000000"/>
                <w:position w:val="-3"/>
                <w:sz w:val="24"/>
                <w:szCs w:val="24"/>
              </w:rPr>
              <w:t xml:space="preserve"> (supply cover)</w:t>
            </w:r>
          </w:p>
        </w:tc>
        <w:tc>
          <w:tcPr>
            <w:tcW w:w="1484" w:type="pct"/>
            <w:tcBorders>
              <w:top w:val="single" w:sz="5" w:space="0" w:color="000000"/>
              <w:left w:val="single" w:sz="5" w:space="0" w:color="000000"/>
              <w:bottom w:val="single" w:sz="5" w:space="0" w:color="000000"/>
              <w:right w:val="single" w:sz="5" w:space="0" w:color="000000"/>
            </w:tcBorders>
            <w:shd w:val="clear" w:color="auto" w:fill="auto"/>
          </w:tcPr>
          <w:p w14:paraId="5429CB87" w14:textId="5754098A" w:rsidR="002A00D8" w:rsidRPr="004F7D8D" w:rsidRDefault="003E174B" w:rsidP="0097042D">
            <w:pPr>
              <w:ind w:left="-29" w:firstLine="31"/>
              <w:jc w:val="right"/>
              <w:rPr>
                <w:rFonts w:ascii="Tw Cen MT" w:hAnsi="Tw Cen MT"/>
                <w:color w:val="000000"/>
                <w:position w:val="-3"/>
                <w:sz w:val="24"/>
                <w:szCs w:val="24"/>
              </w:rPr>
            </w:pPr>
            <w:r w:rsidRPr="004F7D8D">
              <w:rPr>
                <w:rFonts w:ascii="Tw Cen MT" w:hAnsi="Tw Cen MT"/>
                <w:color w:val="000000"/>
                <w:position w:val="-3"/>
                <w:sz w:val="24"/>
                <w:szCs w:val="24"/>
              </w:rPr>
              <w:t>£2,200</w:t>
            </w:r>
          </w:p>
        </w:tc>
      </w:tr>
      <w:tr w:rsidR="002A00D8" w:rsidRPr="004F7D8D" w14:paraId="2C99FD11" w14:textId="77777777" w:rsidTr="00C73464">
        <w:tc>
          <w:tcPr>
            <w:tcW w:w="1791" w:type="pct"/>
            <w:vMerge/>
            <w:tcBorders>
              <w:left w:val="single" w:sz="5" w:space="0" w:color="000000"/>
              <w:bottom w:val="single" w:sz="5" w:space="0" w:color="000000"/>
              <w:right w:val="single" w:sz="5" w:space="0" w:color="000000"/>
            </w:tcBorders>
            <w:shd w:val="clear" w:color="auto" w:fill="FFFFFF" w:themeFill="background1"/>
            <w:noWrap/>
            <w:tcMar>
              <w:top w:w="120" w:type="dxa"/>
              <w:left w:w="120" w:type="dxa"/>
              <w:bottom w:w="120" w:type="dxa"/>
              <w:right w:w="120" w:type="dxa"/>
            </w:tcMar>
            <w:vAlign w:val="center"/>
          </w:tcPr>
          <w:p w14:paraId="79C70524" w14:textId="77777777" w:rsidR="002A00D8" w:rsidRPr="004F7D8D" w:rsidRDefault="002A00D8" w:rsidP="00353000">
            <w:pPr>
              <w:rPr>
                <w:rFonts w:ascii="Tw Cen MT" w:hAnsi="Tw Cen MT"/>
                <w:color w:val="000000"/>
                <w:position w:val="-3"/>
                <w:sz w:val="24"/>
                <w:szCs w:val="24"/>
              </w:rPr>
            </w:pPr>
          </w:p>
        </w:tc>
        <w:tc>
          <w:tcPr>
            <w:tcW w:w="1725" w:type="pct"/>
            <w:tcBorders>
              <w:top w:val="single" w:sz="5" w:space="0" w:color="000000"/>
              <w:left w:val="single" w:sz="5" w:space="0" w:color="000000"/>
              <w:bottom w:val="single" w:sz="5" w:space="0" w:color="000000"/>
              <w:right w:val="single" w:sz="5" w:space="0" w:color="000000"/>
            </w:tcBorders>
            <w:shd w:val="clear" w:color="auto" w:fill="auto"/>
            <w:noWrap/>
            <w:tcMar>
              <w:top w:w="120" w:type="dxa"/>
              <w:left w:w="120" w:type="dxa"/>
              <w:bottom w:w="120" w:type="dxa"/>
              <w:right w:w="120" w:type="dxa"/>
            </w:tcMar>
            <w:vAlign w:val="center"/>
          </w:tcPr>
          <w:p w14:paraId="631D2E1D" w14:textId="09AFEAD8" w:rsidR="002A00D8" w:rsidRPr="004F7D8D" w:rsidRDefault="002A00D8" w:rsidP="00353000">
            <w:pPr>
              <w:rPr>
                <w:rFonts w:ascii="Tw Cen MT" w:hAnsi="Tw Cen MT"/>
                <w:color w:val="000000"/>
                <w:position w:val="-3"/>
                <w:sz w:val="24"/>
                <w:szCs w:val="24"/>
              </w:rPr>
            </w:pPr>
            <w:r w:rsidRPr="004F7D8D">
              <w:rPr>
                <w:rFonts w:ascii="Tw Cen MT" w:hAnsi="Tw Cen MT"/>
                <w:color w:val="000000"/>
                <w:position w:val="-3"/>
                <w:sz w:val="24"/>
                <w:szCs w:val="24"/>
              </w:rPr>
              <w:t>Cost of</w:t>
            </w:r>
            <w:r w:rsidR="008A6A69" w:rsidRPr="004F7D8D">
              <w:rPr>
                <w:rFonts w:ascii="Tw Cen MT" w:hAnsi="Tw Cen MT"/>
                <w:color w:val="000000"/>
                <w:position w:val="-3"/>
                <w:sz w:val="24"/>
                <w:szCs w:val="24"/>
              </w:rPr>
              <w:t xml:space="preserve"> teacher </w:t>
            </w:r>
            <w:r w:rsidRPr="004F7D8D">
              <w:rPr>
                <w:rFonts w:ascii="Tw Cen MT" w:hAnsi="Tw Cen MT"/>
                <w:color w:val="000000"/>
                <w:position w:val="-3"/>
                <w:sz w:val="24"/>
                <w:szCs w:val="24"/>
              </w:rPr>
              <w:t xml:space="preserve">supporting with interventions, teaching and learning and curriculum development </w:t>
            </w:r>
          </w:p>
        </w:tc>
        <w:tc>
          <w:tcPr>
            <w:tcW w:w="1484" w:type="pct"/>
            <w:tcBorders>
              <w:top w:val="single" w:sz="5" w:space="0" w:color="000000"/>
              <w:left w:val="single" w:sz="5" w:space="0" w:color="000000"/>
              <w:bottom w:val="single" w:sz="5" w:space="0" w:color="000000"/>
              <w:right w:val="single" w:sz="5" w:space="0" w:color="000000"/>
            </w:tcBorders>
            <w:shd w:val="clear" w:color="auto" w:fill="auto"/>
          </w:tcPr>
          <w:p w14:paraId="717EE812" w14:textId="66DA491D" w:rsidR="002A00D8" w:rsidRPr="004F7D8D" w:rsidRDefault="008A6A69" w:rsidP="0097042D">
            <w:pPr>
              <w:ind w:left="-29" w:firstLine="31"/>
              <w:jc w:val="right"/>
              <w:rPr>
                <w:rFonts w:ascii="Tw Cen MT" w:hAnsi="Tw Cen MT"/>
                <w:color w:val="000000"/>
                <w:position w:val="-3"/>
                <w:sz w:val="24"/>
                <w:szCs w:val="24"/>
              </w:rPr>
            </w:pPr>
            <w:r w:rsidRPr="004F7D8D">
              <w:rPr>
                <w:rFonts w:ascii="Tw Cen MT" w:hAnsi="Tw Cen MT"/>
                <w:color w:val="000000"/>
                <w:position w:val="-3"/>
                <w:sz w:val="24"/>
                <w:szCs w:val="24"/>
              </w:rPr>
              <w:t>£24,000</w:t>
            </w:r>
          </w:p>
        </w:tc>
      </w:tr>
      <w:tr w:rsidR="00C73464" w:rsidRPr="004F7D8D" w14:paraId="749C24BB" w14:textId="77777777" w:rsidTr="008A6A69">
        <w:tc>
          <w:tcPr>
            <w:tcW w:w="1791" w:type="pct"/>
            <w:tcBorders>
              <w:left w:val="single" w:sz="5" w:space="0" w:color="000000"/>
              <w:bottom w:val="single" w:sz="5" w:space="0" w:color="000000"/>
              <w:right w:val="single" w:sz="5" w:space="0" w:color="000000"/>
            </w:tcBorders>
            <w:shd w:val="clear" w:color="auto" w:fill="FFC000"/>
            <w:noWrap/>
            <w:tcMar>
              <w:top w:w="120" w:type="dxa"/>
              <w:left w:w="120" w:type="dxa"/>
              <w:bottom w:w="120" w:type="dxa"/>
              <w:right w:w="120" w:type="dxa"/>
            </w:tcMar>
            <w:vAlign w:val="center"/>
          </w:tcPr>
          <w:p w14:paraId="1F53C4AE" w14:textId="605E4E29" w:rsidR="00C73464" w:rsidRPr="004F7D8D" w:rsidRDefault="00C73464" w:rsidP="00353000">
            <w:pPr>
              <w:rPr>
                <w:rFonts w:ascii="Tw Cen MT" w:hAnsi="Tw Cen MT"/>
                <w:b/>
                <w:bCs/>
                <w:color w:val="000000"/>
                <w:position w:val="-3"/>
                <w:sz w:val="24"/>
                <w:szCs w:val="24"/>
              </w:rPr>
            </w:pPr>
            <w:r w:rsidRPr="004F7D8D">
              <w:rPr>
                <w:rFonts w:ascii="Tw Cen MT" w:hAnsi="Tw Cen MT"/>
                <w:b/>
                <w:bCs/>
                <w:color w:val="000000"/>
                <w:position w:val="-3"/>
                <w:sz w:val="24"/>
                <w:szCs w:val="24"/>
              </w:rPr>
              <w:t>Total Costs</w:t>
            </w:r>
          </w:p>
        </w:tc>
        <w:tc>
          <w:tcPr>
            <w:tcW w:w="1725" w:type="pct"/>
            <w:tcBorders>
              <w:top w:val="single" w:sz="5" w:space="0" w:color="000000"/>
              <w:left w:val="single" w:sz="5" w:space="0" w:color="000000"/>
              <w:bottom w:val="single" w:sz="5" w:space="0" w:color="000000"/>
              <w:right w:val="single" w:sz="5" w:space="0" w:color="000000"/>
            </w:tcBorders>
            <w:shd w:val="clear" w:color="auto" w:fill="auto"/>
            <w:noWrap/>
            <w:tcMar>
              <w:top w:w="120" w:type="dxa"/>
              <w:left w:w="120" w:type="dxa"/>
              <w:bottom w:w="120" w:type="dxa"/>
              <w:right w:w="120" w:type="dxa"/>
            </w:tcMar>
            <w:vAlign w:val="center"/>
          </w:tcPr>
          <w:p w14:paraId="6BAD1BCD" w14:textId="77777777" w:rsidR="00C73464" w:rsidRPr="004F7D8D" w:rsidRDefault="00C73464" w:rsidP="00353000">
            <w:pPr>
              <w:rPr>
                <w:rFonts w:ascii="Tw Cen MT" w:hAnsi="Tw Cen MT"/>
                <w:color w:val="000000"/>
                <w:position w:val="-3"/>
                <w:sz w:val="24"/>
                <w:szCs w:val="24"/>
                <w:highlight w:val="magenta"/>
              </w:rPr>
            </w:pPr>
          </w:p>
        </w:tc>
        <w:tc>
          <w:tcPr>
            <w:tcW w:w="1484" w:type="pct"/>
            <w:tcBorders>
              <w:top w:val="single" w:sz="5" w:space="0" w:color="000000"/>
              <w:left w:val="single" w:sz="5" w:space="0" w:color="000000"/>
              <w:bottom w:val="single" w:sz="5" w:space="0" w:color="000000"/>
              <w:right w:val="single" w:sz="5" w:space="0" w:color="000000"/>
            </w:tcBorders>
            <w:shd w:val="clear" w:color="auto" w:fill="auto"/>
          </w:tcPr>
          <w:p w14:paraId="6B108A72" w14:textId="38779000" w:rsidR="00C73464" w:rsidRPr="004F7D8D" w:rsidRDefault="0097042D" w:rsidP="0097042D">
            <w:pPr>
              <w:ind w:left="-29" w:firstLine="31"/>
              <w:jc w:val="right"/>
              <w:rPr>
                <w:rFonts w:ascii="Tw Cen MT" w:hAnsi="Tw Cen MT"/>
                <w:b/>
                <w:bCs/>
                <w:color w:val="000000"/>
                <w:position w:val="-3"/>
                <w:sz w:val="28"/>
                <w:szCs w:val="28"/>
              </w:rPr>
            </w:pPr>
            <w:r>
              <w:rPr>
                <w:rFonts w:ascii="Tw Cen MT" w:hAnsi="Tw Cen MT"/>
                <w:b/>
                <w:bCs/>
                <w:color w:val="000000"/>
                <w:position w:val="-3"/>
                <w:sz w:val="28"/>
                <w:szCs w:val="28"/>
              </w:rPr>
              <w:t>£39,137</w:t>
            </w:r>
          </w:p>
        </w:tc>
      </w:tr>
    </w:tbl>
    <w:p w14:paraId="230B7CD6" w14:textId="5C977210" w:rsidR="000D13EB" w:rsidRPr="004F7D8D" w:rsidRDefault="00E0604E" w:rsidP="000D13EB">
      <w:pPr>
        <w:spacing w:before="240" w:after="240"/>
        <w:ind w:left="-851"/>
        <w:rPr>
          <w:rFonts w:ascii="Tw Cen MT" w:hAnsi="Tw Cen MT"/>
          <w:color w:val="000000"/>
          <w:sz w:val="24"/>
          <w:szCs w:val="24"/>
        </w:rPr>
      </w:pPr>
      <w:r w:rsidRPr="004F7D8D">
        <w:rPr>
          <w:rFonts w:ascii="Tw Cen MT" w:hAnsi="Tw Cen MT"/>
          <w:color w:val="000000"/>
          <w:sz w:val="24"/>
          <w:szCs w:val="24"/>
        </w:rPr>
        <w:t>Challenge(s) addressed: 2, 3, 6</w:t>
      </w:r>
    </w:p>
    <w:p w14:paraId="26A20F6B" w14:textId="77777777" w:rsidR="000D13EB" w:rsidRPr="004F7D8D" w:rsidRDefault="000D13EB" w:rsidP="000D13EB">
      <w:pPr>
        <w:spacing w:before="240" w:after="240"/>
        <w:rPr>
          <w:rFonts w:ascii="Tw Cen MT" w:hAnsi="Tw Cen MT"/>
          <w:color w:val="000000"/>
          <w:sz w:val="24"/>
          <w:szCs w:val="24"/>
        </w:rPr>
      </w:pPr>
    </w:p>
    <w:p w14:paraId="05ABDAB3" w14:textId="5905290C" w:rsidR="005200E0" w:rsidRDefault="005200E0">
      <w:pPr>
        <w:rPr>
          <w:rFonts w:ascii="Tw Cen MT" w:hAnsi="Tw Cen MT"/>
          <w:b/>
          <w:bCs/>
          <w:sz w:val="40"/>
          <w:szCs w:val="40"/>
        </w:rPr>
      </w:pPr>
      <w:r>
        <w:rPr>
          <w:rFonts w:ascii="Tw Cen MT" w:hAnsi="Tw Cen MT"/>
          <w:b/>
          <w:bCs/>
          <w:sz w:val="40"/>
          <w:szCs w:val="40"/>
        </w:rPr>
        <w:br w:type="page"/>
      </w:r>
    </w:p>
    <w:p w14:paraId="3081CD98" w14:textId="59C8C148" w:rsidR="00B25DAB" w:rsidRPr="004F7D8D" w:rsidRDefault="00E0604E" w:rsidP="002A00D8">
      <w:pPr>
        <w:shd w:val="clear" w:color="auto" w:fill="D6E3BC" w:themeFill="accent3" w:themeFillTint="66"/>
        <w:spacing w:before="240" w:after="240"/>
        <w:ind w:left="-993"/>
        <w:rPr>
          <w:rFonts w:ascii="Tw Cen MT" w:hAnsi="Tw Cen MT"/>
          <w:sz w:val="18"/>
          <w:szCs w:val="18"/>
        </w:rPr>
      </w:pPr>
      <w:r w:rsidRPr="004F7D8D">
        <w:rPr>
          <w:rFonts w:ascii="Tw Cen MT" w:hAnsi="Tw Cen MT"/>
          <w:b/>
          <w:bCs/>
          <w:sz w:val="40"/>
          <w:szCs w:val="40"/>
        </w:rPr>
        <w:lastRenderedPageBreak/>
        <w:t xml:space="preserve">Targeted Academic Support </w:t>
      </w:r>
    </w:p>
    <w:p w14:paraId="114A4850" w14:textId="77777777" w:rsidR="000D13EB" w:rsidRPr="004F7D8D" w:rsidRDefault="00E0604E" w:rsidP="000D13EB">
      <w:pPr>
        <w:spacing w:before="240" w:after="240"/>
        <w:ind w:left="-993"/>
        <w:rPr>
          <w:rFonts w:ascii="Tw Cen MT" w:hAnsi="Tw Cen MT"/>
          <w:b/>
          <w:bCs/>
          <w:color w:val="9BBB59" w:themeColor="accent3"/>
          <w:sz w:val="36"/>
          <w:szCs w:val="36"/>
        </w:rPr>
      </w:pPr>
      <w:r w:rsidRPr="004F7D8D">
        <w:rPr>
          <w:rFonts w:ascii="Tw Cen MT" w:hAnsi="Tw Cen MT"/>
          <w:b/>
          <w:bCs/>
          <w:color w:val="9BBB59" w:themeColor="accent3"/>
          <w:sz w:val="44"/>
          <w:szCs w:val="44"/>
        </w:rPr>
        <w:t xml:space="preserve">(Tier 2: Targeted </w:t>
      </w:r>
      <w:r w:rsidR="00B25DAB" w:rsidRPr="004F7D8D">
        <w:rPr>
          <w:rFonts w:ascii="Tw Cen MT" w:hAnsi="Tw Cen MT"/>
          <w:b/>
          <w:bCs/>
          <w:color w:val="9BBB59" w:themeColor="accent3"/>
          <w:sz w:val="44"/>
          <w:szCs w:val="44"/>
        </w:rPr>
        <w:t>Interventions)</w:t>
      </w:r>
    </w:p>
    <w:p w14:paraId="005D9978" w14:textId="7B053189" w:rsidR="00FA4EE0" w:rsidRPr="004F7D8D" w:rsidRDefault="00E0604E" w:rsidP="000D13EB">
      <w:pPr>
        <w:spacing w:before="240" w:after="240"/>
        <w:ind w:left="-993"/>
        <w:rPr>
          <w:rFonts w:ascii="Tw Cen MT" w:hAnsi="Tw Cen MT"/>
          <w:b/>
          <w:bCs/>
          <w:color w:val="9BBB59" w:themeColor="accent3"/>
          <w:sz w:val="36"/>
          <w:szCs w:val="36"/>
        </w:rPr>
      </w:pPr>
      <w:r w:rsidRPr="004F7D8D">
        <w:rPr>
          <w:rFonts w:ascii="Tw Cen MT" w:hAnsi="Tw Cen MT"/>
          <w:b/>
          <w:bCs/>
          <w:color w:val="000000"/>
          <w:sz w:val="24"/>
          <w:szCs w:val="24"/>
        </w:rPr>
        <w:t>Focus: precise diagnostic identification and high</w:t>
      </w:r>
      <w:r w:rsidRPr="004F7D8D">
        <w:rPr>
          <w:rFonts w:ascii="Cambria Math" w:hAnsi="Cambria Math" w:cs="Cambria Math"/>
          <w:b/>
          <w:bCs/>
          <w:color w:val="000000"/>
          <w:sz w:val="24"/>
          <w:szCs w:val="24"/>
        </w:rPr>
        <w:t>‑</w:t>
      </w:r>
      <w:r w:rsidRPr="004F7D8D">
        <w:rPr>
          <w:rFonts w:ascii="Tw Cen MT" w:hAnsi="Tw Cen MT"/>
          <w:b/>
          <w:bCs/>
          <w:color w:val="000000"/>
          <w:sz w:val="24"/>
          <w:szCs w:val="24"/>
        </w:rPr>
        <w:t>quality small group/1:1 tuition and structured literacy interventions linked to classroom curriculum.</w:t>
      </w:r>
    </w:p>
    <w:tbl>
      <w:tblPr>
        <w:tblStyle w:val="NormalTablePHPDOCX"/>
        <w:tblW w:w="6142" w:type="pct"/>
        <w:tblInd w:w="-999" w:type="dxa"/>
        <w:tblBorders>
          <w:top w:val="single" w:sz="5" w:space="0" w:color="000000"/>
          <w:left w:val="single" w:sz="5" w:space="0" w:color="000000"/>
          <w:bottom w:val="single" w:sz="5" w:space="0" w:color="000000"/>
          <w:right w:val="single" w:sz="5" w:space="0" w:color="000000"/>
        </w:tblBorders>
        <w:tblLayout w:type="fixed"/>
        <w:tblCellMar>
          <w:left w:w="0" w:type="dxa"/>
          <w:right w:w="0" w:type="dxa"/>
        </w:tblCellMar>
        <w:tblLook w:val="04A0" w:firstRow="1" w:lastRow="0" w:firstColumn="1" w:lastColumn="0" w:noHBand="0" w:noVBand="1"/>
      </w:tblPr>
      <w:tblGrid>
        <w:gridCol w:w="3583"/>
        <w:gridCol w:w="4963"/>
        <w:gridCol w:w="2616"/>
      </w:tblGrid>
      <w:tr w:rsidR="000D13EB" w:rsidRPr="004F7D8D" w14:paraId="275487D8" w14:textId="34B11118" w:rsidTr="008A6A69">
        <w:tc>
          <w:tcPr>
            <w:tcW w:w="160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29AEE40" w14:textId="77777777" w:rsidR="00C05C50" w:rsidRPr="004F7D8D" w:rsidRDefault="00C05C50">
            <w:pPr>
              <w:jc w:val="center"/>
              <w:rPr>
                <w:rFonts w:ascii="Tw Cen MT" w:hAnsi="Tw Cen MT"/>
              </w:rPr>
            </w:pPr>
            <w:r w:rsidRPr="004F7D8D">
              <w:rPr>
                <w:rFonts w:ascii="Tw Cen MT" w:hAnsi="Tw Cen MT"/>
                <w:b/>
                <w:bCs/>
                <w:color w:val="000000"/>
                <w:position w:val="-3"/>
                <w:sz w:val="24"/>
                <w:szCs w:val="24"/>
              </w:rPr>
              <w:t>Activity</w:t>
            </w:r>
          </w:p>
        </w:tc>
        <w:tc>
          <w:tcPr>
            <w:tcW w:w="2223"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1C380EA" w14:textId="77777777" w:rsidR="00C05C50" w:rsidRPr="004F7D8D" w:rsidRDefault="00C05C50">
            <w:pPr>
              <w:jc w:val="center"/>
              <w:rPr>
                <w:rFonts w:ascii="Tw Cen MT" w:hAnsi="Tw Cen MT"/>
              </w:rPr>
            </w:pPr>
            <w:r w:rsidRPr="004F7D8D">
              <w:rPr>
                <w:rFonts w:ascii="Tw Cen MT" w:hAnsi="Tw Cen MT"/>
                <w:b/>
                <w:bCs/>
                <w:color w:val="000000"/>
                <w:position w:val="-3"/>
                <w:sz w:val="24"/>
                <w:szCs w:val="24"/>
              </w:rPr>
              <w:t>Evidence that supports this approach</w:t>
            </w:r>
          </w:p>
        </w:tc>
        <w:tc>
          <w:tcPr>
            <w:tcW w:w="1172" w:type="pct"/>
            <w:tcBorders>
              <w:top w:val="single" w:sz="5" w:space="0" w:color="000000"/>
              <w:left w:val="single" w:sz="5" w:space="0" w:color="000000"/>
              <w:bottom w:val="single" w:sz="5" w:space="0" w:color="000000"/>
              <w:right w:val="single" w:sz="5" w:space="0" w:color="000000"/>
            </w:tcBorders>
          </w:tcPr>
          <w:p w14:paraId="07E98B7B" w14:textId="5A448F93" w:rsidR="00C05C50" w:rsidRPr="004F7D8D" w:rsidRDefault="000D13EB">
            <w:pPr>
              <w:jc w:val="center"/>
              <w:rPr>
                <w:rFonts w:ascii="Tw Cen MT" w:hAnsi="Tw Cen MT"/>
                <w:b/>
                <w:bCs/>
                <w:color w:val="000000"/>
                <w:position w:val="-3"/>
                <w:sz w:val="24"/>
                <w:szCs w:val="24"/>
              </w:rPr>
            </w:pPr>
            <w:r w:rsidRPr="004F7D8D">
              <w:rPr>
                <w:rFonts w:ascii="Tw Cen MT" w:hAnsi="Tw Cen MT"/>
                <w:b/>
                <w:bCs/>
                <w:color w:val="000000"/>
                <w:position w:val="-3"/>
                <w:sz w:val="24"/>
                <w:szCs w:val="24"/>
              </w:rPr>
              <w:t>Cost</w:t>
            </w:r>
          </w:p>
        </w:tc>
      </w:tr>
      <w:tr w:rsidR="000D13EB" w:rsidRPr="004F7D8D" w14:paraId="600D268B" w14:textId="455E1B0D" w:rsidTr="008A6A69">
        <w:tc>
          <w:tcPr>
            <w:tcW w:w="160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62D11C5" w14:textId="6EBB9890" w:rsidR="00C05C50" w:rsidRPr="004F7D8D" w:rsidRDefault="00DF0DC4">
            <w:pPr>
              <w:rPr>
                <w:rFonts w:ascii="Tw Cen MT" w:hAnsi="Tw Cen MT"/>
              </w:rPr>
            </w:pPr>
            <w:r w:rsidRPr="004F7D8D">
              <w:rPr>
                <w:rFonts w:ascii="Tw Cen MT" w:hAnsi="Tw Cen MT"/>
                <w:color w:val="000000"/>
                <w:position w:val="-3"/>
                <w:sz w:val="24"/>
                <w:szCs w:val="24"/>
              </w:rPr>
              <w:t xml:space="preserve">Small group phonics intervention for Little </w:t>
            </w:r>
            <w:proofErr w:type="spellStart"/>
            <w:r w:rsidRPr="004F7D8D">
              <w:rPr>
                <w:rFonts w:ascii="Tw Cen MT" w:hAnsi="Tw Cen MT"/>
                <w:color w:val="000000"/>
                <w:position w:val="-3"/>
                <w:sz w:val="24"/>
                <w:szCs w:val="24"/>
              </w:rPr>
              <w:t>Wandle</w:t>
            </w:r>
            <w:proofErr w:type="spellEnd"/>
            <w:r w:rsidRPr="004F7D8D">
              <w:rPr>
                <w:rFonts w:ascii="Tw Cen MT" w:hAnsi="Tw Cen MT"/>
                <w:color w:val="000000"/>
                <w:position w:val="-3"/>
                <w:sz w:val="24"/>
                <w:szCs w:val="24"/>
              </w:rPr>
              <w:t xml:space="preserve"> – those children needing SEND </w:t>
            </w:r>
            <w:proofErr w:type="spellStart"/>
            <w:r w:rsidRPr="004F7D8D">
              <w:rPr>
                <w:rFonts w:ascii="Tw Cen MT" w:hAnsi="Tw Cen MT"/>
                <w:color w:val="000000"/>
                <w:position w:val="-3"/>
                <w:sz w:val="24"/>
                <w:szCs w:val="24"/>
              </w:rPr>
              <w:t>programme</w:t>
            </w:r>
            <w:proofErr w:type="spellEnd"/>
            <w:r w:rsidRPr="004F7D8D">
              <w:rPr>
                <w:rFonts w:ascii="Tw Cen MT" w:hAnsi="Tw Cen MT"/>
                <w:color w:val="000000"/>
                <w:position w:val="-3"/>
                <w:sz w:val="24"/>
                <w:szCs w:val="24"/>
              </w:rPr>
              <w:t xml:space="preserve"> across Key Stage 1 and Key Stage 2.</w:t>
            </w:r>
          </w:p>
        </w:tc>
        <w:tc>
          <w:tcPr>
            <w:tcW w:w="2223"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821F811" w14:textId="77777777" w:rsidR="00C05C50" w:rsidRPr="004F7D8D" w:rsidRDefault="00C05C50">
            <w:pPr>
              <w:rPr>
                <w:rFonts w:ascii="Tw Cen MT" w:hAnsi="Tw Cen MT"/>
              </w:rPr>
            </w:pPr>
            <w:r w:rsidRPr="004F7D8D">
              <w:rPr>
                <w:rFonts w:ascii="Tw Cen MT" w:hAnsi="Tw Cen MT"/>
                <w:color w:val="000000"/>
                <w:position w:val="-3"/>
                <w:sz w:val="24"/>
                <w:szCs w:val="24"/>
              </w:rPr>
              <w:t>- EEF evidence: one</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to</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one and small</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 xml:space="preserve">group tuition are highly effective when aligned to classroom curriculum and use diagnostic assessment. </w:t>
            </w:r>
            <w:hyperlink r:id="rId21" w:history="1">
              <w:r w:rsidRPr="004F7D8D">
                <w:rPr>
                  <w:rStyle w:val="DefaultParagraphFontPHPDOCX"/>
                  <w:rFonts w:ascii="Tw Cen MT" w:hAnsi="Tw Cen MT"/>
                  <w:color w:val="0000CC"/>
                  <w:position w:val="-3"/>
                  <w:sz w:val="24"/>
                  <w:szCs w:val="24"/>
                  <w:u w:val="single" w:color="000000"/>
                </w:rPr>
                <w:t>EEF Making a difference with effective tutoring / Tutoring guidance summary</w:t>
              </w:r>
            </w:hyperlink>
          </w:p>
        </w:tc>
        <w:tc>
          <w:tcPr>
            <w:tcW w:w="1172" w:type="pct"/>
            <w:tcBorders>
              <w:top w:val="single" w:sz="5" w:space="0" w:color="000000"/>
              <w:left w:val="single" w:sz="5" w:space="0" w:color="000000"/>
              <w:bottom w:val="single" w:sz="5" w:space="0" w:color="000000"/>
              <w:right w:val="single" w:sz="5" w:space="0" w:color="000000"/>
            </w:tcBorders>
          </w:tcPr>
          <w:p w14:paraId="4640A48E" w14:textId="71E0C4A8" w:rsidR="00C05C50" w:rsidRPr="004F7D8D" w:rsidRDefault="00DF0DC4">
            <w:pPr>
              <w:rPr>
                <w:rFonts w:ascii="Tw Cen MT" w:hAnsi="Tw Cen MT"/>
                <w:color w:val="000000"/>
                <w:position w:val="-3"/>
                <w:sz w:val="24"/>
                <w:szCs w:val="24"/>
              </w:rPr>
            </w:pPr>
            <w:r w:rsidRPr="004F7D8D">
              <w:rPr>
                <w:rFonts w:ascii="Tw Cen MT" w:hAnsi="Tw Cen MT"/>
                <w:color w:val="000000"/>
                <w:position w:val="-3"/>
                <w:sz w:val="24"/>
                <w:szCs w:val="24"/>
              </w:rPr>
              <w:t xml:space="preserve">Cost of staff to teach small group Little </w:t>
            </w:r>
            <w:proofErr w:type="spellStart"/>
            <w:r w:rsidRPr="004F7D8D">
              <w:rPr>
                <w:rFonts w:ascii="Tw Cen MT" w:hAnsi="Tw Cen MT"/>
                <w:color w:val="000000"/>
                <w:position w:val="-3"/>
                <w:sz w:val="24"/>
                <w:szCs w:val="24"/>
              </w:rPr>
              <w:t>Wandle</w:t>
            </w:r>
            <w:proofErr w:type="spellEnd"/>
            <w:r w:rsidR="00A71ACA" w:rsidRPr="004F7D8D">
              <w:rPr>
                <w:rFonts w:ascii="Tw Cen MT" w:hAnsi="Tw Cen MT"/>
                <w:color w:val="000000"/>
                <w:position w:val="-3"/>
                <w:sz w:val="24"/>
                <w:szCs w:val="24"/>
              </w:rPr>
              <w:t xml:space="preserve"> keep up.</w:t>
            </w:r>
          </w:p>
        </w:tc>
      </w:tr>
      <w:tr w:rsidR="000D13EB" w:rsidRPr="004F7D8D" w14:paraId="1C233BF5" w14:textId="38F5A577" w:rsidTr="008A6A69">
        <w:tc>
          <w:tcPr>
            <w:tcW w:w="160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CB5CC5F" w14:textId="77777777" w:rsidR="00C05C50" w:rsidRPr="004F7D8D" w:rsidRDefault="00C05C50">
            <w:pPr>
              <w:rPr>
                <w:rFonts w:ascii="Tw Cen MT" w:hAnsi="Tw Cen MT"/>
              </w:rPr>
            </w:pPr>
            <w:r w:rsidRPr="004F7D8D">
              <w:rPr>
                <w:rFonts w:ascii="Tw Cen MT" w:hAnsi="Tw Cen MT"/>
                <w:color w:val="000000"/>
                <w:position w:val="-3"/>
                <w:sz w:val="24"/>
                <w:szCs w:val="24"/>
              </w:rPr>
              <w:t>Structured, evidence</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 xml:space="preserve">based literacy interventions for identified pupils (tiered </w:t>
            </w:r>
            <w:proofErr w:type="spellStart"/>
            <w:r w:rsidRPr="004F7D8D">
              <w:rPr>
                <w:rFonts w:ascii="Tw Cen MT" w:hAnsi="Tw Cen MT"/>
                <w:color w:val="000000"/>
                <w:position w:val="-3"/>
                <w:sz w:val="24"/>
                <w:szCs w:val="24"/>
              </w:rPr>
              <w:t>programme</w:t>
            </w:r>
            <w:proofErr w:type="spellEnd"/>
            <w:r w:rsidRPr="004F7D8D">
              <w:rPr>
                <w:rFonts w:ascii="Tw Cen MT" w:hAnsi="Tw Cen MT"/>
                <w:color w:val="000000"/>
                <w:position w:val="-3"/>
                <w:sz w:val="24"/>
                <w:szCs w:val="24"/>
              </w:rPr>
              <w:t>: fluency, comprehension strategies, targeted spelling and transcription work); delivered by trained TAs with oversight by senior leader.</w:t>
            </w:r>
          </w:p>
        </w:tc>
        <w:tc>
          <w:tcPr>
            <w:tcW w:w="2223"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E09C306" w14:textId="77777777" w:rsidR="00C05C50" w:rsidRPr="004F7D8D" w:rsidRDefault="00C05C50">
            <w:pPr>
              <w:rPr>
                <w:rFonts w:ascii="Tw Cen MT" w:hAnsi="Tw Cen MT"/>
              </w:rPr>
            </w:pPr>
            <w:r w:rsidRPr="004F7D8D">
              <w:rPr>
                <w:rFonts w:ascii="Tw Cen MT" w:hAnsi="Tw Cen MT"/>
                <w:color w:val="000000"/>
                <w:position w:val="-3"/>
                <w:sz w:val="24"/>
                <w:szCs w:val="24"/>
              </w:rPr>
              <w:t xml:space="preserve">- EEF literacy guidance recommends structured interventions for struggling readers/writers with clear diagnostic matching. </w:t>
            </w:r>
            <w:hyperlink r:id="rId22" w:history="1">
              <w:r w:rsidRPr="004F7D8D">
                <w:rPr>
                  <w:rStyle w:val="DefaultParagraphFontPHPDOCX"/>
                  <w:rFonts w:ascii="Tw Cen MT" w:hAnsi="Tw Cen MT"/>
                  <w:color w:val="0000CC"/>
                  <w:position w:val="-3"/>
                  <w:sz w:val="24"/>
                  <w:szCs w:val="24"/>
                  <w:u w:val="single" w:color="000000"/>
                </w:rPr>
                <w:t>EEF: Use high</w:t>
              </w:r>
              <w:r w:rsidRPr="004F7D8D">
                <w:rPr>
                  <w:rStyle w:val="DefaultParagraphFontPHPDOCX"/>
                  <w:rFonts w:ascii="Cambria Math" w:hAnsi="Cambria Math" w:cs="Cambria Math"/>
                  <w:color w:val="0000CC"/>
                  <w:position w:val="-3"/>
                  <w:sz w:val="24"/>
                  <w:szCs w:val="24"/>
                  <w:u w:val="single" w:color="000000"/>
                </w:rPr>
                <w:t>‑</w:t>
              </w:r>
              <w:r w:rsidRPr="004F7D8D">
                <w:rPr>
                  <w:rStyle w:val="DefaultParagraphFontPHPDOCX"/>
                  <w:rFonts w:ascii="Tw Cen MT" w:hAnsi="Tw Cen MT"/>
                  <w:color w:val="0000CC"/>
                  <w:position w:val="-3"/>
                  <w:sz w:val="24"/>
                  <w:szCs w:val="24"/>
                  <w:u w:val="single" w:color="000000"/>
                </w:rPr>
                <w:t>quality structured interventions</w:t>
              </w:r>
            </w:hyperlink>
          </w:p>
        </w:tc>
        <w:tc>
          <w:tcPr>
            <w:tcW w:w="1172" w:type="pct"/>
            <w:tcBorders>
              <w:top w:val="single" w:sz="5" w:space="0" w:color="000000"/>
              <w:left w:val="single" w:sz="5" w:space="0" w:color="000000"/>
              <w:bottom w:val="single" w:sz="5" w:space="0" w:color="000000"/>
              <w:right w:val="single" w:sz="5" w:space="0" w:color="000000"/>
            </w:tcBorders>
          </w:tcPr>
          <w:p w14:paraId="1FD781EE" w14:textId="77777777" w:rsidR="00C05C50" w:rsidRPr="004F7D8D" w:rsidRDefault="009547C5">
            <w:pPr>
              <w:rPr>
                <w:rFonts w:ascii="Tw Cen MT" w:hAnsi="Tw Cen MT"/>
                <w:color w:val="000000"/>
                <w:position w:val="-3"/>
                <w:sz w:val="24"/>
                <w:szCs w:val="24"/>
              </w:rPr>
            </w:pPr>
            <w:r w:rsidRPr="004F7D8D">
              <w:rPr>
                <w:rFonts w:ascii="Tw Cen MT" w:hAnsi="Tw Cen MT"/>
                <w:color w:val="000000"/>
                <w:position w:val="-3"/>
                <w:sz w:val="24"/>
                <w:szCs w:val="24"/>
              </w:rPr>
              <w:t xml:space="preserve">Little </w:t>
            </w:r>
            <w:proofErr w:type="spellStart"/>
            <w:r w:rsidRPr="004F7D8D">
              <w:rPr>
                <w:rFonts w:ascii="Tw Cen MT" w:hAnsi="Tw Cen MT"/>
                <w:color w:val="000000"/>
                <w:position w:val="-3"/>
                <w:sz w:val="24"/>
                <w:szCs w:val="24"/>
              </w:rPr>
              <w:t>Wandle</w:t>
            </w:r>
            <w:proofErr w:type="spellEnd"/>
            <w:r w:rsidRPr="004F7D8D">
              <w:rPr>
                <w:rFonts w:ascii="Tw Cen MT" w:hAnsi="Tw Cen MT"/>
                <w:color w:val="000000"/>
                <w:position w:val="-3"/>
                <w:sz w:val="24"/>
                <w:szCs w:val="24"/>
              </w:rPr>
              <w:t xml:space="preserve"> Fluency</w:t>
            </w:r>
          </w:p>
          <w:p w14:paraId="2B88EC86" w14:textId="77777777" w:rsidR="009547C5" w:rsidRPr="004F7D8D" w:rsidRDefault="009547C5">
            <w:pPr>
              <w:rPr>
                <w:rFonts w:ascii="Tw Cen MT" w:hAnsi="Tw Cen MT"/>
                <w:color w:val="000000"/>
                <w:position w:val="-3"/>
                <w:sz w:val="24"/>
                <w:szCs w:val="24"/>
              </w:rPr>
            </w:pPr>
            <w:r w:rsidRPr="004F7D8D">
              <w:rPr>
                <w:rFonts w:ascii="Tw Cen MT" w:hAnsi="Tw Cen MT"/>
                <w:color w:val="000000"/>
                <w:position w:val="-3"/>
                <w:sz w:val="24"/>
                <w:szCs w:val="24"/>
              </w:rPr>
              <w:t xml:space="preserve">Little </w:t>
            </w:r>
            <w:proofErr w:type="spellStart"/>
            <w:r w:rsidRPr="004F7D8D">
              <w:rPr>
                <w:rFonts w:ascii="Tw Cen MT" w:hAnsi="Tw Cen MT"/>
                <w:color w:val="000000"/>
                <w:position w:val="-3"/>
                <w:sz w:val="24"/>
                <w:szCs w:val="24"/>
              </w:rPr>
              <w:t>Wandle</w:t>
            </w:r>
            <w:proofErr w:type="spellEnd"/>
            <w:r w:rsidRPr="004F7D8D">
              <w:rPr>
                <w:rFonts w:ascii="Tw Cen MT" w:hAnsi="Tw Cen MT"/>
                <w:color w:val="000000"/>
                <w:position w:val="-3"/>
                <w:sz w:val="24"/>
                <w:szCs w:val="24"/>
              </w:rPr>
              <w:t xml:space="preserve"> SEND</w:t>
            </w:r>
          </w:p>
          <w:p w14:paraId="63211640" w14:textId="77777777" w:rsidR="009547C5" w:rsidRPr="004F7D8D" w:rsidRDefault="009547C5">
            <w:pPr>
              <w:rPr>
                <w:rFonts w:ascii="Tw Cen MT" w:hAnsi="Tw Cen MT"/>
                <w:color w:val="000000"/>
                <w:position w:val="-3"/>
                <w:sz w:val="24"/>
                <w:szCs w:val="24"/>
              </w:rPr>
            </w:pPr>
            <w:r w:rsidRPr="004F7D8D">
              <w:rPr>
                <w:rFonts w:ascii="Tw Cen MT" w:hAnsi="Tw Cen MT"/>
                <w:color w:val="000000"/>
                <w:position w:val="-3"/>
                <w:sz w:val="24"/>
                <w:szCs w:val="24"/>
              </w:rPr>
              <w:t xml:space="preserve">Little </w:t>
            </w:r>
            <w:proofErr w:type="spellStart"/>
            <w:r w:rsidRPr="004F7D8D">
              <w:rPr>
                <w:rFonts w:ascii="Tw Cen MT" w:hAnsi="Tw Cen MT"/>
                <w:color w:val="000000"/>
                <w:position w:val="-3"/>
                <w:sz w:val="24"/>
                <w:szCs w:val="24"/>
              </w:rPr>
              <w:t>Wandle</w:t>
            </w:r>
            <w:proofErr w:type="spellEnd"/>
            <w:r w:rsidRPr="004F7D8D">
              <w:rPr>
                <w:rFonts w:ascii="Tw Cen MT" w:hAnsi="Tw Cen MT"/>
                <w:color w:val="000000"/>
                <w:position w:val="-3"/>
                <w:sz w:val="24"/>
                <w:szCs w:val="24"/>
              </w:rPr>
              <w:t xml:space="preserve"> Rapid Catch up</w:t>
            </w:r>
          </w:p>
          <w:p w14:paraId="68904409" w14:textId="77777777" w:rsidR="009547C5" w:rsidRPr="004F7D8D" w:rsidRDefault="009547C5">
            <w:pPr>
              <w:rPr>
                <w:rFonts w:ascii="Tw Cen MT" w:hAnsi="Tw Cen MT"/>
                <w:color w:val="000000"/>
                <w:position w:val="-3"/>
                <w:sz w:val="24"/>
                <w:szCs w:val="24"/>
              </w:rPr>
            </w:pPr>
            <w:r w:rsidRPr="004F7D8D">
              <w:rPr>
                <w:rFonts w:ascii="Tw Cen MT" w:hAnsi="Tw Cen MT"/>
                <w:color w:val="000000"/>
                <w:position w:val="-3"/>
                <w:sz w:val="24"/>
                <w:szCs w:val="24"/>
              </w:rPr>
              <w:t>60 Second Read</w:t>
            </w:r>
          </w:p>
          <w:p w14:paraId="478CA2C3" w14:textId="77777777" w:rsidR="009547C5" w:rsidRPr="004F7D8D" w:rsidRDefault="009547C5">
            <w:pPr>
              <w:rPr>
                <w:rFonts w:ascii="Tw Cen MT" w:hAnsi="Tw Cen MT"/>
                <w:color w:val="000000"/>
                <w:position w:val="-3"/>
                <w:sz w:val="24"/>
                <w:szCs w:val="24"/>
              </w:rPr>
            </w:pPr>
            <w:r w:rsidRPr="004F7D8D">
              <w:rPr>
                <w:rFonts w:ascii="Tw Cen MT" w:hAnsi="Tw Cen MT"/>
                <w:color w:val="000000"/>
                <w:position w:val="-3"/>
                <w:sz w:val="24"/>
                <w:szCs w:val="24"/>
              </w:rPr>
              <w:t>Read Theory</w:t>
            </w:r>
          </w:p>
          <w:p w14:paraId="42D9A3D1" w14:textId="30C7FEA2" w:rsidR="00A77D5D" w:rsidRPr="004F7D8D" w:rsidRDefault="00A77D5D">
            <w:pPr>
              <w:rPr>
                <w:rFonts w:ascii="Tw Cen MT" w:hAnsi="Tw Cen MT"/>
                <w:color w:val="000000"/>
                <w:position w:val="-3"/>
                <w:sz w:val="24"/>
                <w:szCs w:val="24"/>
              </w:rPr>
            </w:pPr>
            <w:r w:rsidRPr="004F7D8D">
              <w:rPr>
                <w:rFonts w:ascii="Tw Cen MT" w:hAnsi="Tw Cen MT"/>
                <w:color w:val="000000"/>
                <w:position w:val="-3"/>
                <w:sz w:val="24"/>
                <w:szCs w:val="24"/>
              </w:rPr>
              <w:t>(Costs of renewing materials)</w:t>
            </w:r>
          </w:p>
        </w:tc>
      </w:tr>
      <w:tr w:rsidR="000D13EB" w:rsidRPr="004F7D8D" w14:paraId="0180F469" w14:textId="326E5DBF" w:rsidTr="008A6A69">
        <w:tc>
          <w:tcPr>
            <w:tcW w:w="160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4202510" w14:textId="77777777" w:rsidR="00C05C50" w:rsidRPr="004F7D8D" w:rsidRDefault="00C05C50">
            <w:pPr>
              <w:rPr>
                <w:rFonts w:ascii="Tw Cen MT" w:hAnsi="Tw Cen MT"/>
              </w:rPr>
            </w:pPr>
            <w:r w:rsidRPr="004F7D8D">
              <w:rPr>
                <w:rFonts w:ascii="Tw Cen MT" w:hAnsi="Tw Cen MT"/>
                <w:color w:val="000000"/>
                <w:position w:val="-3"/>
                <w:sz w:val="24"/>
                <w:szCs w:val="24"/>
              </w:rPr>
              <w:t>Enhanced deployment &amp; training of Teaching Assistants (TA coaching, structured intervention delivery protocols, observation &amp; feedback).</w:t>
            </w:r>
          </w:p>
        </w:tc>
        <w:tc>
          <w:tcPr>
            <w:tcW w:w="2223"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1364D58" w14:textId="77777777" w:rsidR="00C05C50" w:rsidRPr="004F7D8D" w:rsidRDefault="00C05C50">
            <w:pPr>
              <w:rPr>
                <w:rFonts w:ascii="Tw Cen MT" w:hAnsi="Tw Cen MT"/>
              </w:rPr>
            </w:pPr>
            <w:r w:rsidRPr="004F7D8D">
              <w:rPr>
                <w:rFonts w:ascii="Tw Cen MT" w:hAnsi="Tw Cen MT"/>
                <w:color w:val="000000"/>
                <w:position w:val="-3"/>
                <w:sz w:val="24"/>
                <w:szCs w:val="24"/>
              </w:rPr>
              <w:t xml:space="preserve">- EEF guidance "Making Best Use of Teaching Assistants" shows TAs can be effective when trained to deliver structured interventions with clear links to classroom teaching. </w:t>
            </w:r>
            <w:hyperlink r:id="rId23" w:history="1">
              <w:r w:rsidRPr="004F7D8D">
                <w:rPr>
                  <w:rStyle w:val="DefaultParagraphFontPHPDOCX"/>
                  <w:rFonts w:ascii="Tw Cen MT" w:hAnsi="Tw Cen MT"/>
                  <w:color w:val="0000CC"/>
                  <w:position w:val="-3"/>
                  <w:sz w:val="24"/>
                  <w:szCs w:val="24"/>
                  <w:u w:val="single" w:color="000000"/>
                </w:rPr>
                <w:t>EEF: Making Best Use of Teaching Assistants guidance</w:t>
              </w:r>
            </w:hyperlink>
          </w:p>
        </w:tc>
        <w:tc>
          <w:tcPr>
            <w:tcW w:w="1172" w:type="pct"/>
            <w:tcBorders>
              <w:top w:val="single" w:sz="5" w:space="0" w:color="000000"/>
              <w:left w:val="single" w:sz="5" w:space="0" w:color="000000"/>
              <w:bottom w:val="single" w:sz="5" w:space="0" w:color="000000"/>
              <w:right w:val="single" w:sz="5" w:space="0" w:color="000000"/>
            </w:tcBorders>
          </w:tcPr>
          <w:p w14:paraId="4F0F338A" w14:textId="793550BB" w:rsidR="00C05C50" w:rsidRPr="004F7D8D" w:rsidRDefault="000138F8">
            <w:pPr>
              <w:rPr>
                <w:rFonts w:ascii="Tw Cen MT" w:hAnsi="Tw Cen MT"/>
                <w:color w:val="000000"/>
                <w:position w:val="-3"/>
                <w:sz w:val="24"/>
                <w:szCs w:val="24"/>
              </w:rPr>
            </w:pPr>
            <w:r w:rsidRPr="004F7D8D">
              <w:rPr>
                <w:rFonts w:ascii="Tw Cen MT" w:hAnsi="Tw Cen MT"/>
                <w:color w:val="000000"/>
                <w:position w:val="-3"/>
                <w:sz w:val="24"/>
                <w:szCs w:val="24"/>
              </w:rPr>
              <w:t>Cost of teaching assistants supporting in clas</w:t>
            </w:r>
            <w:r w:rsidR="00A77D5D" w:rsidRPr="004F7D8D">
              <w:rPr>
                <w:rFonts w:ascii="Tw Cen MT" w:hAnsi="Tw Cen MT"/>
                <w:color w:val="000000"/>
                <w:position w:val="-3"/>
                <w:sz w:val="24"/>
                <w:szCs w:val="24"/>
              </w:rPr>
              <w:t xml:space="preserve">s and delivering targeted intervention. </w:t>
            </w:r>
          </w:p>
        </w:tc>
      </w:tr>
      <w:tr w:rsidR="000D13EB" w:rsidRPr="004F7D8D" w14:paraId="15308C89" w14:textId="15391618" w:rsidTr="008A6A69">
        <w:tc>
          <w:tcPr>
            <w:tcW w:w="1605" w:type="pct"/>
            <w:tcBorders>
              <w:top w:val="single" w:sz="5" w:space="0" w:color="000000"/>
              <w:left w:val="single" w:sz="5" w:space="0" w:color="000000"/>
              <w:bottom w:val="single" w:sz="5" w:space="0" w:color="000000"/>
              <w:right w:val="single" w:sz="5" w:space="0" w:color="000000"/>
            </w:tcBorders>
            <w:shd w:val="clear" w:color="auto" w:fill="DBE5F1" w:themeFill="accent1" w:themeFillTint="33"/>
            <w:noWrap/>
            <w:tcMar>
              <w:top w:w="120" w:type="dxa"/>
              <w:left w:w="120" w:type="dxa"/>
              <w:bottom w:w="120" w:type="dxa"/>
              <w:right w:w="120" w:type="dxa"/>
            </w:tcMar>
            <w:vAlign w:val="center"/>
          </w:tcPr>
          <w:p w14:paraId="204C50FD" w14:textId="77777777" w:rsidR="00C05C50" w:rsidRPr="004F7D8D" w:rsidRDefault="00C05C50">
            <w:pPr>
              <w:rPr>
                <w:rFonts w:ascii="Tw Cen MT" w:hAnsi="Tw Cen MT"/>
              </w:rPr>
            </w:pPr>
            <w:r w:rsidRPr="004F7D8D">
              <w:rPr>
                <w:rFonts w:ascii="Tw Cen MT" w:hAnsi="Tw Cen MT"/>
                <w:color w:val="000000"/>
                <w:position w:val="-3"/>
                <w:sz w:val="24"/>
                <w:szCs w:val="24"/>
              </w:rPr>
              <w:t>Peer tutoring and classroom reciprocal reading activities for fluency and comprehension practice.</w:t>
            </w:r>
          </w:p>
        </w:tc>
        <w:tc>
          <w:tcPr>
            <w:tcW w:w="2223" w:type="pct"/>
            <w:tcBorders>
              <w:top w:val="single" w:sz="5" w:space="0" w:color="000000"/>
              <w:left w:val="single" w:sz="5" w:space="0" w:color="000000"/>
              <w:bottom w:val="single" w:sz="5" w:space="0" w:color="000000"/>
              <w:right w:val="single" w:sz="5" w:space="0" w:color="000000"/>
            </w:tcBorders>
            <w:shd w:val="clear" w:color="auto" w:fill="DBE5F1" w:themeFill="accent1" w:themeFillTint="33"/>
            <w:noWrap/>
            <w:tcMar>
              <w:top w:w="120" w:type="dxa"/>
              <w:left w:w="120" w:type="dxa"/>
              <w:bottom w:w="120" w:type="dxa"/>
              <w:right w:w="120" w:type="dxa"/>
            </w:tcMar>
            <w:vAlign w:val="center"/>
          </w:tcPr>
          <w:p w14:paraId="197768A3" w14:textId="77777777" w:rsidR="00C05C50" w:rsidRPr="004F7D8D" w:rsidRDefault="00C05C50">
            <w:pPr>
              <w:rPr>
                <w:rFonts w:ascii="Tw Cen MT" w:hAnsi="Tw Cen MT"/>
              </w:rPr>
            </w:pPr>
            <w:r w:rsidRPr="004F7D8D">
              <w:rPr>
                <w:rFonts w:ascii="Tw Cen MT" w:hAnsi="Tw Cen MT"/>
                <w:color w:val="000000"/>
                <w:position w:val="-3"/>
                <w:sz w:val="24"/>
                <w:szCs w:val="24"/>
              </w:rPr>
              <w:t xml:space="preserve">- EEF Teaching &amp; Learning Toolkit indicates peer/reciprocal strategies and guided oral reading can support fluency and comprehension when structured. </w:t>
            </w:r>
            <w:hyperlink r:id="rId24" w:history="1">
              <w:r w:rsidRPr="004F7D8D">
                <w:rPr>
                  <w:rStyle w:val="DefaultParagraphFontPHPDOCX"/>
                  <w:rFonts w:ascii="Tw Cen MT" w:hAnsi="Tw Cen MT"/>
                  <w:color w:val="0000CC"/>
                  <w:position w:val="-3"/>
                  <w:sz w:val="24"/>
                  <w:szCs w:val="24"/>
                  <w:u w:val="single" w:color="000000"/>
                </w:rPr>
                <w:t>EEF Toolkit — Peer tutoring / Reading comprehension strategies</w:t>
              </w:r>
            </w:hyperlink>
          </w:p>
        </w:tc>
        <w:tc>
          <w:tcPr>
            <w:tcW w:w="1172" w:type="pct"/>
            <w:tcBorders>
              <w:top w:val="single" w:sz="5" w:space="0" w:color="000000"/>
              <w:left w:val="single" w:sz="5" w:space="0" w:color="000000"/>
              <w:bottom w:val="single" w:sz="5" w:space="0" w:color="000000"/>
              <w:right w:val="single" w:sz="5" w:space="0" w:color="000000"/>
            </w:tcBorders>
            <w:shd w:val="clear" w:color="auto" w:fill="DBE5F1" w:themeFill="accent1" w:themeFillTint="33"/>
          </w:tcPr>
          <w:p w14:paraId="3B47A1A6" w14:textId="73461047" w:rsidR="00C05C50" w:rsidRPr="004F7D8D" w:rsidRDefault="00423124">
            <w:pPr>
              <w:rPr>
                <w:rFonts w:ascii="Tw Cen MT" w:hAnsi="Tw Cen MT"/>
                <w:color w:val="000000"/>
                <w:position w:val="-3"/>
                <w:sz w:val="24"/>
                <w:szCs w:val="24"/>
              </w:rPr>
            </w:pPr>
            <w:r w:rsidRPr="004F7D8D">
              <w:rPr>
                <w:rFonts w:ascii="Tw Cen MT" w:hAnsi="Tw Cen MT"/>
                <w:color w:val="000000"/>
                <w:position w:val="-3"/>
                <w:sz w:val="24"/>
                <w:szCs w:val="24"/>
              </w:rPr>
              <w:t xml:space="preserve">Future: Buddy Reading set up across the school. </w:t>
            </w:r>
          </w:p>
          <w:p w14:paraId="4A114BD8" w14:textId="102374E1" w:rsidR="00423124" w:rsidRPr="004F7D8D" w:rsidRDefault="00423124">
            <w:pPr>
              <w:rPr>
                <w:rFonts w:ascii="Tw Cen MT" w:hAnsi="Tw Cen MT"/>
                <w:color w:val="000000"/>
                <w:position w:val="-3"/>
                <w:sz w:val="24"/>
                <w:szCs w:val="24"/>
              </w:rPr>
            </w:pPr>
          </w:p>
        </w:tc>
      </w:tr>
      <w:tr w:rsidR="000D13EB" w:rsidRPr="004F7D8D" w14:paraId="1A3E0B9F" w14:textId="14976EFE" w:rsidTr="008A6A69">
        <w:tc>
          <w:tcPr>
            <w:tcW w:w="160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48516DD" w14:textId="77777777" w:rsidR="00C05C50" w:rsidRPr="004F7D8D" w:rsidRDefault="00C05C50">
            <w:pPr>
              <w:rPr>
                <w:rFonts w:ascii="Tw Cen MT" w:hAnsi="Tw Cen MT"/>
              </w:rPr>
            </w:pPr>
            <w:r w:rsidRPr="004F7D8D">
              <w:rPr>
                <w:rFonts w:ascii="Tw Cen MT" w:hAnsi="Tw Cen MT"/>
                <w:color w:val="000000"/>
                <w:position w:val="-3"/>
                <w:sz w:val="24"/>
                <w:szCs w:val="24"/>
              </w:rPr>
              <w:t>NELI / early language screening in Nursery &amp; Reception and targeted reception language intervention for pupils with oral language needs (where funded places allow).</w:t>
            </w:r>
          </w:p>
        </w:tc>
        <w:tc>
          <w:tcPr>
            <w:tcW w:w="2223"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D7E0934" w14:textId="77777777" w:rsidR="00C05C50" w:rsidRPr="004F7D8D" w:rsidRDefault="00C05C50">
            <w:pPr>
              <w:rPr>
                <w:rFonts w:ascii="Tw Cen MT" w:hAnsi="Tw Cen MT"/>
              </w:rPr>
            </w:pPr>
            <w:r w:rsidRPr="004F7D8D">
              <w:rPr>
                <w:rFonts w:ascii="Tw Cen MT" w:hAnsi="Tw Cen MT"/>
                <w:color w:val="000000"/>
                <w:position w:val="-3"/>
                <w:sz w:val="24"/>
                <w:szCs w:val="24"/>
              </w:rPr>
              <w:t xml:space="preserve">- DfE/NELI evidence shows early language interventions have positive early years impact and are effective for disadvantaged pupils. </w:t>
            </w:r>
            <w:hyperlink r:id="rId25" w:history="1">
              <w:r w:rsidRPr="004F7D8D">
                <w:rPr>
                  <w:rStyle w:val="DefaultParagraphFontPHPDOCX"/>
                  <w:rFonts w:ascii="Tw Cen MT" w:hAnsi="Tw Cen MT"/>
                  <w:color w:val="0000CC"/>
                  <w:position w:val="-3"/>
                  <w:sz w:val="24"/>
                  <w:szCs w:val="24"/>
                  <w:u w:val="single" w:color="000000"/>
                </w:rPr>
                <w:t>DfE guidance: NELI and supporting reception children</w:t>
              </w:r>
            </w:hyperlink>
          </w:p>
        </w:tc>
        <w:tc>
          <w:tcPr>
            <w:tcW w:w="1172" w:type="pct"/>
            <w:tcBorders>
              <w:top w:val="single" w:sz="5" w:space="0" w:color="000000"/>
              <w:left w:val="single" w:sz="5" w:space="0" w:color="000000"/>
              <w:bottom w:val="single" w:sz="5" w:space="0" w:color="000000"/>
              <w:right w:val="single" w:sz="5" w:space="0" w:color="000000"/>
            </w:tcBorders>
          </w:tcPr>
          <w:p w14:paraId="1089D1BB" w14:textId="6AC07250" w:rsidR="00C05C50" w:rsidRPr="004F7D8D" w:rsidRDefault="000138F8">
            <w:pPr>
              <w:rPr>
                <w:rFonts w:ascii="Tw Cen MT" w:hAnsi="Tw Cen MT"/>
                <w:color w:val="000000"/>
                <w:position w:val="-3"/>
                <w:sz w:val="24"/>
                <w:szCs w:val="24"/>
              </w:rPr>
            </w:pPr>
            <w:r w:rsidRPr="004F7D8D">
              <w:rPr>
                <w:rFonts w:ascii="Tw Cen MT" w:hAnsi="Tw Cen MT"/>
                <w:color w:val="000000"/>
                <w:position w:val="-3"/>
                <w:sz w:val="24"/>
                <w:szCs w:val="24"/>
              </w:rPr>
              <w:t xml:space="preserve">Three teaching assistants are trained to deliver Elkin </w:t>
            </w:r>
          </w:p>
        </w:tc>
      </w:tr>
      <w:tr w:rsidR="00C73464" w:rsidRPr="004F7D8D" w14:paraId="519513BB" w14:textId="77777777" w:rsidTr="00184167">
        <w:tc>
          <w:tcPr>
            <w:tcW w:w="1605" w:type="pct"/>
            <w:vMerge w:val="restart"/>
            <w:tcBorders>
              <w:top w:val="single" w:sz="5" w:space="0" w:color="000000"/>
              <w:left w:val="single" w:sz="5" w:space="0" w:color="000000"/>
              <w:right w:val="single" w:sz="5" w:space="0" w:color="000000"/>
            </w:tcBorders>
            <w:noWrap/>
            <w:tcMar>
              <w:top w:w="120" w:type="dxa"/>
              <w:left w:w="120" w:type="dxa"/>
              <w:bottom w:w="120" w:type="dxa"/>
              <w:right w:w="120" w:type="dxa"/>
            </w:tcMar>
            <w:vAlign w:val="center"/>
          </w:tcPr>
          <w:p w14:paraId="74CBD8C8" w14:textId="351D0462" w:rsidR="00C73464" w:rsidRPr="004F7D8D" w:rsidRDefault="00C73464" w:rsidP="00C73464">
            <w:pPr>
              <w:tabs>
                <w:tab w:val="left" w:pos="1206"/>
              </w:tabs>
              <w:rPr>
                <w:rFonts w:ascii="Tw Cen MT" w:hAnsi="Tw Cen MT"/>
                <w:color w:val="000000"/>
                <w:position w:val="-3"/>
                <w:sz w:val="24"/>
                <w:szCs w:val="24"/>
              </w:rPr>
            </w:pPr>
            <w:r w:rsidRPr="004F7D8D">
              <w:rPr>
                <w:rFonts w:ascii="Tw Cen MT" w:hAnsi="Tw Cen MT"/>
                <w:color w:val="000000"/>
                <w:position w:val="-3"/>
                <w:sz w:val="24"/>
                <w:szCs w:val="24"/>
              </w:rPr>
              <w:t>Costings</w:t>
            </w:r>
          </w:p>
        </w:tc>
        <w:tc>
          <w:tcPr>
            <w:tcW w:w="2223"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B48720F" w14:textId="25A7ED45" w:rsidR="00C73464" w:rsidRPr="004F7D8D" w:rsidRDefault="00C73464" w:rsidP="00C73464">
            <w:pPr>
              <w:rPr>
                <w:rFonts w:ascii="Tw Cen MT" w:hAnsi="Tw Cen MT"/>
                <w:color w:val="000000"/>
                <w:position w:val="-3"/>
                <w:sz w:val="24"/>
                <w:szCs w:val="24"/>
              </w:rPr>
            </w:pPr>
            <w:r w:rsidRPr="004F7D8D">
              <w:rPr>
                <w:rFonts w:ascii="Tw Cen MT" w:hAnsi="Tw Cen MT"/>
                <w:color w:val="000000"/>
                <w:position w:val="-3"/>
                <w:sz w:val="24"/>
                <w:szCs w:val="24"/>
              </w:rPr>
              <w:t xml:space="preserve">Cost of teaching assistants from pupil premium finding </w:t>
            </w:r>
          </w:p>
        </w:tc>
        <w:tc>
          <w:tcPr>
            <w:tcW w:w="1172" w:type="pct"/>
            <w:tcBorders>
              <w:top w:val="single" w:sz="5" w:space="0" w:color="000000"/>
              <w:left w:val="single" w:sz="5" w:space="0" w:color="000000"/>
              <w:bottom w:val="single" w:sz="5" w:space="0" w:color="000000"/>
              <w:right w:val="single" w:sz="5" w:space="0" w:color="000000"/>
            </w:tcBorders>
          </w:tcPr>
          <w:p w14:paraId="354C779A" w14:textId="5437A1B0" w:rsidR="00C73464" w:rsidRPr="004F7D8D" w:rsidRDefault="00C73464" w:rsidP="0097042D">
            <w:pPr>
              <w:jc w:val="right"/>
              <w:rPr>
                <w:rFonts w:ascii="Tw Cen MT" w:hAnsi="Tw Cen MT"/>
                <w:color w:val="000000"/>
                <w:position w:val="-3"/>
                <w:sz w:val="24"/>
                <w:szCs w:val="24"/>
              </w:rPr>
            </w:pPr>
            <w:r w:rsidRPr="004F7D8D">
              <w:rPr>
                <w:rFonts w:ascii="Tw Cen MT" w:hAnsi="Tw Cen MT"/>
                <w:color w:val="000000"/>
                <w:position w:val="-3"/>
                <w:sz w:val="24"/>
                <w:szCs w:val="24"/>
              </w:rPr>
              <w:t>£97,107</w:t>
            </w:r>
          </w:p>
        </w:tc>
      </w:tr>
      <w:tr w:rsidR="00C73464" w:rsidRPr="004F7D8D" w14:paraId="05E6B4C9" w14:textId="77777777" w:rsidTr="00184167">
        <w:tc>
          <w:tcPr>
            <w:tcW w:w="1605" w:type="pct"/>
            <w:vMerge/>
            <w:tcBorders>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3D7EF81" w14:textId="77777777" w:rsidR="00C73464" w:rsidRPr="004F7D8D" w:rsidRDefault="00C73464" w:rsidP="00C73464">
            <w:pPr>
              <w:tabs>
                <w:tab w:val="left" w:pos="1206"/>
              </w:tabs>
              <w:rPr>
                <w:rFonts w:ascii="Tw Cen MT" w:hAnsi="Tw Cen MT"/>
                <w:color w:val="000000"/>
                <w:position w:val="-3"/>
                <w:sz w:val="24"/>
                <w:szCs w:val="24"/>
              </w:rPr>
            </w:pPr>
          </w:p>
        </w:tc>
        <w:tc>
          <w:tcPr>
            <w:tcW w:w="2223"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E0BF303" w14:textId="133B6078" w:rsidR="00C73464" w:rsidRPr="004F7D8D" w:rsidRDefault="00C73464" w:rsidP="00C73464">
            <w:pPr>
              <w:rPr>
                <w:rFonts w:ascii="Tw Cen MT" w:hAnsi="Tw Cen MT"/>
                <w:color w:val="000000"/>
                <w:position w:val="-3"/>
                <w:sz w:val="24"/>
                <w:szCs w:val="24"/>
              </w:rPr>
            </w:pPr>
            <w:r w:rsidRPr="004F7D8D">
              <w:rPr>
                <w:rFonts w:ascii="Tw Cen MT" w:hAnsi="Tw Cen MT"/>
                <w:color w:val="000000"/>
                <w:position w:val="-3"/>
                <w:sz w:val="24"/>
                <w:szCs w:val="24"/>
              </w:rPr>
              <w:t>Contributions for renewing resources</w:t>
            </w:r>
          </w:p>
        </w:tc>
        <w:tc>
          <w:tcPr>
            <w:tcW w:w="1172" w:type="pct"/>
            <w:tcBorders>
              <w:top w:val="single" w:sz="5" w:space="0" w:color="000000"/>
              <w:left w:val="single" w:sz="5" w:space="0" w:color="000000"/>
              <w:bottom w:val="single" w:sz="5" w:space="0" w:color="000000"/>
              <w:right w:val="single" w:sz="5" w:space="0" w:color="000000"/>
            </w:tcBorders>
          </w:tcPr>
          <w:p w14:paraId="2B76C169" w14:textId="50C016C8" w:rsidR="00C73464" w:rsidRPr="004F7D8D" w:rsidRDefault="00C73464" w:rsidP="0097042D">
            <w:pPr>
              <w:jc w:val="right"/>
              <w:rPr>
                <w:rFonts w:ascii="Tw Cen MT" w:hAnsi="Tw Cen MT"/>
                <w:color w:val="000000"/>
                <w:position w:val="-3"/>
                <w:sz w:val="24"/>
                <w:szCs w:val="24"/>
              </w:rPr>
            </w:pPr>
            <w:r w:rsidRPr="004F7D8D">
              <w:rPr>
                <w:rFonts w:ascii="Tw Cen MT" w:hAnsi="Tw Cen MT"/>
                <w:color w:val="000000"/>
                <w:position w:val="-3"/>
                <w:sz w:val="24"/>
                <w:szCs w:val="24"/>
              </w:rPr>
              <w:t>£1,000</w:t>
            </w:r>
          </w:p>
        </w:tc>
      </w:tr>
      <w:tr w:rsidR="00C73464" w:rsidRPr="004F7D8D" w14:paraId="6A11C7EF" w14:textId="77777777" w:rsidTr="00C73464">
        <w:tc>
          <w:tcPr>
            <w:tcW w:w="1605" w:type="pct"/>
            <w:tcBorders>
              <w:left w:val="single" w:sz="5" w:space="0" w:color="000000"/>
              <w:bottom w:val="single" w:sz="5" w:space="0" w:color="000000"/>
              <w:right w:val="single" w:sz="5" w:space="0" w:color="000000"/>
            </w:tcBorders>
            <w:shd w:val="clear" w:color="auto" w:fill="FFC000"/>
            <w:noWrap/>
            <w:tcMar>
              <w:top w:w="120" w:type="dxa"/>
              <w:left w:w="120" w:type="dxa"/>
              <w:bottom w:w="120" w:type="dxa"/>
              <w:right w:w="120" w:type="dxa"/>
            </w:tcMar>
            <w:vAlign w:val="center"/>
          </w:tcPr>
          <w:p w14:paraId="2EC94BA4" w14:textId="76B1CB7F" w:rsidR="00C73464" w:rsidRPr="004F7D8D" w:rsidRDefault="00C73464" w:rsidP="00C73464">
            <w:pPr>
              <w:tabs>
                <w:tab w:val="left" w:pos="1206"/>
              </w:tabs>
              <w:rPr>
                <w:rFonts w:ascii="Tw Cen MT" w:hAnsi="Tw Cen MT"/>
                <w:b/>
                <w:bCs/>
                <w:color w:val="000000"/>
                <w:position w:val="-3"/>
                <w:sz w:val="24"/>
                <w:szCs w:val="24"/>
              </w:rPr>
            </w:pPr>
            <w:r w:rsidRPr="004F7D8D">
              <w:rPr>
                <w:rFonts w:ascii="Tw Cen MT" w:hAnsi="Tw Cen MT"/>
                <w:color w:val="000000"/>
                <w:position w:val="-3"/>
                <w:sz w:val="24"/>
                <w:szCs w:val="24"/>
              </w:rPr>
              <w:t>Total Costs</w:t>
            </w:r>
          </w:p>
        </w:tc>
        <w:tc>
          <w:tcPr>
            <w:tcW w:w="2223"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B679D5A" w14:textId="77777777" w:rsidR="00C73464" w:rsidRPr="004F7D8D" w:rsidRDefault="00C73464" w:rsidP="00C73464">
            <w:pPr>
              <w:rPr>
                <w:rFonts w:ascii="Tw Cen MT" w:hAnsi="Tw Cen MT"/>
                <w:color w:val="000000"/>
                <w:position w:val="-3"/>
                <w:sz w:val="24"/>
                <w:szCs w:val="24"/>
              </w:rPr>
            </w:pPr>
          </w:p>
        </w:tc>
        <w:tc>
          <w:tcPr>
            <w:tcW w:w="1172" w:type="pct"/>
            <w:tcBorders>
              <w:top w:val="single" w:sz="5" w:space="0" w:color="000000"/>
              <w:left w:val="single" w:sz="5" w:space="0" w:color="000000"/>
              <w:bottom w:val="single" w:sz="5" w:space="0" w:color="000000"/>
              <w:right w:val="single" w:sz="5" w:space="0" w:color="000000"/>
            </w:tcBorders>
          </w:tcPr>
          <w:p w14:paraId="510C9089" w14:textId="6C9A8B04" w:rsidR="00C73464" w:rsidRPr="004F7D8D" w:rsidRDefault="00C73464" w:rsidP="0097042D">
            <w:pPr>
              <w:jc w:val="right"/>
              <w:rPr>
                <w:rFonts w:ascii="Tw Cen MT" w:hAnsi="Tw Cen MT"/>
                <w:b/>
                <w:bCs/>
                <w:color w:val="000000"/>
                <w:position w:val="-3"/>
                <w:sz w:val="24"/>
                <w:szCs w:val="24"/>
              </w:rPr>
            </w:pPr>
            <w:r w:rsidRPr="004F7D8D">
              <w:rPr>
                <w:rFonts w:ascii="Tw Cen MT" w:hAnsi="Tw Cen MT"/>
                <w:b/>
                <w:bCs/>
                <w:color w:val="000000"/>
                <w:position w:val="-3"/>
                <w:sz w:val="24"/>
                <w:szCs w:val="24"/>
              </w:rPr>
              <w:t>£98,107</w:t>
            </w:r>
          </w:p>
        </w:tc>
      </w:tr>
    </w:tbl>
    <w:p w14:paraId="5869BA0A" w14:textId="63178EE4" w:rsidR="00FA4EE0" w:rsidRPr="004F7D8D" w:rsidRDefault="00E0604E" w:rsidP="000D13EB">
      <w:pPr>
        <w:spacing w:before="240" w:after="240"/>
        <w:ind w:left="-993"/>
        <w:rPr>
          <w:rFonts w:ascii="Tw Cen MT" w:hAnsi="Tw Cen MT"/>
        </w:rPr>
      </w:pPr>
      <w:r w:rsidRPr="004F7D8D">
        <w:rPr>
          <w:rFonts w:ascii="Tw Cen MT" w:hAnsi="Tw Cen MT"/>
          <w:color w:val="000000"/>
          <w:sz w:val="24"/>
          <w:szCs w:val="24"/>
        </w:rPr>
        <w:lastRenderedPageBreak/>
        <w:t>Challenge(s) addressed: 2, 3, 6</w:t>
      </w:r>
    </w:p>
    <w:p w14:paraId="7D10BCC8" w14:textId="2ED3747C" w:rsidR="00B25DAB" w:rsidRPr="004F7D8D" w:rsidRDefault="00E0604E" w:rsidP="000D13EB">
      <w:pPr>
        <w:spacing w:before="240" w:after="240"/>
        <w:ind w:left="-993"/>
        <w:rPr>
          <w:rFonts w:ascii="Tw Cen MT" w:hAnsi="Tw Cen MT"/>
          <w:color w:val="9BBB59" w:themeColor="accent3"/>
          <w:sz w:val="44"/>
          <w:szCs w:val="44"/>
        </w:rPr>
      </w:pPr>
      <w:r w:rsidRPr="004F7D8D">
        <w:rPr>
          <w:rFonts w:ascii="Tw Cen MT" w:hAnsi="Tw Cen MT"/>
          <w:color w:val="9BBB59" w:themeColor="accent3"/>
          <w:sz w:val="44"/>
          <w:szCs w:val="44"/>
        </w:rPr>
        <w:t xml:space="preserve">Wider Strategies </w:t>
      </w:r>
    </w:p>
    <w:p w14:paraId="759CCFE2" w14:textId="77777777" w:rsidR="000D13EB" w:rsidRPr="004F7D8D" w:rsidRDefault="00E0604E" w:rsidP="000D13EB">
      <w:pPr>
        <w:spacing w:before="240" w:after="240"/>
        <w:ind w:left="-993"/>
        <w:rPr>
          <w:rFonts w:ascii="Tw Cen MT" w:hAnsi="Tw Cen MT"/>
          <w:color w:val="9BBB59" w:themeColor="accent3"/>
          <w:sz w:val="36"/>
          <w:szCs w:val="36"/>
        </w:rPr>
      </w:pPr>
      <w:r w:rsidRPr="004F7D8D">
        <w:rPr>
          <w:rFonts w:ascii="Tw Cen MT" w:hAnsi="Tw Cen MT"/>
          <w:color w:val="9BBB59" w:themeColor="accent3"/>
          <w:sz w:val="44"/>
          <w:szCs w:val="44"/>
        </w:rPr>
        <w:t>(Tier 3: Wider Strategies)</w:t>
      </w:r>
    </w:p>
    <w:p w14:paraId="1246A8FB" w14:textId="27AAEE4E" w:rsidR="00FA4EE0" w:rsidRPr="004F7D8D" w:rsidRDefault="00E0604E" w:rsidP="000D13EB">
      <w:pPr>
        <w:spacing w:before="240" w:after="240"/>
        <w:ind w:left="-993"/>
        <w:rPr>
          <w:rFonts w:ascii="Tw Cen MT" w:hAnsi="Tw Cen MT"/>
          <w:b/>
          <w:bCs/>
          <w:color w:val="9BBB59" w:themeColor="accent3"/>
          <w:sz w:val="36"/>
          <w:szCs w:val="36"/>
        </w:rPr>
      </w:pPr>
      <w:r w:rsidRPr="004F7D8D">
        <w:rPr>
          <w:rFonts w:ascii="Tw Cen MT" w:hAnsi="Tw Cen MT"/>
          <w:b/>
          <w:bCs/>
          <w:color w:val="000000"/>
          <w:sz w:val="24"/>
          <w:szCs w:val="24"/>
        </w:rPr>
        <w:t>Focus: attendance, SEMH and pastoral support, cultural capital and parental engagement.</w:t>
      </w:r>
    </w:p>
    <w:tbl>
      <w:tblPr>
        <w:tblStyle w:val="NormalTablePHPDOCX"/>
        <w:tblW w:w="6142" w:type="pct"/>
        <w:tblInd w:w="-999" w:type="dxa"/>
        <w:tblBorders>
          <w:top w:val="single" w:sz="5" w:space="0" w:color="000000"/>
          <w:left w:val="single" w:sz="5" w:space="0" w:color="000000"/>
          <w:bottom w:val="single" w:sz="5" w:space="0" w:color="000000"/>
          <w:right w:val="single" w:sz="5" w:space="0" w:color="000000"/>
        </w:tblBorders>
        <w:tblLayout w:type="fixed"/>
        <w:tblCellMar>
          <w:left w:w="0" w:type="dxa"/>
          <w:right w:w="0" w:type="dxa"/>
        </w:tblCellMar>
        <w:tblLook w:val="04A0" w:firstRow="1" w:lastRow="0" w:firstColumn="1" w:lastColumn="0" w:noHBand="0" w:noVBand="1"/>
      </w:tblPr>
      <w:tblGrid>
        <w:gridCol w:w="3583"/>
        <w:gridCol w:w="4960"/>
        <w:gridCol w:w="2619"/>
      </w:tblGrid>
      <w:tr w:rsidR="000D13EB" w:rsidRPr="004F7D8D" w14:paraId="44B506E4" w14:textId="1EC864BC" w:rsidTr="000D13EB">
        <w:tc>
          <w:tcPr>
            <w:tcW w:w="160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734CC68" w14:textId="77777777" w:rsidR="000D13EB" w:rsidRPr="004F7D8D" w:rsidRDefault="000D13EB">
            <w:pPr>
              <w:jc w:val="center"/>
              <w:rPr>
                <w:rFonts w:ascii="Tw Cen MT" w:hAnsi="Tw Cen MT"/>
              </w:rPr>
            </w:pPr>
            <w:r w:rsidRPr="004F7D8D">
              <w:rPr>
                <w:rFonts w:ascii="Tw Cen MT" w:hAnsi="Tw Cen MT"/>
                <w:b/>
                <w:bCs/>
                <w:color w:val="000000"/>
                <w:position w:val="-3"/>
                <w:sz w:val="24"/>
                <w:szCs w:val="24"/>
              </w:rPr>
              <w:t>Activity</w:t>
            </w:r>
          </w:p>
        </w:tc>
        <w:tc>
          <w:tcPr>
            <w:tcW w:w="2222"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0074545" w14:textId="77777777" w:rsidR="000D13EB" w:rsidRPr="004F7D8D" w:rsidRDefault="000D13EB">
            <w:pPr>
              <w:jc w:val="center"/>
              <w:rPr>
                <w:rFonts w:ascii="Tw Cen MT" w:hAnsi="Tw Cen MT"/>
              </w:rPr>
            </w:pPr>
            <w:r w:rsidRPr="004F7D8D">
              <w:rPr>
                <w:rFonts w:ascii="Tw Cen MT" w:hAnsi="Tw Cen MT"/>
                <w:b/>
                <w:bCs/>
                <w:color w:val="000000"/>
                <w:position w:val="-3"/>
                <w:sz w:val="24"/>
                <w:szCs w:val="24"/>
              </w:rPr>
              <w:t>Evidence that supports this approach</w:t>
            </w:r>
          </w:p>
        </w:tc>
        <w:tc>
          <w:tcPr>
            <w:tcW w:w="1173" w:type="pct"/>
            <w:tcBorders>
              <w:top w:val="single" w:sz="5" w:space="0" w:color="000000"/>
              <w:left w:val="single" w:sz="5" w:space="0" w:color="000000"/>
              <w:bottom w:val="single" w:sz="5" w:space="0" w:color="000000"/>
              <w:right w:val="single" w:sz="5" w:space="0" w:color="000000"/>
            </w:tcBorders>
          </w:tcPr>
          <w:p w14:paraId="08CD30A1" w14:textId="251911BD" w:rsidR="000D13EB" w:rsidRPr="004F7D8D" w:rsidRDefault="000D13EB">
            <w:pPr>
              <w:jc w:val="center"/>
              <w:rPr>
                <w:rFonts w:ascii="Tw Cen MT" w:hAnsi="Tw Cen MT"/>
                <w:b/>
                <w:bCs/>
                <w:color w:val="000000"/>
                <w:position w:val="-3"/>
                <w:sz w:val="24"/>
                <w:szCs w:val="24"/>
              </w:rPr>
            </w:pPr>
            <w:r w:rsidRPr="004F7D8D">
              <w:rPr>
                <w:rFonts w:ascii="Tw Cen MT" w:hAnsi="Tw Cen MT"/>
                <w:b/>
                <w:bCs/>
                <w:color w:val="000000"/>
                <w:position w:val="-3"/>
                <w:sz w:val="24"/>
                <w:szCs w:val="24"/>
              </w:rPr>
              <w:t>Cost</w:t>
            </w:r>
          </w:p>
        </w:tc>
      </w:tr>
      <w:tr w:rsidR="001C7A7D" w:rsidRPr="004F7D8D" w14:paraId="2F016982" w14:textId="77777777" w:rsidTr="00A77D5D">
        <w:tc>
          <w:tcPr>
            <w:tcW w:w="1605" w:type="pct"/>
            <w:tcBorders>
              <w:top w:val="single" w:sz="5" w:space="0" w:color="000000"/>
              <w:left w:val="single" w:sz="5" w:space="0" w:color="000000"/>
              <w:bottom w:val="single" w:sz="5" w:space="0" w:color="000000"/>
              <w:right w:val="single" w:sz="5" w:space="0" w:color="000000"/>
            </w:tcBorders>
            <w:shd w:val="clear" w:color="auto" w:fill="DBE5F1" w:themeFill="accent1" w:themeFillTint="33"/>
            <w:noWrap/>
            <w:tcMar>
              <w:top w:w="120" w:type="dxa"/>
              <w:left w:w="120" w:type="dxa"/>
              <w:bottom w:w="120" w:type="dxa"/>
              <w:right w:w="120" w:type="dxa"/>
            </w:tcMar>
            <w:vAlign w:val="center"/>
          </w:tcPr>
          <w:p w14:paraId="767B0D3A" w14:textId="7B3D9003" w:rsidR="001C7A7D" w:rsidRPr="004F7D8D" w:rsidRDefault="001C7A7D">
            <w:pPr>
              <w:rPr>
                <w:rFonts w:ascii="Tw Cen MT" w:hAnsi="Tw Cen MT"/>
                <w:color w:val="000000"/>
                <w:position w:val="-3"/>
                <w:sz w:val="24"/>
                <w:szCs w:val="24"/>
              </w:rPr>
            </w:pPr>
            <w:r w:rsidRPr="004F7D8D">
              <w:rPr>
                <w:rFonts w:ascii="Tw Cen MT" w:hAnsi="Tw Cen MT"/>
                <w:color w:val="000000"/>
                <w:position w:val="-3"/>
                <w:sz w:val="24"/>
                <w:szCs w:val="24"/>
              </w:rPr>
              <w:t>Use Pupil Premium funding to provide peripatetic instrumental or vocal lessons delivered by visiting specialist teachers for disadvantaged pupils, ensuring that financial barriers do not prevent participation in instrumental or vocal tuition.</w:t>
            </w:r>
          </w:p>
          <w:p w14:paraId="71D8FE8D" w14:textId="6817DCB5" w:rsidR="001C7A7D" w:rsidRPr="004F7D8D" w:rsidRDefault="001C7A7D">
            <w:pPr>
              <w:rPr>
                <w:rFonts w:ascii="Tw Cen MT" w:hAnsi="Tw Cen MT"/>
                <w:color w:val="000000"/>
                <w:position w:val="-3"/>
                <w:sz w:val="24"/>
                <w:szCs w:val="24"/>
              </w:rPr>
            </w:pPr>
          </w:p>
        </w:tc>
        <w:tc>
          <w:tcPr>
            <w:tcW w:w="2222" w:type="pct"/>
            <w:tcBorders>
              <w:top w:val="single" w:sz="5" w:space="0" w:color="000000"/>
              <w:left w:val="single" w:sz="5" w:space="0" w:color="000000"/>
              <w:bottom w:val="single" w:sz="5" w:space="0" w:color="000000"/>
              <w:right w:val="single" w:sz="5" w:space="0" w:color="000000"/>
            </w:tcBorders>
            <w:shd w:val="clear" w:color="auto" w:fill="DBE5F1" w:themeFill="accent1" w:themeFillTint="33"/>
            <w:noWrap/>
            <w:tcMar>
              <w:top w:w="120" w:type="dxa"/>
              <w:left w:w="120" w:type="dxa"/>
              <w:bottom w:w="120" w:type="dxa"/>
              <w:right w:w="120" w:type="dxa"/>
            </w:tcMar>
            <w:vAlign w:val="center"/>
          </w:tcPr>
          <w:p w14:paraId="2CAA578B" w14:textId="25CD15E1" w:rsidR="001C7A7D" w:rsidRPr="004F7D8D" w:rsidRDefault="00740EC9">
            <w:pPr>
              <w:rPr>
                <w:rFonts w:ascii="Tw Cen MT" w:hAnsi="Tw Cen MT"/>
                <w:color w:val="000000"/>
                <w:position w:val="-3"/>
                <w:sz w:val="24"/>
                <w:szCs w:val="24"/>
              </w:rPr>
            </w:pPr>
            <w:r w:rsidRPr="004F7D8D">
              <w:rPr>
                <w:rFonts w:ascii="Tw Cen MT" w:hAnsi="Tw Cen MT"/>
                <w:color w:val="000000"/>
                <w:position w:val="-3"/>
                <w:sz w:val="24"/>
                <w:szCs w:val="24"/>
              </w:rPr>
              <w:t>Research led by Edith Cowan University (Australia) reviewed international studies and reported that music learning can strengthen self-confidence, social connection, engagement with education, emotional regulation and motivation, all of which are linked to better school wellbeing and potentially better learning engagement.</w:t>
            </w:r>
          </w:p>
        </w:tc>
        <w:tc>
          <w:tcPr>
            <w:tcW w:w="1173" w:type="pct"/>
            <w:tcBorders>
              <w:top w:val="single" w:sz="5" w:space="0" w:color="000000"/>
              <w:left w:val="single" w:sz="5" w:space="0" w:color="000000"/>
              <w:bottom w:val="single" w:sz="5" w:space="0" w:color="000000"/>
              <w:right w:val="single" w:sz="5" w:space="0" w:color="000000"/>
            </w:tcBorders>
            <w:shd w:val="clear" w:color="auto" w:fill="DBE5F1" w:themeFill="accent1" w:themeFillTint="33"/>
          </w:tcPr>
          <w:p w14:paraId="08F92C04" w14:textId="470B3F2B" w:rsidR="001C7A7D" w:rsidRPr="004F7D8D" w:rsidRDefault="00740EC9">
            <w:pPr>
              <w:rPr>
                <w:rFonts w:ascii="Tw Cen MT" w:hAnsi="Tw Cen MT"/>
                <w:color w:val="000000"/>
                <w:position w:val="-3"/>
                <w:sz w:val="24"/>
                <w:szCs w:val="24"/>
              </w:rPr>
            </w:pPr>
            <w:r w:rsidRPr="004F7D8D">
              <w:rPr>
                <w:rFonts w:ascii="Tw Cen MT" w:hAnsi="Tw Cen MT"/>
                <w:color w:val="000000"/>
                <w:position w:val="-3"/>
                <w:sz w:val="24"/>
                <w:szCs w:val="24"/>
              </w:rPr>
              <w:t xml:space="preserve">Cost of lessons </w:t>
            </w:r>
            <w:r w:rsidR="0070185A" w:rsidRPr="004F7D8D">
              <w:rPr>
                <w:rFonts w:ascii="Tw Cen MT" w:hAnsi="Tw Cen MT"/>
                <w:color w:val="000000"/>
                <w:position w:val="-3"/>
                <w:sz w:val="24"/>
                <w:szCs w:val="24"/>
              </w:rPr>
              <w:t>delivered by</w:t>
            </w:r>
            <w:r w:rsidRPr="004F7D8D">
              <w:rPr>
                <w:rFonts w:ascii="Tw Cen MT" w:hAnsi="Tw Cen MT"/>
                <w:color w:val="000000"/>
                <w:position w:val="-3"/>
                <w:sz w:val="24"/>
                <w:szCs w:val="24"/>
              </w:rPr>
              <w:t xml:space="preserve"> Side by Side </w:t>
            </w:r>
          </w:p>
          <w:p w14:paraId="1DED2DC4" w14:textId="71ACA3E1" w:rsidR="00740EC9" w:rsidRPr="004F7D8D" w:rsidRDefault="00740EC9" w:rsidP="0070185A">
            <w:pPr>
              <w:rPr>
                <w:rFonts w:ascii="Tw Cen MT" w:hAnsi="Tw Cen MT"/>
                <w:color w:val="000000"/>
                <w:position w:val="-3"/>
                <w:sz w:val="24"/>
                <w:szCs w:val="24"/>
              </w:rPr>
            </w:pPr>
          </w:p>
        </w:tc>
      </w:tr>
      <w:tr w:rsidR="000D13EB" w:rsidRPr="004F7D8D" w14:paraId="553A2426" w14:textId="42CF4A09" w:rsidTr="000D13EB">
        <w:tc>
          <w:tcPr>
            <w:tcW w:w="160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F09BFBC" w14:textId="105B1038" w:rsidR="000D13EB" w:rsidRPr="004F7D8D" w:rsidRDefault="000D13EB">
            <w:pPr>
              <w:rPr>
                <w:rFonts w:ascii="Tw Cen MT" w:hAnsi="Tw Cen MT"/>
              </w:rPr>
            </w:pPr>
            <w:r w:rsidRPr="004F7D8D">
              <w:rPr>
                <w:rFonts w:ascii="Tw Cen MT" w:hAnsi="Tw Cen MT"/>
                <w:color w:val="000000"/>
                <w:position w:val="-3"/>
                <w:sz w:val="24"/>
                <w:szCs w:val="24"/>
              </w:rPr>
              <w:t>Targeted pastoral and SEMH support: expand pastoral team capacity (ELSAs training, delivery of Rainbows and Sunbeams, small group sessions, 1:1 sessions, relational practice/restorative conversations).</w:t>
            </w:r>
            <w:r w:rsidR="00A71ACA" w:rsidRPr="004F7D8D">
              <w:rPr>
                <w:rFonts w:ascii="Tw Cen MT" w:hAnsi="Tw Cen MT"/>
                <w:color w:val="000000"/>
                <w:position w:val="-3"/>
                <w:sz w:val="24"/>
                <w:szCs w:val="24"/>
              </w:rPr>
              <w:t xml:space="preserve"> Sessions like Think Good, Feel Good</w:t>
            </w:r>
          </w:p>
        </w:tc>
        <w:tc>
          <w:tcPr>
            <w:tcW w:w="2222"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8AACE8B" w14:textId="77777777" w:rsidR="000D13EB" w:rsidRPr="004F7D8D" w:rsidRDefault="000D13EB">
            <w:pPr>
              <w:rPr>
                <w:rFonts w:ascii="Tw Cen MT" w:hAnsi="Tw Cen MT"/>
              </w:rPr>
            </w:pPr>
            <w:r w:rsidRPr="004F7D8D">
              <w:rPr>
                <w:rFonts w:ascii="Tw Cen MT" w:hAnsi="Tw Cen MT"/>
                <w:color w:val="000000"/>
                <w:position w:val="-3"/>
                <w:sz w:val="24"/>
                <w:szCs w:val="24"/>
              </w:rPr>
              <w:t>- EEF guidance report "Improving Social and Emotional Learning in Primary Schools" shows well</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 xml:space="preserve">designed SEL can lead to +4 months progress and reduce behaviour disruptions; recommends explicit teaching of SEL and use of targeted small group support. </w:t>
            </w:r>
            <w:hyperlink r:id="rId26" w:history="1">
              <w:r w:rsidRPr="004F7D8D">
                <w:rPr>
                  <w:rStyle w:val="DefaultParagraphFontPHPDOCX"/>
                  <w:rFonts w:ascii="Tw Cen MT" w:hAnsi="Tw Cen MT"/>
                  <w:color w:val="0000CC"/>
                  <w:position w:val="-3"/>
                  <w:sz w:val="24"/>
                  <w:szCs w:val="24"/>
                  <w:u w:val="single" w:color="000000"/>
                </w:rPr>
                <w:t>EEF: Improving SEL in Primary Schools</w:t>
              </w:r>
            </w:hyperlink>
          </w:p>
        </w:tc>
        <w:tc>
          <w:tcPr>
            <w:tcW w:w="1173" w:type="pct"/>
            <w:tcBorders>
              <w:top w:val="single" w:sz="5" w:space="0" w:color="000000"/>
              <w:left w:val="single" w:sz="5" w:space="0" w:color="000000"/>
              <w:bottom w:val="single" w:sz="5" w:space="0" w:color="000000"/>
              <w:right w:val="single" w:sz="5" w:space="0" w:color="000000"/>
            </w:tcBorders>
          </w:tcPr>
          <w:p w14:paraId="74E1B853" w14:textId="0D2D9082" w:rsidR="000D13EB" w:rsidRPr="004F7D8D" w:rsidRDefault="00CB353D">
            <w:pPr>
              <w:rPr>
                <w:rFonts w:ascii="Tw Cen MT" w:hAnsi="Tw Cen MT"/>
                <w:color w:val="000000"/>
                <w:position w:val="-3"/>
                <w:sz w:val="24"/>
                <w:szCs w:val="24"/>
              </w:rPr>
            </w:pPr>
            <w:r w:rsidRPr="004F7D8D">
              <w:rPr>
                <w:rFonts w:ascii="Tw Cen MT" w:hAnsi="Tw Cen MT"/>
                <w:color w:val="000000"/>
                <w:position w:val="-3"/>
                <w:sz w:val="24"/>
                <w:szCs w:val="24"/>
              </w:rPr>
              <w:t xml:space="preserve">Cost of </w:t>
            </w:r>
            <w:r w:rsidR="001659A6" w:rsidRPr="004F7D8D">
              <w:rPr>
                <w:rFonts w:ascii="Tw Cen MT" w:hAnsi="Tw Cen MT"/>
                <w:color w:val="000000"/>
                <w:position w:val="-3"/>
                <w:sz w:val="24"/>
                <w:szCs w:val="24"/>
              </w:rPr>
              <w:t>pastoral staff</w:t>
            </w:r>
          </w:p>
          <w:p w14:paraId="2F5A3673" w14:textId="6EC0DA83" w:rsidR="001659A6" w:rsidRPr="004F7D8D" w:rsidRDefault="001659A6" w:rsidP="001659A6">
            <w:pPr>
              <w:rPr>
                <w:rFonts w:ascii="Tw Cen MT" w:hAnsi="Tw Cen MT"/>
                <w:color w:val="000000"/>
                <w:position w:val="-3"/>
                <w:sz w:val="24"/>
                <w:szCs w:val="24"/>
              </w:rPr>
            </w:pPr>
            <w:r w:rsidRPr="004F7D8D">
              <w:rPr>
                <w:rFonts w:ascii="Tw Cen MT" w:hAnsi="Tw Cen MT"/>
                <w:color w:val="000000"/>
                <w:position w:val="-3"/>
                <w:sz w:val="24"/>
                <w:szCs w:val="24"/>
              </w:rPr>
              <w:t xml:space="preserve">to deliver targeted small group and 1:1 support for pupils </w:t>
            </w:r>
          </w:p>
          <w:p w14:paraId="1A6D01B8" w14:textId="77777777" w:rsidR="00575820" w:rsidRPr="004F7D8D" w:rsidRDefault="00575820">
            <w:pPr>
              <w:rPr>
                <w:rFonts w:ascii="Tw Cen MT" w:hAnsi="Tw Cen MT"/>
                <w:color w:val="000000"/>
                <w:position w:val="-3"/>
                <w:sz w:val="24"/>
                <w:szCs w:val="24"/>
              </w:rPr>
            </w:pPr>
          </w:p>
          <w:p w14:paraId="255801EE" w14:textId="7A768B58" w:rsidR="00575820" w:rsidRPr="004F7D8D" w:rsidRDefault="00575820">
            <w:pPr>
              <w:rPr>
                <w:rFonts w:ascii="Tw Cen MT" w:hAnsi="Tw Cen MT"/>
                <w:color w:val="000000"/>
                <w:position w:val="-3"/>
                <w:sz w:val="24"/>
                <w:szCs w:val="24"/>
              </w:rPr>
            </w:pPr>
          </w:p>
        </w:tc>
      </w:tr>
      <w:tr w:rsidR="000D13EB" w:rsidRPr="004F7D8D" w14:paraId="628358F0" w14:textId="3C4EC5F4" w:rsidTr="000D13EB">
        <w:tc>
          <w:tcPr>
            <w:tcW w:w="160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F5309A2" w14:textId="77777777" w:rsidR="000D13EB" w:rsidRPr="004F7D8D" w:rsidRDefault="000D13EB">
            <w:pPr>
              <w:rPr>
                <w:rFonts w:ascii="Tw Cen MT" w:hAnsi="Tw Cen MT"/>
                <w:color w:val="000000"/>
                <w:position w:val="-3"/>
                <w:sz w:val="24"/>
                <w:szCs w:val="24"/>
              </w:rPr>
            </w:pPr>
            <w:r w:rsidRPr="004F7D8D">
              <w:rPr>
                <w:rFonts w:ascii="Tw Cen MT" w:hAnsi="Tw Cen MT"/>
                <w:color w:val="000000"/>
                <w:position w:val="-3"/>
                <w:sz w:val="24"/>
                <w:szCs w:val="24"/>
              </w:rPr>
              <w:t>Breakfast and after school provision / in</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school food support and targeted holiday food provision signposting (holiday clubs/HAF links) to improve readiness to learn, reduce hunger and support attendance.</w:t>
            </w:r>
          </w:p>
          <w:p w14:paraId="32463825" w14:textId="2E76BB02" w:rsidR="000D13EB" w:rsidRPr="004F7D8D" w:rsidRDefault="000D13EB">
            <w:pPr>
              <w:rPr>
                <w:rFonts w:ascii="Tw Cen MT" w:hAnsi="Tw Cen MT"/>
                <w:color w:val="000000"/>
                <w:position w:val="-3"/>
                <w:sz w:val="24"/>
                <w:szCs w:val="24"/>
              </w:rPr>
            </w:pPr>
            <w:r w:rsidRPr="004F7D8D">
              <w:rPr>
                <w:rFonts w:ascii="Tw Cen MT" w:hAnsi="Tw Cen MT"/>
                <w:color w:val="000000"/>
                <w:position w:val="-3"/>
                <w:sz w:val="24"/>
                <w:szCs w:val="24"/>
              </w:rPr>
              <w:t>Christmas appeal – food and gifts.</w:t>
            </w:r>
          </w:p>
        </w:tc>
        <w:tc>
          <w:tcPr>
            <w:tcW w:w="2222"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E1E7759" w14:textId="4FA53DC8" w:rsidR="000D13EB" w:rsidRPr="004F7D8D" w:rsidRDefault="000D13EB">
            <w:pPr>
              <w:rPr>
                <w:rFonts w:ascii="Tw Cen MT" w:hAnsi="Tw Cen MT"/>
              </w:rPr>
            </w:pPr>
            <w:r w:rsidRPr="004F7D8D">
              <w:rPr>
                <w:rFonts w:ascii="Tw Cen MT" w:hAnsi="Tw Cen MT"/>
                <w:color w:val="000000"/>
                <w:position w:val="-3"/>
                <w:sz w:val="24"/>
                <w:szCs w:val="24"/>
              </w:rPr>
              <w:t xml:space="preserve">- Research and evaluations (Northumbria University / </w:t>
            </w:r>
            <w:proofErr w:type="spellStart"/>
            <w:r w:rsidRPr="004F7D8D">
              <w:rPr>
                <w:rFonts w:ascii="Tw Cen MT" w:hAnsi="Tw Cen MT"/>
                <w:color w:val="000000"/>
                <w:position w:val="-3"/>
                <w:sz w:val="24"/>
                <w:szCs w:val="24"/>
              </w:rPr>
              <w:t>Defeyter</w:t>
            </w:r>
            <w:proofErr w:type="spellEnd"/>
            <w:r w:rsidRPr="004F7D8D">
              <w:rPr>
                <w:rFonts w:ascii="Tw Cen MT" w:hAnsi="Tw Cen MT"/>
                <w:color w:val="000000"/>
                <w:position w:val="-3"/>
                <w:sz w:val="24"/>
                <w:szCs w:val="24"/>
              </w:rPr>
              <w:t xml:space="preserve">; IFS commentary) indicate breakfast/holiday clubs improve nutritional intake, wellbeing and can improve attendance and attainment modestly; </w:t>
            </w:r>
            <w:proofErr w:type="spellStart"/>
            <w:r w:rsidRPr="004F7D8D">
              <w:rPr>
                <w:rFonts w:ascii="Tw Cen MT" w:hAnsi="Tw Cen MT"/>
                <w:color w:val="000000"/>
                <w:position w:val="-3"/>
                <w:sz w:val="24"/>
                <w:szCs w:val="24"/>
              </w:rPr>
              <w:t>programmes</w:t>
            </w:r>
            <w:proofErr w:type="spellEnd"/>
            <w:r w:rsidRPr="004F7D8D">
              <w:rPr>
                <w:rFonts w:ascii="Tw Cen MT" w:hAnsi="Tw Cen MT"/>
                <w:color w:val="000000"/>
                <w:position w:val="-3"/>
                <w:sz w:val="24"/>
                <w:szCs w:val="24"/>
              </w:rPr>
              <w:t xml:space="preserve"> reduce stigma and support families. </w:t>
            </w:r>
            <w:hyperlink r:id="rId27" w:history="1">
              <w:proofErr w:type="spellStart"/>
              <w:r w:rsidRPr="004F7D8D">
                <w:rPr>
                  <w:rStyle w:val="DefaultParagraphFontPHPDOCX"/>
                  <w:rFonts w:ascii="Tw Cen MT" w:hAnsi="Tw Cen MT"/>
                  <w:color w:val="0000CC"/>
                  <w:position w:val="-3"/>
                  <w:sz w:val="24"/>
                  <w:szCs w:val="24"/>
                  <w:u w:val="single" w:color="000000"/>
                </w:rPr>
                <w:t>Defeyter</w:t>
              </w:r>
              <w:proofErr w:type="spellEnd"/>
              <w:r w:rsidRPr="004F7D8D">
                <w:rPr>
                  <w:rStyle w:val="DefaultParagraphFontPHPDOCX"/>
                  <w:rFonts w:ascii="Tw Cen MT" w:hAnsi="Tw Cen MT"/>
                  <w:color w:val="0000CC"/>
                  <w:position w:val="-3"/>
                  <w:sz w:val="24"/>
                  <w:szCs w:val="24"/>
                  <w:u w:val="single" w:color="000000"/>
                </w:rPr>
                <w:t xml:space="preserve"> et al. — Holiday breakfast qualitative evaluation (Frontiers)</w:t>
              </w:r>
            </w:hyperlink>
            <w:r w:rsidRPr="004F7D8D">
              <w:rPr>
                <w:rFonts w:ascii="Tw Cen MT" w:hAnsi="Tw Cen MT"/>
                <w:color w:val="000000"/>
                <w:position w:val="-3"/>
                <w:sz w:val="24"/>
                <w:szCs w:val="24"/>
              </w:rPr>
              <w:t xml:space="preserve"> and analyses of school breakfast provision. </w:t>
            </w:r>
            <w:hyperlink r:id="rId28" w:history="1">
              <w:r w:rsidRPr="004F7D8D">
                <w:rPr>
                  <w:rStyle w:val="DefaultParagraphFontPHPDOCX"/>
                  <w:rFonts w:ascii="Tw Cen MT" w:hAnsi="Tw Cen MT"/>
                  <w:color w:val="0000CC"/>
                  <w:position w:val="-3"/>
                  <w:sz w:val="24"/>
                  <w:szCs w:val="24"/>
                  <w:u w:val="single" w:color="000000"/>
                </w:rPr>
                <w:t>IFS commentary on breakfast clubs</w:t>
              </w:r>
            </w:hyperlink>
          </w:p>
        </w:tc>
        <w:tc>
          <w:tcPr>
            <w:tcW w:w="1173" w:type="pct"/>
            <w:tcBorders>
              <w:top w:val="single" w:sz="5" w:space="0" w:color="000000"/>
              <w:left w:val="single" w:sz="5" w:space="0" w:color="000000"/>
              <w:bottom w:val="single" w:sz="5" w:space="0" w:color="000000"/>
              <w:right w:val="single" w:sz="5" w:space="0" w:color="000000"/>
            </w:tcBorders>
          </w:tcPr>
          <w:p w14:paraId="09D5721C" w14:textId="77777777" w:rsidR="000D13EB" w:rsidRPr="004F7D8D" w:rsidRDefault="00575820">
            <w:pPr>
              <w:rPr>
                <w:rFonts w:ascii="Tw Cen MT" w:hAnsi="Tw Cen MT"/>
                <w:color w:val="000000"/>
                <w:position w:val="-3"/>
                <w:sz w:val="24"/>
                <w:szCs w:val="24"/>
              </w:rPr>
            </w:pPr>
            <w:r w:rsidRPr="004F7D8D">
              <w:rPr>
                <w:rFonts w:ascii="Tw Cen MT" w:hAnsi="Tw Cen MT"/>
                <w:color w:val="000000"/>
                <w:position w:val="-3"/>
                <w:sz w:val="24"/>
                <w:szCs w:val="24"/>
              </w:rPr>
              <w:t>Breakfast Club: cost of staffing and breakfast minus Greggs’ contribution</w:t>
            </w:r>
          </w:p>
          <w:p w14:paraId="45F3566A" w14:textId="77777777" w:rsidR="00575820" w:rsidRPr="004F7D8D" w:rsidRDefault="00575820">
            <w:pPr>
              <w:rPr>
                <w:rFonts w:ascii="Tw Cen MT" w:hAnsi="Tw Cen MT"/>
                <w:color w:val="000000"/>
                <w:position w:val="-3"/>
                <w:sz w:val="24"/>
                <w:szCs w:val="24"/>
              </w:rPr>
            </w:pPr>
            <w:r w:rsidRPr="004F7D8D">
              <w:rPr>
                <w:rFonts w:ascii="Tw Cen MT" w:hAnsi="Tw Cen MT"/>
                <w:color w:val="000000"/>
                <w:position w:val="-3"/>
                <w:sz w:val="24"/>
                <w:szCs w:val="24"/>
              </w:rPr>
              <w:t xml:space="preserve">After school club for </w:t>
            </w:r>
            <w:r w:rsidR="00423124" w:rsidRPr="004F7D8D">
              <w:rPr>
                <w:rFonts w:ascii="Tw Cen MT" w:hAnsi="Tw Cen MT"/>
                <w:color w:val="000000"/>
                <w:position w:val="-3"/>
                <w:sz w:val="24"/>
                <w:szCs w:val="24"/>
              </w:rPr>
              <w:t xml:space="preserve">vulnerable children </w:t>
            </w:r>
          </w:p>
          <w:p w14:paraId="1264017C" w14:textId="77777777" w:rsidR="001659A6" w:rsidRPr="004F7D8D" w:rsidRDefault="001659A6">
            <w:pPr>
              <w:rPr>
                <w:rFonts w:ascii="Tw Cen MT" w:hAnsi="Tw Cen MT"/>
                <w:color w:val="000000"/>
                <w:position w:val="-3"/>
                <w:sz w:val="24"/>
                <w:szCs w:val="24"/>
              </w:rPr>
            </w:pPr>
            <w:r w:rsidRPr="004F7D8D">
              <w:rPr>
                <w:rFonts w:ascii="Tw Cen MT" w:hAnsi="Tw Cen MT"/>
                <w:color w:val="000000"/>
                <w:position w:val="-3"/>
                <w:sz w:val="24"/>
                <w:szCs w:val="24"/>
              </w:rPr>
              <w:t>Soft Landing for pupils who struggle to come into school</w:t>
            </w:r>
          </w:p>
          <w:p w14:paraId="350CE7D9" w14:textId="598CD0E2" w:rsidR="001659A6" w:rsidRPr="004F7D8D" w:rsidRDefault="001659A6">
            <w:pPr>
              <w:rPr>
                <w:rFonts w:ascii="Tw Cen MT" w:hAnsi="Tw Cen MT"/>
                <w:color w:val="000000"/>
                <w:position w:val="-3"/>
                <w:sz w:val="24"/>
                <w:szCs w:val="24"/>
              </w:rPr>
            </w:pPr>
            <w:r w:rsidRPr="004F7D8D">
              <w:rPr>
                <w:rFonts w:ascii="Tw Cen MT" w:hAnsi="Tw Cen MT"/>
                <w:color w:val="000000"/>
                <w:position w:val="-3"/>
                <w:sz w:val="24"/>
                <w:szCs w:val="24"/>
              </w:rPr>
              <w:t xml:space="preserve">Cost of staff to run HAF holiday club. </w:t>
            </w:r>
          </w:p>
        </w:tc>
      </w:tr>
      <w:tr w:rsidR="000D13EB" w:rsidRPr="004F7D8D" w14:paraId="03F308F3" w14:textId="4B27513D" w:rsidTr="000D13EB">
        <w:tc>
          <w:tcPr>
            <w:tcW w:w="160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78F5C1D" w14:textId="77777777" w:rsidR="000D13EB" w:rsidRPr="004F7D8D" w:rsidRDefault="000D13EB">
            <w:pPr>
              <w:rPr>
                <w:rFonts w:ascii="Tw Cen MT" w:hAnsi="Tw Cen MT"/>
              </w:rPr>
            </w:pPr>
            <w:r w:rsidRPr="004F7D8D">
              <w:rPr>
                <w:rFonts w:ascii="Tw Cen MT" w:hAnsi="Tw Cen MT"/>
                <w:color w:val="000000"/>
                <w:position w:val="-3"/>
                <w:sz w:val="24"/>
                <w:szCs w:val="24"/>
              </w:rPr>
              <w:t>Attendance support team: targeted family outreach for persistent absence (home visits, attendance plans, early help referrals), incentives and celebration of improved attendance, and multi</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agency working.</w:t>
            </w:r>
          </w:p>
        </w:tc>
        <w:tc>
          <w:tcPr>
            <w:tcW w:w="2222"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2A96545" w14:textId="14468A9F" w:rsidR="000D13EB" w:rsidRPr="004F7D8D" w:rsidRDefault="000D13EB">
            <w:pPr>
              <w:rPr>
                <w:rFonts w:ascii="Tw Cen MT" w:hAnsi="Tw Cen MT"/>
              </w:rPr>
            </w:pPr>
            <w:r w:rsidRPr="004F7D8D">
              <w:rPr>
                <w:rFonts w:ascii="Tw Cen MT" w:hAnsi="Tw Cen MT"/>
                <w:color w:val="000000"/>
                <w:position w:val="-3"/>
                <w:sz w:val="24"/>
                <w:szCs w:val="24"/>
              </w:rPr>
              <w:t>- DfE and EEF recommend targeted attendance strategies including family engagement, early help, and data</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 xml:space="preserve">driven monitoring as part of Pupil Premium strategies. </w:t>
            </w:r>
            <w:hyperlink r:id="rId29" w:history="1">
              <w:r w:rsidRPr="004F7D8D">
                <w:rPr>
                  <w:rStyle w:val="DefaultParagraphFontPHPDOCX"/>
                  <w:rFonts w:ascii="Tw Cen MT" w:hAnsi="Tw Cen MT"/>
                  <w:color w:val="0000CC"/>
                  <w:position w:val="-3"/>
                  <w:sz w:val="24"/>
                  <w:szCs w:val="24"/>
                  <w:u w:val="single" w:color="000000"/>
                </w:rPr>
                <w:t>DfE Using Pupil Premium guidance — Attendance strategies</w:t>
              </w:r>
            </w:hyperlink>
          </w:p>
        </w:tc>
        <w:tc>
          <w:tcPr>
            <w:tcW w:w="1173" w:type="pct"/>
            <w:tcBorders>
              <w:top w:val="single" w:sz="5" w:space="0" w:color="000000"/>
              <w:left w:val="single" w:sz="5" w:space="0" w:color="000000"/>
              <w:bottom w:val="single" w:sz="5" w:space="0" w:color="000000"/>
              <w:right w:val="single" w:sz="5" w:space="0" w:color="000000"/>
            </w:tcBorders>
          </w:tcPr>
          <w:p w14:paraId="60E214CE" w14:textId="77777777" w:rsidR="000D13EB" w:rsidRPr="004F7D8D" w:rsidRDefault="00A464BD">
            <w:pPr>
              <w:rPr>
                <w:rFonts w:ascii="Tw Cen MT" w:hAnsi="Tw Cen MT"/>
                <w:color w:val="000000"/>
                <w:position w:val="-3"/>
                <w:sz w:val="24"/>
                <w:szCs w:val="24"/>
              </w:rPr>
            </w:pPr>
            <w:r w:rsidRPr="004F7D8D">
              <w:rPr>
                <w:rFonts w:ascii="Tw Cen MT" w:hAnsi="Tw Cen MT"/>
                <w:color w:val="000000"/>
                <w:position w:val="-3"/>
                <w:sz w:val="24"/>
                <w:szCs w:val="24"/>
              </w:rPr>
              <w:t>Cost of A Star</w:t>
            </w:r>
          </w:p>
          <w:p w14:paraId="3E647018" w14:textId="5B701581" w:rsidR="00A464BD" w:rsidRPr="004F7D8D" w:rsidRDefault="0070185A">
            <w:pPr>
              <w:rPr>
                <w:rFonts w:ascii="Tw Cen MT" w:hAnsi="Tw Cen MT"/>
                <w:color w:val="000000"/>
                <w:position w:val="-3"/>
                <w:sz w:val="24"/>
                <w:szCs w:val="24"/>
              </w:rPr>
            </w:pPr>
            <w:r w:rsidRPr="004F7D8D">
              <w:rPr>
                <w:rFonts w:ascii="Tw Cen MT" w:hAnsi="Tw Cen MT"/>
                <w:color w:val="000000"/>
                <w:position w:val="-3"/>
                <w:sz w:val="24"/>
                <w:szCs w:val="24"/>
              </w:rPr>
              <w:t>Cost of monitoring team</w:t>
            </w:r>
          </w:p>
        </w:tc>
      </w:tr>
      <w:tr w:rsidR="000D13EB" w:rsidRPr="004F7D8D" w14:paraId="1AA3D6F2" w14:textId="2E2D27E1" w:rsidTr="000D13EB">
        <w:tc>
          <w:tcPr>
            <w:tcW w:w="160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60F99B7" w14:textId="77777777" w:rsidR="000D13EB" w:rsidRPr="004F7D8D" w:rsidRDefault="000D13EB">
            <w:pPr>
              <w:rPr>
                <w:rFonts w:ascii="Tw Cen MT" w:hAnsi="Tw Cen MT"/>
              </w:rPr>
            </w:pPr>
            <w:proofErr w:type="spellStart"/>
            <w:r w:rsidRPr="004F7D8D">
              <w:rPr>
                <w:rFonts w:ascii="Tw Cen MT" w:hAnsi="Tw Cen MT"/>
                <w:color w:val="000000"/>
                <w:position w:val="-3"/>
                <w:sz w:val="24"/>
                <w:szCs w:val="24"/>
              </w:rPr>
              <w:lastRenderedPageBreak/>
              <w:t>Subsidised</w:t>
            </w:r>
            <w:proofErr w:type="spellEnd"/>
            <w:r w:rsidRPr="004F7D8D">
              <w:rPr>
                <w:rFonts w:ascii="Tw Cen MT" w:hAnsi="Tw Cen MT"/>
                <w:color w:val="000000"/>
                <w:position w:val="-3"/>
                <w:sz w:val="24"/>
                <w:szCs w:val="24"/>
              </w:rPr>
              <w:t xml:space="preserve"> trips, arts &amp; culture </w:t>
            </w:r>
            <w:proofErr w:type="spellStart"/>
            <w:r w:rsidRPr="004F7D8D">
              <w:rPr>
                <w:rFonts w:ascii="Tw Cen MT" w:hAnsi="Tw Cen MT"/>
                <w:color w:val="000000"/>
                <w:position w:val="-3"/>
                <w:sz w:val="24"/>
                <w:szCs w:val="24"/>
              </w:rPr>
              <w:t>programme</w:t>
            </w:r>
            <w:proofErr w:type="spellEnd"/>
            <w:r w:rsidRPr="004F7D8D">
              <w:rPr>
                <w:rFonts w:ascii="Tw Cen MT" w:hAnsi="Tw Cen MT"/>
                <w:color w:val="000000"/>
                <w:position w:val="-3"/>
                <w:sz w:val="24"/>
                <w:szCs w:val="24"/>
              </w:rPr>
              <w:t>, music and sports tasters (targeted bursaries for PP pupils) and in</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school cultural capital curriculum weeks.</w:t>
            </w:r>
          </w:p>
        </w:tc>
        <w:tc>
          <w:tcPr>
            <w:tcW w:w="2222"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9F8AF5F" w14:textId="5190FEF8" w:rsidR="000D13EB" w:rsidRPr="004F7D8D" w:rsidRDefault="000D13EB">
            <w:pPr>
              <w:rPr>
                <w:rFonts w:ascii="Tw Cen MT" w:hAnsi="Tw Cen MT"/>
                <w:color w:val="000000"/>
                <w:position w:val="-3"/>
                <w:sz w:val="24"/>
                <w:szCs w:val="24"/>
              </w:rPr>
            </w:pPr>
            <w:r w:rsidRPr="004F7D8D">
              <w:rPr>
                <w:rFonts w:ascii="Tw Cen MT" w:hAnsi="Tw Cen MT"/>
                <w:color w:val="000000"/>
                <w:position w:val="-3"/>
                <w:sz w:val="24"/>
                <w:szCs w:val="24"/>
              </w:rPr>
              <w:t>- The DfE menu includes extra</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 xml:space="preserve">curricular activities, arts and cultural experiences as a valid wider strategy to broaden opportunity. Evidence suggests cultural experiences increase background knowledge which supports reading comprehension and personal development. </w:t>
            </w:r>
            <w:hyperlink r:id="rId30" w:history="1">
              <w:r w:rsidRPr="004F7D8D">
                <w:rPr>
                  <w:rStyle w:val="DefaultParagraphFontPHPDOCX"/>
                  <w:rFonts w:ascii="Tw Cen MT" w:hAnsi="Tw Cen MT"/>
                  <w:color w:val="0000CC"/>
                  <w:position w:val="-3"/>
                  <w:sz w:val="24"/>
                  <w:szCs w:val="24"/>
                  <w:u w:val="single" w:color="000000"/>
                </w:rPr>
                <w:t>DfE Menu of Approaches</w:t>
              </w:r>
            </w:hyperlink>
          </w:p>
        </w:tc>
        <w:tc>
          <w:tcPr>
            <w:tcW w:w="1173" w:type="pct"/>
            <w:tcBorders>
              <w:top w:val="single" w:sz="5" w:space="0" w:color="000000"/>
              <w:left w:val="single" w:sz="5" w:space="0" w:color="000000"/>
              <w:bottom w:val="single" w:sz="5" w:space="0" w:color="000000"/>
              <w:right w:val="single" w:sz="5" w:space="0" w:color="000000"/>
            </w:tcBorders>
          </w:tcPr>
          <w:p w14:paraId="7774BAE5" w14:textId="77777777" w:rsidR="00575820" w:rsidRPr="004F7D8D" w:rsidRDefault="001659A6">
            <w:pPr>
              <w:rPr>
                <w:rFonts w:ascii="Tw Cen MT" w:hAnsi="Tw Cen MT"/>
                <w:color w:val="000000"/>
                <w:position w:val="-3"/>
                <w:sz w:val="24"/>
                <w:szCs w:val="24"/>
              </w:rPr>
            </w:pPr>
            <w:r w:rsidRPr="004F7D8D">
              <w:rPr>
                <w:rFonts w:ascii="Tw Cen MT" w:hAnsi="Tw Cen MT"/>
                <w:color w:val="000000"/>
                <w:position w:val="-3"/>
                <w:sz w:val="24"/>
                <w:szCs w:val="24"/>
              </w:rPr>
              <w:t xml:space="preserve">Residential </w:t>
            </w:r>
          </w:p>
          <w:p w14:paraId="155FB071" w14:textId="05533E19" w:rsidR="0070185A" w:rsidRPr="004F7D8D" w:rsidRDefault="0070185A">
            <w:pPr>
              <w:rPr>
                <w:rFonts w:ascii="Tw Cen MT" w:hAnsi="Tw Cen MT"/>
                <w:color w:val="000000"/>
                <w:position w:val="-3"/>
                <w:sz w:val="24"/>
                <w:szCs w:val="24"/>
              </w:rPr>
            </w:pPr>
            <w:r w:rsidRPr="004F7D8D">
              <w:rPr>
                <w:rFonts w:ascii="Tw Cen MT" w:hAnsi="Tw Cen MT"/>
                <w:color w:val="000000"/>
                <w:position w:val="-3"/>
                <w:sz w:val="24"/>
                <w:szCs w:val="24"/>
              </w:rPr>
              <w:t xml:space="preserve">Enrichment visits, visitors or experiences. </w:t>
            </w:r>
          </w:p>
        </w:tc>
      </w:tr>
      <w:tr w:rsidR="000D13EB" w:rsidRPr="004F7D8D" w14:paraId="3929818C" w14:textId="1300A064" w:rsidTr="000D13EB">
        <w:tc>
          <w:tcPr>
            <w:tcW w:w="160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A925D1F" w14:textId="6F87D05B" w:rsidR="000D13EB" w:rsidRPr="004F7D8D" w:rsidRDefault="000D13EB">
            <w:pPr>
              <w:rPr>
                <w:rFonts w:ascii="Tw Cen MT" w:hAnsi="Tw Cen MT"/>
              </w:rPr>
            </w:pPr>
            <w:r w:rsidRPr="004F7D8D">
              <w:rPr>
                <w:rFonts w:ascii="Tw Cen MT" w:hAnsi="Tw Cen MT"/>
                <w:color w:val="000000"/>
                <w:position w:val="-3"/>
                <w:sz w:val="24"/>
                <w:szCs w:val="24"/>
              </w:rPr>
              <w:t>Family learning and parental engagement: accessible reading workshops, multilingual resources, "how to help your child" guides (translated where needed), home reading packs and parent/</w:t>
            </w:r>
            <w:proofErr w:type="spellStart"/>
            <w:r w:rsidRPr="004F7D8D">
              <w:rPr>
                <w:rFonts w:ascii="Tw Cen MT" w:hAnsi="Tw Cen MT"/>
                <w:color w:val="000000"/>
                <w:position w:val="-3"/>
                <w:sz w:val="24"/>
                <w:szCs w:val="24"/>
              </w:rPr>
              <w:t>carer</w:t>
            </w:r>
            <w:proofErr w:type="spellEnd"/>
            <w:r w:rsidRPr="004F7D8D">
              <w:rPr>
                <w:rFonts w:ascii="Tw Cen MT" w:hAnsi="Tw Cen MT"/>
                <w:color w:val="000000"/>
                <w:position w:val="-3"/>
                <w:sz w:val="24"/>
                <w:szCs w:val="24"/>
              </w:rPr>
              <w:t xml:space="preserve"> sessions focused on phonics, reading fluency and other parental matters </w:t>
            </w:r>
            <w:proofErr w:type="spellStart"/>
            <w:r w:rsidRPr="004F7D8D">
              <w:rPr>
                <w:rFonts w:ascii="Tw Cen MT" w:hAnsi="Tw Cen MT"/>
                <w:color w:val="000000"/>
                <w:position w:val="-3"/>
                <w:sz w:val="24"/>
                <w:szCs w:val="24"/>
              </w:rPr>
              <w:t>e.g</w:t>
            </w:r>
            <w:proofErr w:type="spellEnd"/>
            <w:r w:rsidRPr="004F7D8D">
              <w:rPr>
                <w:rFonts w:ascii="Tw Cen MT" w:hAnsi="Tw Cen MT"/>
                <w:color w:val="000000"/>
                <w:position w:val="-3"/>
                <w:sz w:val="24"/>
                <w:szCs w:val="24"/>
              </w:rPr>
              <w:t xml:space="preserve"> How to support behaviour in the home.</w:t>
            </w:r>
          </w:p>
        </w:tc>
        <w:tc>
          <w:tcPr>
            <w:tcW w:w="2222"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B6F73E1" w14:textId="77777777" w:rsidR="000D13EB" w:rsidRPr="004F7D8D" w:rsidRDefault="000D13EB">
            <w:pPr>
              <w:rPr>
                <w:rFonts w:ascii="Tw Cen MT" w:hAnsi="Tw Cen MT"/>
              </w:rPr>
            </w:pPr>
            <w:r w:rsidRPr="004F7D8D">
              <w:rPr>
                <w:rFonts w:ascii="Tw Cen MT" w:hAnsi="Tw Cen MT"/>
                <w:color w:val="000000"/>
                <w:position w:val="-3"/>
                <w:sz w:val="24"/>
                <w:szCs w:val="24"/>
              </w:rPr>
              <w:t>- EEF guidance on parental engagement and the Pupil Premium guide highlight parental engagement as an effective and cost</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effective strategy to support learning; workshops and practical, school</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 xml:space="preserve">led support increase home learning effectiveness. </w:t>
            </w:r>
            <w:hyperlink r:id="rId31" w:history="1">
              <w:r w:rsidRPr="004F7D8D">
                <w:rPr>
                  <w:rStyle w:val="DefaultParagraphFontPHPDOCX"/>
                  <w:rFonts w:ascii="Tw Cen MT" w:hAnsi="Tw Cen MT"/>
                  <w:color w:val="0000CC"/>
                  <w:position w:val="-3"/>
                  <w:sz w:val="24"/>
                  <w:szCs w:val="24"/>
                  <w:u w:val="single" w:color="000000"/>
                </w:rPr>
                <w:t>EEF Guide to Parental Engagement / Pupil Premium guide</w:t>
              </w:r>
            </w:hyperlink>
          </w:p>
        </w:tc>
        <w:tc>
          <w:tcPr>
            <w:tcW w:w="1173" w:type="pct"/>
            <w:tcBorders>
              <w:top w:val="single" w:sz="5" w:space="0" w:color="000000"/>
              <w:left w:val="single" w:sz="5" w:space="0" w:color="000000"/>
              <w:bottom w:val="single" w:sz="5" w:space="0" w:color="000000"/>
              <w:right w:val="single" w:sz="5" w:space="0" w:color="000000"/>
            </w:tcBorders>
          </w:tcPr>
          <w:p w14:paraId="18E48F72" w14:textId="77777777" w:rsidR="000D13EB" w:rsidRPr="004F7D8D" w:rsidRDefault="00A464BD" w:rsidP="00423124">
            <w:pPr>
              <w:pStyle w:val="ListParagraph"/>
              <w:numPr>
                <w:ilvl w:val="0"/>
                <w:numId w:val="22"/>
              </w:numPr>
              <w:ind w:left="253" w:hanging="142"/>
              <w:rPr>
                <w:rFonts w:ascii="Tw Cen MT" w:hAnsi="Tw Cen MT"/>
                <w:color w:val="000000"/>
                <w:position w:val="-3"/>
                <w:sz w:val="24"/>
                <w:szCs w:val="24"/>
              </w:rPr>
            </w:pPr>
            <w:r w:rsidRPr="004F7D8D">
              <w:rPr>
                <w:rFonts w:ascii="Tw Cen MT" w:hAnsi="Tw Cen MT"/>
                <w:color w:val="000000"/>
                <w:position w:val="-3"/>
                <w:sz w:val="24"/>
                <w:szCs w:val="24"/>
              </w:rPr>
              <w:t>PINS Coffee Mornings</w:t>
            </w:r>
          </w:p>
          <w:p w14:paraId="73595305" w14:textId="77777777" w:rsidR="00A464BD" w:rsidRPr="004F7D8D" w:rsidRDefault="00A464BD" w:rsidP="00423124">
            <w:pPr>
              <w:pStyle w:val="ListParagraph"/>
              <w:numPr>
                <w:ilvl w:val="0"/>
                <w:numId w:val="22"/>
              </w:numPr>
              <w:ind w:left="253" w:hanging="142"/>
              <w:rPr>
                <w:rFonts w:ascii="Tw Cen MT" w:hAnsi="Tw Cen MT"/>
                <w:color w:val="000000"/>
                <w:position w:val="-3"/>
                <w:sz w:val="24"/>
                <w:szCs w:val="24"/>
              </w:rPr>
            </w:pPr>
            <w:r w:rsidRPr="004F7D8D">
              <w:rPr>
                <w:rFonts w:ascii="Tw Cen MT" w:hAnsi="Tw Cen MT"/>
                <w:color w:val="000000"/>
                <w:position w:val="-3"/>
                <w:sz w:val="24"/>
                <w:szCs w:val="24"/>
              </w:rPr>
              <w:t>NSPCC Coffee Morning</w:t>
            </w:r>
          </w:p>
          <w:p w14:paraId="5CF03A83" w14:textId="77777777" w:rsidR="00A464BD" w:rsidRPr="004F7D8D" w:rsidRDefault="00A464BD" w:rsidP="00423124">
            <w:pPr>
              <w:pStyle w:val="ListParagraph"/>
              <w:numPr>
                <w:ilvl w:val="0"/>
                <w:numId w:val="22"/>
              </w:numPr>
              <w:ind w:left="253" w:hanging="142"/>
              <w:rPr>
                <w:rFonts w:ascii="Tw Cen MT" w:hAnsi="Tw Cen MT"/>
                <w:color w:val="000000"/>
                <w:position w:val="-3"/>
                <w:sz w:val="24"/>
                <w:szCs w:val="24"/>
              </w:rPr>
            </w:pPr>
            <w:r w:rsidRPr="004F7D8D">
              <w:rPr>
                <w:rFonts w:ascii="Tw Cen MT" w:hAnsi="Tw Cen MT"/>
                <w:color w:val="000000"/>
                <w:position w:val="-3"/>
                <w:sz w:val="24"/>
                <w:szCs w:val="24"/>
              </w:rPr>
              <w:t>Cross Cultural Harm Project</w:t>
            </w:r>
          </w:p>
          <w:p w14:paraId="5E3FA4A5" w14:textId="43DDB82F" w:rsidR="00A464BD" w:rsidRPr="004F7D8D" w:rsidRDefault="00A464BD" w:rsidP="00423124">
            <w:pPr>
              <w:pStyle w:val="ListParagraph"/>
              <w:numPr>
                <w:ilvl w:val="0"/>
                <w:numId w:val="22"/>
              </w:numPr>
              <w:ind w:left="253" w:hanging="142"/>
              <w:rPr>
                <w:rFonts w:ascii="Tw Cen MT" w:hAnsi="Tw Cen MT"/>
                <w:color w:val="000000"/>
                <w:position w:val="-3"/>
                <w:sz w:val="24"/>
                <w:szCs w:val="24"/>
              </w:rPr>
            </w:pPr>
            <w:r w:rsidRPr="004F7D8D">
              <w:rPr>
                <w:rFonts w:ascii="Tw Cen MT" w:hAnsi="Tw Cen MT"/>
                <w:color w:val="000000"/>
                <w:position w:val="-3"/>
                <w:sz w:val="24"/>
                <w:szCs w:val="24"/>
              </w:rPr>
              <w:t>EYFS Parental Engagement Meetings</w:t>
            </w:r>
            <w:r w:rsidR="0070185A" w:rsidRPr="004F7D8D">
              <w:rPr>
                <w:rFonts w:ascii="Tw Cen MT" w:hAnsi="Tw Cen MT"/>
                <w:color w:val="000000"/>
                <w:position w:val="-3"/>
                <w:sz w:val="24"/>
                <w:szCs w:val="24"/>
              </w:rPr>
              <w:t xml:space="preserve"> </w:t>
            </w:r>
          </w:p>
          <w:p w14:paraId="2BEFC9A7" w14:textId="51789526" w:rsidR="0070185A" w:rsidRPr="004F7D8D" w:rsidRDefault="0070185A" w:rsidP="00423124">
            <w:pPr>
              <w:pStyle w:val="ListParagraph"/>
              <w:numPr>
                <w:ilvl w:val="0"/>
                <w:numId w:val="22"/>
              </w:numPr>
              <w:ind w:left="253" w:hanging="142"/>
              <w:rPr>
                <w:rFonts w:ascii="Tw Cen MT" w:hAnsi="Tw Cen MT"/>
                <w:color w:val="000000"/>
                <w:position w:val="-3"/>
                <w:sz w:val="24"/>
                <w:szCs w:val="24"/>
              </w:rPr>
            </w:pPr>
            <w:r w:rsidRPr="004F7D8D">
              <w:rPr>
                <w:rFonts w:ascii="Tw Cen MT" w:hAnsi="Tw Cen MT"/>
                <w:color w:val="000000"/>
                <w:position w:val="-3"/>
                <w:sz w:val="24"/>
                <w:szCs w:val="24"/>
              </w:rPr>
              <w:t>Family Learning</w:t>
            </w:r>
          </w:p>
          <w:p w14:paraId="1A15DECB" w14:textId="35B790ED" w:rsidR="00A464BD" w:rsidRPr="004F7D8D" w:rsidRDefault="00A464BD">
            <w:pPr>
              <w:rPr>
                <w:rFonts w:ascii="Tw Cen MT" w:hAnsi="Tw Cen MT"/>
                <w:color w:val="000000"/>
                <w:position w:val="-3"/>
                <w:sz w:val="24"/>
                <w:szCs w:val="24"/>
              </w:rPr>
            </w:pPr>
          </w:p>
        </w:tc>
      </w:tr>
      <w:tr w:rsidR="000D13EB" w:rsidRPr="004F7D8D" w14:paraId="375F3326" w14:textId="5410C9A4" w:rsidTr="000D13EB">
        <w:tc>
          <w:tcPr>
            <w:tcW w:w="160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C9B2627" w14:textId="77777777" w:rsidR="000D13EB" w:rsidRPr="004F7D8D" w:rsidRDefault="000D13EB">
            <w:pPr>
              <w:rPr>
                <w:rFonts w:ascii="Tw Cen MT" w:hAnsi="Tw Cen MT"/>
                <w:color w:val="000000"/>
                <w:position w:val="-3"/>
                <w:sz w:val="24"/>
                <w:szCs w:val="24"/>
              </w:rPr>
            </w:pPr>
            <w:r w:rsidRPr="004F7D8D">
              <w:rPr>
                <w:rFonts w:ascii="Tw Cen MT" w:hAnsi="Tw Cen MT"/>
                <w:color w:val="000000"/>
                <w:position w:val="-3"/>
                <w:sz w:val="24"/>
                <w:szCs w:val="24"/>
              </w:rPr>
              <w:t xml:space="preserve">Community hubs &amp; early help connections: strengthen partnerships with local agencies, food banks (dignified access), health services and cultural </w:t>
            </w:r>
            <w:proofErr w:type="spellStart"/>
            <w:r w:rsidRPr="004F7D8D">
              <w:rPr>
                <w:rFonts w:ascii="Tw Cen MT" w:hAnsi="Tw Cen MT"/>
                <w:color w:val="000000"/>
                <w:position w:val="-3"/>
                <w:sz w:val="24"/>
                <w:szCs w:val="24"/>
              </w:rPr>
              <w:t>organisations</w:t>
            </w:r>
            <w:proofErr w:type="spellEnd"/>
            <w:r w:rsidRPr="004F7D8D">
              <w:rPr>
                <w:rFonts w:ascii="Tw Cen MT" w:hAnsi="Tw Cen MT"/>
                <w:color w:val="000000"/>
                <w:position w:val="-3"/>
                <w:sz w:val="24"/>
                <w:szCs w:val="24"/>
              </w:rPr>
              <w:t xml:space="preserve"> to coordinate support for families.</w:t>
            </w:r>
          </w:p>
          <w:p w14:paraId="2E1A209B" w14:textId="77777777" w:rsidR="000D13EB" w:rsidRPr="004F7D8D" w:rsidRDefault="000D13EB">
            <w:pPr>
              <w:rPr>
                <w:rFonts w:ascii="Tw Cen MT" w:hAnsi="Tw Cen MT"/>
                <w:color w:val="000000"/>
                <w:position w:val="-3"/>
                <w:sz w:val="24"/>
                <w:szCs w:val="24"/>
              </w:rPr>
            </w:pPr>
            <w:r w:rsidRPr="004F7D8D">
              <w:rPr>
                <w:rFonts w:ascii="Tw Cen MT" w:hAnsi="Tw Cen MT"/>
                <w:color w:val="000000"/>
                <w:position w:val="-3"/>
                <w:sz w:val="24"/>
                <w:szCs w:val="24"/>
              </w:rPr>
              <w:t xml:space="preserve">Welfare team to assist with signposting or referrals. </w:t>
            </w:r>
          </w:p>
          <w:p w14:paraId="38BE907F" w14:textId="5BCF4C10" w:rsidR="000D13EB" w:rsidRPr="004F7D8D" w:rsidRDefault="000D13EB">
            <w:pPr>
              <w:rPr>
                <w:rFonts w:ascii="Tw Cen MT" w:hAnsi="Tw Cen MT"/>
                <w:color w:val="000000"/>
                <w:position w:val="-3"/>
                <w:sz w:val="24"/>
                <w:szCs w:val="24"/>
              </w:rPr>
            </w:pPr>
            <w:r w:rsidRPr="004F7D8D">
              <w:rPr>
                <w:rFonts w:ascii="Tw Cen MT" w:hAnsi="Tw Cen MT"/>
                <w:color w:val="000000"/>
                <w:position w:val="-3"/>
                <w:sz w:val="24"/>
                <w:szCs w:val="24"/>
              </w:rPr>
              <w:t xml:space="preserve">Family connection meetings (old TAFs) to support the needs of the community. </w:t>
            </w:r>
          </w:p>
        </w:tc>
        <w:tc>
          <w:tcPr>
            <w:tcW w:w="2222"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118B8C8" w14:textId="77777777" w:rsidR="000D13EB" w:rsidRPr="004F7D8D" w:rsidRDefault="000D13EB">
            <w:pPr>
              <w:rPr>
                <w:rFonts w:ascii="Tw Cen MT" w:hAnsi="Tw Cen MT"/>
              </w:rPr>
            </w:pPr>
            <w:r w:rsidRPr="004F7D8D">
              <w:rPr>
                <w:rFonts w:ascii="Tw Cen MT" w:hAnsi="Tw Cen MT"/>
                <w:color w:val="000000"/>
                <w:position w:val="-3"/>
                <w:sz w:val="24"/>
                <w:szCs w:val="24"/>
              </w:rPr>
              <w:t>- DfE guidance highlights the importance of linking Pupil Premium strategy to wider community support and early help where needed; evaluations of holiday/breakfast provision show benefits of multi</w:t>
            </w:r>
            <w:r w:rsidRPr="004F7D8D">
              <w:rPr>
                <w:rFonts w:ascii="Cambria Math" w:hAnsi="Cambria Math" w:cs="Cambria Math"/>
                <w:color w:val="000000"/>
                <w:position w:val="-3"/>
                <w:sz w:val="24"/>
                <w:szCs w:val="24"/>
              </w:rPr>
              <w:t>‑</w:t>
            </w:r>
            <w:r w:rsidRPr="004F7D8D">
              <w:rPr>
                <w:rFonts w:ascii="Tw Cen MT" w:hAnsi="Tw Cen MT"/>
                <w:color w:val="000000"/>
                <w:position w:val="-3"/>
                <w:sz w:val="24"/>
                <w:szCs w:val="24"/>
              </w:rPr>
              <w:t xml:space="preserve">agency working. </w:t>
            </w:r>
            <w:hyperlink r:id="rId32" w:history="1">
              <w:r w:rsidRPr="004F7D8D">
                <w:rPr>
                  <w:rStyle w:val="DefaultParagraphFontPHPDOCX"/>
                  <w:rFonts w:ascii="Tw Cen MT" w:hAnsi="Tw Cen MT"/>
                  <w:color w:val="0000CC"/>
                  <w:position w:val="-3"/>
                  <w:sz w:val="24"/>
                  <w:szCs w:val="24"/>
                  <w:u w:val="single" w:color="000000"/>
                </w:rPr>
                <w:t xml:space="preserve">DfE Using Pupil Premium guidance; </w:t>
              </w:r>
              <w:proofErr w:type="spellStart"/>
              <w:r w:rsidRPr="004F7D8D">
                <w:rPr>
                  <w:rStyle w:val="DefaultParagraphFontPHPDOCX"/>
                  <w:rFonts w:ascii="Tw Cen MT" w:hAnsi="Tw Cen MT"/>
                  <w:color w:val="0000CC"/>
                  <w:position w:val="-3"/>
                  <w:sz w:val="24"/>
                  <w:szCs w:val="24"/>
                  <w:u w:val="single" w:color="000000"/>
                </w:rPr>
                <w:t>Defeyter</w:t>
              </w:r>
              <w:proofErr w:type="spellEnd"/>
              <w:r w:rsidRPr="004F7D8D">
                <w:rPr>
                  <w:rStyle w:val="DefaultParagraphFontPHPDOCX"/>
                  <w:rFonts w:ascii="Tw Cen MT" w:hAnsi="Tw Cen MT"/>
                  <w:color w:val="0000CC"/>
                  <w:position w:val="-3"/>
                  <w:sz w:val="24"/>
                  <w:szCs w:val="24"/>
                  <w:u w:val="single" w:color="000000"/>
                </w:rPr>
                <w:t xml:space="preserve"> holiday breakfast research</w:t>
              </w:r>
            </w:hyperlink>
          </w:p>
        </w:tc>
        <w:tc>
          <w:tcPr>
            <w:tcW w:w="1173" w:type="pct"/>
            <w:tcBorders>
              <w:top w:val="single" w:sz="5" w:space="0" w:color="000000"/>
              <w:left w:val="single" w:sz="5" w:space="0" w:color="000000"/>
              <w:bottom w:val="single" w:sz="5" w:space="0" w:color="000000"/>
              <w:right w:val="single" w:sz="5" w:space="0" w:color="000000"/>
            </w:tcBorders>
          </w:tcPr>
          <w:p w14:paraId="03E9639E" w14:textId="38AC1FCA" w:rsidR="0070185A" w:rsidRPr="004F7D8D" w:rsidRDefault="0070185A">
            <w:pPr>
              <w:rPr>
                <w:rFonts w:ascii="Tw Cen MT" w:hAnsi="Tw Cen MT"/>
                <w:color w:val="000000"/>
                <w:position w:val="-3"/>
                <w:sz w:val="24"/>
                <w:szCs w:val="24"/>
              </w:rPr>
            </w:pPr>
            <w:proofErr w:type="spellStart"/>
            <w:r w:rsidRPr="004F7D8D">
              <w:rPr>
                <w:rFonts w:ascii="Tw Cen MT" w:hAnsi="Tw Cen MT"/>
                <w:color w:val="000000"/>
                <w:position w:val="-3"/>
                <w:sz w:val="24"/>
                <w:szCs w:val="24"/>
              </w:rPr>
              <w:t>Patoral</w:t>
            </w:r>
            <w:proofErr w:type="spellEnd"/>
            <w:r w:rsidRPr="004F7D8D">
              <w:rPr>
                <w:rFonts w:ascii="Tw Cen MT" w:hAnsi="Tw Cen MT"/>
                <w:color w:val="000000"/>
                <w:position w:val="-3"/>
                <w:sz w:val="24"/>
                <w:szCs w:val="24"/>
              </w:rPr>
              <w:t xml:space="preserve"> Team Cost TAFs (Now -Family Connections)</w:t>
            </w:r>
          </w:p>
          <w:p w14:paraId="5C0F52CA" w14:textId="77777777" w:rsidR="0070185A" w:rsidRPr="004F7D8D" w:rsidRDefault="0070185A">
            <w:pPr>
              <w:rPr>
                <w:rFonts w:ascii="Tw Cen MT" w:hAnsi="Tw Cen MT"/>
                <w:color w:val="000000"/>
                <w:position w:val="-3"/>
                <w:sz w:val="24"/>
                <w:szCs w:val="24"/>
              </w:rPr>
            </w:pPr>
            <w:r w:rsidRPr="004F7D8D">
              <w:rPr>
                <w:rFonts w:ascii="Tw Cen MT" w:hAnsi="Tw Cen MT"/>
                <w:color w:val="000000"/>
                <w:position w:val="-3"/>
                <w:sz w:val="24"/>
                <w:szCs w:val="24"/>
              </w:rPr>
              <w:t>Family Conversations</w:t>
            </w:r>
          </w:p>
          <w:p w14:paraId="0DCC0179" w14:textId="169E9BEA" w:rsidR="0070185A" w:rsidRPr="004F7D8D" w:rsidRDefault="0070185A">
            <w:pPr>
              <w:rPr>
                <w:rFonts w:ascii="Tw Cen MT" w:hAnsi="Tw Cen MT"/>
                <w:color w:val="000000"/>
                <w:position w:val="-3"/>
                <w:sz w:val="24"/>
                <w:szCs w:val="24"/>
              </w:rPr>
            </w:pPr>
            <w:r w:rsidRPr="004F7D8D">
              <w:rPr>
                <w:rFonts w:ascii="Tw Cen MT" w:hAnsi="Tw Cen MT"/>
                <w:color w:val="000000"/>
                <w:position w:val="-3"/>
                <w:sz w:val="24"/>
                <w:szCs w:val="24"/>
              </w:rPr>
              <w:t>Family learning</w:t>
            </w:r>
          </w:p>
          <w:p w14:paraId="7C36501C" w14:textId="34D06763" w:rsidR="0070185A" w:rsidRPr="004F7D8D" w:rsidRDefault="0070185A">
            <w:pPr>
              <w:rPr>
                <w:rFonts w:ascii="Tw Cen MT" w:hAnsi="Tw Cen MT"/>
                <w:color w:val="000000"/>
                <w:position w:val="-3"/>
                <w:sz w:val="24"/>
                <w:szCs w:val="24"/>
              </w:rPr>
            </w:pPr>
            <w:r w:rsidRPr="004F7D8D">
              <w:rPr>
                <w:rFonts w:ascii="Tw Cen MT" w:hAnsi="Tw Cen MT"/>
                <w:color w:val="000000"/>
                <w:position w:val="-3"/>
                <w:sz w:val="24"/>
                <w:szCs w:val="24"/>
              </w:rPr>
              <w:t>Christmas Appeal – Food and toy hampers</w:t>
            </w:r>
          </w:p>
          <w:p w14:paraId="5DA379D8" w14:textId="4F6CDB87" w:rsidR="0070185A" w:rsidRPr="004F7D8D" w:rsidRDefault="0070185A">
            <w:pPr>
              <w:rPr>
                <w:rFonts w:ascii="Tw Cen MT" w:hAnsi="Tw Cen MT"/>
                <w:color w:val="000000"/>
                <w:position w:val="-3"/>
                <w:sz w:val="24"/>
                <w:szCs w:val="24"/>
              </w:rPr>
            </w:pPr>
            <w:r w:rsidRPr="004F7D8D">
              <w:rPr>
                <w:rFonts w:ascii="Tw Cen MT" w:hAnsi="Tw Cen MT"/>
                <w:color w:val="000000"/>
                <w:position w:val="-3"/>
                <w:sz w:val="24"/>
                <w:szCs w:val="24"/>
              </w:rPr>
              <w:t xml:space="preserve">Referrals to services e.g. Children’s Services, CYPS, Mental Health referrals, school nurse etc. </w:t>
            </w:r>
          </w:p>
          <w:p w14:paraId="1E2EA156" w14:textId="3A1B2359" w:rsidR="0070185A" w:rsidRPr="004F7D8D" w:rsidRDefault="0070185A">
            <w:pPr>
              <w:rPr>
                <w:rFonts w:ascii="Tw Cen MT" w:hAnsi="Tw Cen MT"/>
                <w:color w:val="000000"/>
                <w:position w:val="-3"/>
                <w:sz w:val="24"/>
                <w:szCs w:val="24"/>
              </w:rPr>
            </w:pPr>
            <w:r w:rsidRPr="004F7D8D">
              <w:rPr>
                <w:rFonts w:ascii="Tw Cen MT" w:hAnsi="Tw Cen MT"/>
                <w:color w:val="000000"/>
                <w:position w:val="-3"/>
                <w:sz w:val="24"/>
                <w:szCs w:val="24"/>
              </w:rPr>
              <w:t>Safeguarding meetings e.g. Core groups, RCPCs, Care Team meetings</w:t>
            </w:r>
          </w:p>
          <w:p w14:paraId="3E27D3C4" w14:textId="21E04613" w:rsidR="0070185A" w:rsidRPr="004F7D8D" w:rsidRDefault="0070185A">
            <w:pPr>
              <w:rPr>
                <w:rFonts w:ascii="Tw Cen MT" w:hAnsi="Tw Cen MT"/>
                <w:color w:val="000000"/>
                <w:position w:val="-3"/>
                <w:sz w:val="24"/>
                <w:szCs w:val="24"/>
              </w:rPr>
            </w:pPr>
            <w:r w:rsidRPr="004F7D8D">
              <w:rPr>
                <w:rFonts w:ascii="Tw Cen MT" w:hAnsi="Tw Cen MT"/>
                <w:color w:val="000000"/>
                <w:position w:val="-3"/>
                <w:sz w:val="24"/>
                <w:szCs w:val="24"/>
              </w:rPr>
              <w:t>Support for asylum seeker</w:t>
            </w:r>
          </w:p>
          <w:p w14:paraId="1018C04D" w14:textId="20C8D73F" w:rsidR="0070185A" w:rsidRPr="004F7D8D" w:rsidRDefault="0070185A">
            <w:pPr>
              <w:rPr>
                <w:rFonts w:ascii="Tw Cen MT" w:hAnsi="Tw Cen MT"/>
                <w:color w:val="000000"/>
                <w:position w:val="-3"/>
                <w:sz w:val="24"/>
                <w:szCs w:val="24"/>
              </w:rPr>
            </w:pPr>
            <w:r w:rsidRPr="004F7D8D">
              <w:rPr>
                <w:rFonts w:ascii="Tw Cen MT" w:hAnsi="Tw Cen MT"/>
                <w:color w:val="000000"/>
                <w:position w:val="-3"/>
                <w:sz w:val="24"/>
                <w:szCs w:val="24"/>
              </w:rPr>
              <w:t>Funding applications for families</w:t>
            </w:r>
          </w:p>
          <w:p w14:paraId="53F6492D" w14:textId="75958C1A" w:rsidR="0070185A" w:rsidRPr="004F7D8D" w:rsidRDefault="0070185A">
            <w:pPr>
              <w:rPr>
                <w:rFonts w:ascii="Tw Cen MT" w:hAnsi="Tw Cen MT"/>
                <w:color w:val="000000"/>
                <w:position w:val="-3"/>
                <w:sz w:val="24"/>
                <w:szCs w:val="24"/>
              </w:rPr>
            </w:pPr>
            <w:r w:rsidRPr="004F7D8D">
              <w:rPr>
                <w:rFonts w:ascii="Tw Cen MT" w:hAnsi="Tw Cen MT"/>
                <w:color w:val="000000"/>
                <w:position w:val="-3"/>
                <w:sz w:val="24"/>
                <w:szCs w:val="24"/>
              </w:rPr>
              <w:t>Talking to housing associations for families</w:t>
            </w:r>
          </w:p>
          <w:p w14:paraId="5079452B" w14:textId="77777777" w:rsidR="0070185A" w:rsidRPr="004F7D8D" w:rsidRDefault="0070185A">
            <w:pPr>
              <w:rPr>
                <w:rFonts w:ascii="Tw Cen MT" w:hAnsi="Tw Cen MT"/>
                <w:color w:val="000000"/>
                <w:position w:val="-3"/>
                <w:sz w:val="24"/>
                <w:szCs w:val="24"/>
              </w:rPr>
            </w:pPr>
            <w:r w:rsidRPr="004F7D8D">
              <w:rPr>
                <w:rFonts w:ascii="Tw Cen MT" w:hAnsi="Tw Cen MT"/>
                <w:color w:val="000000"/>
                <w:position w:val="-3"/>
                <w:sz w:val="24"/>
                <w:szCs w:val="24"/>
              </w:rPr>
              <w:t>Home visits</w:t>
            </w:r>
          </w:p>
          <w:p w14:paraId="231485C0" w14:textId="0A6029AF" w:rsidR="000D13EB" w:rsidRPr="004F7D8D" w:rsidRDefault="0070185A">
            <w:pPr>
              <w:rPr>
                <w:rFonts w:ascii="Tw Cen MT" w:hAnsi="Tw Cen MT"/>
                <w:color w:val="000000"/>
                <w:position w:val="-3"/>
                <w:sz w:val="24"/>
                <w:szCs w:val="24"/>
              </w:rPr>
            </w:pPr>
            <w:r w:rsidRPr="004F7D8D">
              <w:rPr>
                <w:rFonts w:ascii="Tw Cen MT" w:hAnsi="Tw Cen MT"/>
                <w:color w:val="000000"/>
                <w:position w:val="-3"/>
                <w:sz w:val="24"/>
                <w:szCs w:val="24"/>
              </w:rPr>
              <w:t>Weekly Welfare Meeting</w:t>
            </w:r>
          </w:p>
        </w:tc>
      </w:tr>
      <w:tr w:rsidR="001659A6" w:rsidRPr="004F7D8D" w14:paraId="47E80A82" w14:textId="77777777" w:rsidTr="004F7D8D">
        <w:tc>
          <w:tcPr>
            <w:tcW w:w="1605" w:type="pct"/>
            <w:tcBorders>
              <w:top w:val="single" w:sz="5" w:space="0" w:color="000000"/>
              <w:left w:val="single" w:sz="5" w:space="0" w:color="000000"/>
              <w:bottom w:val="single" w:sz="5" w:space="0" w:color="000000"/>
              <w:right w:val="single" w:sz="5" w:space="0" w:color="000000"/>
            </w:tcBorders>
            <w:shd w:val="clear" w:color="auto" w:fill="FFFFFF" w:themeFill="background1"/>
            <w:noWrap/>
            <w:tcMar>
              <w:top w:w="120" w:type="dxa"/>
              <w:left w:w="120" w:type="dxa"/>
              <w:bottom w:w="120" w:type="dxa"/>
              <w:right w:w="120" w:type="dxa"/>
            </w:tcMar>
            <w:vAlign w:val="center"/>
          </w:tcPr>
          <w:p w14:paraId="5DBD634F" w14:textId="462D22BD" w:rsidR="001659A6" w:rsidRPr="004F7D8D" w:rsidRDefault="004F7D8D">
            <w:pPr>
              <w:rPr>
                <w:rFonts w:ascii="Tw Cen MT" w:hAnsi="Tw Cen MT"/>
                <w:b/>
                <w:bCs/>
                <w:color w:val="000000"/>
                <w:position w:val="-3"/>
                <w:sz w:val="24"/>
                <w:szCs w:val="24"/>
              </w:rPr>
            </w:pPr>
            <w:r>
              <w:rPr>
                <w:rFonts w:ascii="Tw Cen MT" w:hAnsi="Tw Cen MT"/>
                <w:b/>
                <w:bCs/>
                <w:color w:val="000000"/>
                <w:position w:val="-3"/>
                <w:sz w:val="24"/>
                <w:szCs w:val="24"/>
              </w:rPr>
              <w:t>Costings</w:t>
            </w:r>
          </w:p>
        </w:tc>
        <w:tc>
          <w:tcPr>
            <w:tcW w:w="2222" w:type="pct"/>
            <w:tcBorders>
              <w:top w:val="single" w:sz="5" w:space="0" w:color="000000"/>
              <w:left w:val="single" w:sz="5" w:space="0" w:color="000000"/>
              <w:bottom w:val="single" w:sz="5" w:space="0" w:color="000000"/>
              <w:right w:val="single" w:sz="5" w:space="0" w:color="000000"/>
            </w:tcBorders>
            <w:shd w:val="clear" w:color="auto" w:fill="B8CCE4" w:themeFill="accent1" w:themeFillTint="66"/>
            <w:noWrap/>
            <w:tcMar>
              <w:top w:w="120" w:type="dxa"/>
              <w:left w:w="120" w:type="dxa"/>
              <w:bottom w:w="120" w:type="dxa"/>
              <w:right w:w="120" w:type="dxa"/>
            </w:tcMar>
            <w:vAlign w:val="center"/>
          </w:tcPr>
          <w:p w14:paraId="4597AA16" w14:textId="2C1FD10E" w:rsidR="001659A6" w:rsidRPr="004F7D8D" w:rsidRDefault="00353000">
            <w:pPr>
              <w:rPr>
                <w:rFonts w:ascii="Tw Cen MT" w:hAnsi="Tw Cen MT"/>
                <w:color w:val="000000"/>
                <w:position w:val="-3"/>
                <w:sz w:val="24"/>
                <w:szCs w:val="24"/>
              </w:rPr>
            </w:pPr>
            <w:r w:rsidRPr="004F7D8D">
              <w:rPr>
                <w:rFonts w:ascii="Tw Cen MT" w:hAnsi="Tw Cen MT"/>
                <w:color w:val="000000"/>
                <w:position w:val="-3"/>
                <w:sz w:val="24"/>
                <w:szCs w:val="24"/>
              </w:rPr>
              <w:t xml:space="preserve">Music </w:t>
            </w:r>
            <w:r w:rsidR="001659A6" w:rsidRPr="004F7D8D">
              <w:rPr>
                <w:rFonts w:ascii="Tw Cen MT" w:hAnsi="Tw Cen MT"/>
                <w:color w:val="000000"/>
                <w:position w:val="-3"/>
                <w:sz w:val="24"/>
                <w:szCs w:val="24"/>
              </w:rPr>
              <w:t>Tuition</w:t>
            </w:r>
          </w:p>
        </w:tc>
        <w:tc>
          <w:tcPr>
            <w:tcW w:w="1173" w:type="pct"/>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6664E668" w14:textId="464A7AED" w:rsidR="001659A6" w:rsidRPr="004F7D8D" w:rsidRDefault="001659A6" w:rsidP="0097042D">
            <w:pPr>
              <w:jc w:val="right"/>
              <w:rPr>
                <w:rFonts w:ascii="Tw Cen MT" w:hAnsi="Tw Cen MT"/>
                <w:color w:val="000000"/>
                <w:position w:val="-3"/>
                <w:sz w:val="24"/>
                <w:szCs w:val="24"/>
              </w:rPr>
            </w:pPr>
            <w:r w:rsidRPr="004F7D8D">
              <w:rPr>
                <w:rFonts w:ascii="Tw Cen MT" w:hAnsi="Tw Cen MT"/>
                <w:color w:val="000000"/>
                <w:position w:val="-3"/>
                <w:sz w:val="24"/>
                <w:szCs w:val="24"/>
              </w:rPr>
              <w:t>£4,250</w:t>
            </w:r>
          </w:p>
        </w:tc>
      </w:tr>
      <w:tr w:rsidR="00C73464" w:rsidRPr="004F7D8D" w14:paraId="055FE1D6" w14:textId="77777777" w:rsidTr="004A0352">
        <w:tc>
          <w:tcPr>
            <w:tcW w:w="1605" w:type="pct"/>
            <w:vMerge w:val="restart"/>
            <w:tcBorders>
              <w:top w:val="single" w:sz="5" w:space="0" w:color="000000"/>
              <w:left w:val="single" w:sz="5" w:space="0" w:color="000000"/>
              <w:right w:val="single" w:sz="5" w:space="0" w:color="000000"/>
            </w:tcBorders>
            <w:noWrap/>
            <w:tcMar>
              <w:top w:w="120" w:type="dxa"/>
              <w:left w:w="120" w:type="dxa"/>
              <w:bottom w:w="120" w:type="dxa"/>
              <w:right w:w="120" w:type="dxa"/>
            </w:tcMar>
            <w:vAlign w:val="center"/>
          </w:tcPr>
          <w:p w14:paraId="30F7DFEA" w14:textId="77777777" w:rsidR="00C73464" w:rsidRPr="004F7D8D" w:rsidRDefault="00C73464">
            <w:pPr>
              <w:rPr>
                <w:rFonts w:ascii="Tw Cen MT" w:hAnsi="Tw Cen MT"/>
                <w:color w:val="000000"/>
                <w:position w:val="-3"/>
                <w:sz w:val="24"/>
                <w:szCs w:val="24"/>
              </w:rPr>
            </w:pPr>
          </w:p>
        </w:tc>
        <w:tc>
          <w:tcPr>
            <w:tcW w:w="2222"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055EED2" w14:textId="5E42D372" w:rsidR="00C73464" w:rsidRPr="004F7D8D" w:rsidRDefault="00C73464">
            <w:pPr>
              <w:rPr>
                <w:rFonts w:ascii="Tw Cen MT" w:hAnsi="Tw Cen MT"/>
                <w:color w:val="000000"/>
                <w:position w:val="-3"/>
                <w:sz w:val="24"/>
                <w:szCs w:val="24"/>
              </w:rPr>
            </w:pPr>
            <w:r w:rsidRPr="004F7D8D">
              <w:rPr>
                <w:rFonts w:ascii="Tw Cen MT" w:hAnsi="Tw Cen MT"/>
                <w:color w:val="000000"/>
                <w:position w:val="-3"/>
                <w:sz w:val="24"/>
                <w:szCs w:val="24"/>
              </w:rPr>
              <w:t>Pastoral Wage (</w:t>
            </w:r>
            <w:r w:rsidR="004F7D8D">
              <w:rPr>
                <w:rFonts w:ascii="Tw Cen MT" w:hAnsi="Tw Cen MT"/>
                <w:color w:val="000000"/>
                <w:position w:val="-3"/>
                <w:sz w:val="24"/>
                <w:szCs w:val="24"/>
              </w:rPr>
              <w:t xml:space="preserve">incl. </w:t>
            </w:r>
            <w:r w:rsidRPr="004F7D8D">
              <w:rPr>
                <w:rFonts w:ascii="Tw Cen MT" w:hAnsi="Tw Cen MT"/>
                <w:color w:val="000000"/>
                <w:position w:val="-3"/>
                <w:sz w:val="24"/>
                <w:szCs w:val="24"/>
              </w:rPr>
              <w:t>staffing clubs</w:t>
            </w:r>
            <w:r w:rsidR="004F7D8D">
              <w:rPr>
                <w:rFonts w:ascii="Tw Cen MT" w:hAnsi="Tw Cen MT"/>
                <w:color w:val="000000"/>
                <w:position w:val="-3"/>
                <w:sz w:val="24"/>
                <w:szCs w:val="24"/>
              </w:rPr>
              <w:t>, family engagement and pupil welfare</w:t>
            </w:r>
            <w:r w:rsidRPr="004F7D8D">
              <w:rPr>
                <w:rFonts w:ascii="Tw Cen MT" w:hAnsi="Tw Cen MT"/>
                <w:color w:val="000000"/>
                <w:position w:val="-3"/>
                <w:sz w:val="24"/>
                <w:szCs w:val="24"/>
              </w:rPr>
              <w:t>)</w:t>
            </w:r>
          </w:p>
        </w:tc>
        <w:tc>
          <w:tcPr>
            <w:tcW w:w="1173" w:type="pct"/>
            <w:tcBorders>
              <w:top w:val="single" w:sz="5" w:space="0" w:color="000000"/>
              <w:left w:val="single" w:sz="5" w:space="0" w:color="000000"/>
              <w:bottom w:val="single" w:sz="5" w:space="0" w:color="000000"/>
              <w:right w:val="single" w:sz="5" w:space="0" w:color="000000"/>
            </w:tcBorders>
          </w:tcPr>
          <w:p w14:paraId="6BB7CDD2" w14:textId="388230D7" w:rsidR="00C73464" w:rsidRPr="004F7D8D" w:rsidRDefault="00C73464" w:rsidP="0097042D">
            <w:pPr>
              <w:jc w:val="right"/>
              <w:rPr>
                <w:rFonts w:ascii="Tw Cen MT" w:hAnsi="Tw Cen MT"/>
                <w:color w:val="000000"/>
                <w:position w:val="-3"/>
                <w:sz w:val="24"/>
                <w:szCs w:val="24"/>
              </w:rPr>
            </w:pPr>
            <w:r w:rsidRPr="004F7D8D">
              <w:rPr>
                <w:rFonts w:ascii="Tw Cen MT" w:hAnsi="Tw Cen MT"/>
                <w:color w:val="000000"/>
                <w:position w:val="-3"/>
                <w:sz w:val="24"/>
                <w:szCs w:val="24"/>
              </w:rPr>
              <w:t>£72,720</w:t>
            </w:r>
          </w:p>
        </w:tc>
      </w:tr>
      <w:tr w:rsidR="00C73464" w:rsidRPr="004F7D8D" w14:paraId="6CCDB06B" w14:textId="77777777" w:rsidTr="004A0352">
        <w:tc>
          <w:tcPr>
            <w:tcW w:w="1605" w:type="pct"/>
            <w:vMerge/>
            <w:tcBorders>
              <w:left w:val="single" w:sz="5" w:space="0" w:color="000000"/>
              <w:right w:val="single" w:sz="5" w:space="0" w:color="000000"/>
            </w:tcBorders>
            <w:noWrap/>
            <w:tcMar>
              <w:top w:w="120" w:type="dxa"/>
              <w:left w:w="120" w:type="dxa"/>
              <w:bottom w:w="120" w:type="dxa"/>
              <w:right w:w="120" w:type="dxa"/>
            </w:tcMar>
            <w:vAlign w:val="center"/>
          </w:tcPr>
          <w:p w14:paraId="5E4FD16B" w14:textId="77777777" w:rsidR="00C73464" w:rsidRPr="004F7D8D" w:rsidRDefault="00C73464">
            <w:pPr>
              <w:rPr>
                <w:rFonts w:ascii="Tw Cen MT" w:hAnsi="Tw Cen MT"/>
                <w:color w:val="000000"/>
                <w:position w:val="-3"/>
                <w:sz w:val="24"/>
                <w:szCs w:val="24"/>
              </w:rPr>
            </w:pPr>
          </w:p>
        </w:tc>
        <w:tc>
          <w:tcPr>
            <w:tcW w:w="2222"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721E1C5" w14:textId="3744319D" w:rsidR="00C73464" w:rsidRPr="004F7D8D" w:rsidRDefault="00C73464">
            <w:pPr>
              <w:rPr>
                <w:rFonts w:ascii="Tw Cen MT" w:hAnsi="Tw Cen MT"/>
                <w:color w:val="000000"/>
                <w:position w:val="-3"/>
                <w:sz w:val="24"/>
                <w:szCs w:val="24"/>
              </w:rPr>
            </w:pPr>
            <w:r w:rsidRPr="004F7D8D">
              <w:rPr>
                <w:rFonts w:ascii="Tw Cen MT" w:hAnsi="Tw Cen MT"/>
                <w:color w:val="000000"/>
                <w:position w:val="-3"/>
                <w:sz w:val="24"/>
                <w:szCs w:val="24"/>
              </w:rPr>
              <w:t xml:space="preserve">Residential </w:t>
            </w:r>
          </w:p>
        </w:tc>
        <w:tc>
          <w:tcPr>
            <w:tcW w:w="1173" w:type="pct"/>
            <w:tcBorders>
              <w:top w:val="single" w:sz="5" w:space="0" w:color="000000"/>
              <w:left w:val="single" w:sz="5" w:space="0" w:color="000000"/>
              <w:bottom w:val="single" w:sz="5" w:space="0" w:color="000000"/>
              <w:right w:val="single" w:sz="5" w:space="0" w:color="000000"/>
            </w:tcBorders>
          </w:tcPr>
          <w:p w14:paraId="29DF0BA0" w14:textId="55A36E51" w:rsidR="00C73464" w:rsidRPr="004F7D8D" w:rsidRDefault="00C73464" w:rsidP="0097042D">
            <w:pPr>
              <w:jc w:val="right"/>
              <w:rPr>
                <w:rFonts w:ascii="Tw Cen MT" w:hAnsi="Tw Cen MT"/>
                <w:color w:val="000000"/>
                <w:position w:val="-3"/>
                <w:sz w:val="24"/>
                <w:szCs w:val="24"/>
              </w:rPr>
            </w:pPr>
            <w:r w:rsidRPr="004F7D8D">
              <w:rPr>
                <w:rFonts w:ascii="Tw Cen MT" w:hAnsi="Tw Cen MT"/>
                <w:color w:val="000000"/>
                <w:position w:val="-3"/>
                <w:sz w:val="24"/>
                <w:szCs w:val="24"/>
              </w:rPr>
              <w:t>£1,500</w:t>
            </w:r>
          </w:p>
        </w:tc>
      </w:tr>
      <w:tr w:rsidR="00C73464" w:rsidRPr="004F7D8D" w14:paraId="0E4F0972" w14:textId="77777777" w:rsidTr="004A0352">
        <w:tc>
          <w:tcPr>
            <w:tcW w:w="1605" w:type="pct"/>
            <w:vMerge/>
            <w:tcBorders>
              <w:left w:val="single" w:sz="5" w:space="0" w:color="000000"/>
              <w:right w:val="single" w:sz="5" w:space="0" w:color="000000"/>
            </w:tcBorders>
            <w:noWrap/>
            <w:tcMar>
              <w:top w:w="120" w:type="dxa"/>
              <w:left w:w="120" w:type="dxa"/>
              <w:bottom w:w="120" w:type="dxa"/>
              <w:right w:w="120" w:type="dxa"/>
            </w:tcMar>
            <w:vAlign w:val="center"/>
          </w:tcPr>
          <w:p w14:paraId="13E9983A" w14:textId="77777777" w:rsidR="00C73464" w:rsidRPr="004F7D8D" w:rsidRDefault="00C73464">
            <w:pPr>
              <w:rPr>
                <w:rFonts w:ascii="Tw Cen MT" w:hAnsi="Tw Cen MT"/>
                <w:color w:val="000000"/>
                <w:position w:val="-3"/>
                <w:sz w:val="24"/>
                <w:szCs w:val="24"/>
              </w:rPr>
            </w:pPr>
          </w:p>
        </w:tc>
        <w:tc>
          <w:tcPr>
            <w:tcW w:w="2222"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381A9D0" w14:textId="1CEEA33E" w:rsidR="00C73464" w:rsidRPr="004F7D8D" w:rsidRDefault="00C73464">
            <w:pPr>
              <w:rPr>
                <w:rFonts w:ascii="Tw Cen MT" w:hAnsi="Tw Cen MT"/>
                <w:color w:val="000000"/>
                <w:position w:val="-3"/>
                <w:sz w:val="24"/>
                <w:szCs w:val="24"/>
              </w:rPr>
            </w:pPr>
            <w:r w:rsidRPr="004F7D8D">
              <w:rPr>
                <w:rFonts w:ascii="Tw Cen MT" w:hAnsi="Tw Cen MT"/>
                <w:color w:val="000000"/>
                <w:position w:val="-3"/>
                <w:sz w:val="24"/>
                <w:szCs w:val="24"/>
              </w:rPr>
              <w:t xml:space="preserve">Enrichment Opportunities </w:t>
            </w:r>
          </w:p>
        </w:tc>
        <w:tc>
          <w:tcPr>
            <w:tcW w:w="1173" w:type="pct"/>
            <w:tcBorders>
              <w:top w:val="single" w:sz="5" w:space="0" w:color="000000"/>
              <w:left w:val="single" w:sz="5" w:space="0" w:color="000000"/>
              <w:bottom w:val="single" w:sz="5" w:space="0" w:color="000000"/>
              <w:right w:val="single" w:sz="5" w:space="0" w:color="000000"/>
            </w:tcBorders>
          </w:tcPr>
          <w:p w14:paraId="205C41A5" w14:textId="0695E585" w:rsidR="00C73464" w:rsidRPr="004F7D8D" w:rsidRDefault="00C73464" w:rsidP="0097042D">
            <w:pPr>
              <w:jc w:val="right"/>
              <w:rPr>
                <w:rFonts w:ascii="Tw Cen MT" w:hAnsi="Tw Cen MT"/>
                <w:color w:val="000000"/>
                <w:position w:val="-3"/>
                <w:sz w:val="24"/>
                <w:szCs w:val="24"/>
              </w:rPr>
            </w:pPr>
            <w:r w:rsidRPr="004F7D8D">
              <w:rPr>
                <w:rFonts w:ascii="Tw Cen MT" w:hAnsi="Tw Cen MT"/>
                <w:color w:val="000000"/>
                <w:position w:val="-3"/>
                <w:sz w:val="24"/>
                <w:szCs w:val="24"/>
              </w:rPr>
              <w:t>£3,000</w:t>
            </w:r>
          </w:p>
        </w:tc>
      </w:tr>
      <w:tr w:rsidR="00C73464" w:rsidRPr="004F7D8D" w14:paraId="1528C75E" w14:textId="77777777" w:rsidTr="004A0352">
        <w:tc>
          <w:tcPr>
            <w:tcW w:w="1605" w:type="pct"/>
            <w:vMerge/>
            <w:tcBorders>
              <w:left w:val="single" w:sz="5" w:space="0" w:color="000000"/>
              <w:right w:val="single" w:sz="5" w:space="0" w:color="000000"/>
            </w:tcBorders>
            <w:noWrap/>
            <w:tcMar>
              <w:top w:w="120" w:type="dxa"/>
              <w:left w:w="120" w:type="dxa"/>
              <w:bottom w:w="120" w:type="dxa"/>
              <w:right w:w="120" w:type="dxa"/>
            </w:tcMar>
            <w:vAlign w:val="center"/>
          </w:tcPr>
          <w:p w14:paraId="067DE656" w14:textId="77777777" w:rsidR="00C73464" w:rsidRPr="004F7D8D" w:rsidRDefault="00C73464">
            <w:pPr>
              <w:rPr>
                <w:rFonts w:ascii="Tw Cen MT" w:hAnsi="Tw Cen MT"/>
                <w:color w:val="000000"/>
                <w:position w:val="-3"/>
                <w:sz w:val="24"/>
                <w:szCs w:val="24"/>
              </w:rPr>
            </w:pPr>
          </w:p>
        </w:tc>
        <w:tc>
          <w:tcPr>
            <w:tcW w:w="2222"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B01ADDE" w14:textId="77777777" w:rsidR="00C73464" w:rsidRPr="004F7D8D" w:rsidRDefault="00C73464">
            <w:pPr>
              <w:rPr>
                <w:rFonts w:ascii="Tw Cen MT" w:hAnsi="Tw Cen MT"/>
                <w:color w:val="000000"/>
                <w:position w:val="-3"/>
                <w:sz w:val="24"/>
                <w:szCs w:val="24"/>
              </w:rPr>
            </w:pPr>
            <w:r w:rsidRPr="004F7D8D">
              <w:rPr>
                <w:rFonts w:ascii="Tw Cen MT" w:hAnsi="Tw Cen MT"/>
                <w:color w:val="000000"/>
                <w:position w:val="-3"/>
                <w:sz w:val="24"/>
                <w:szCs w:val="24"/>
              </w:rPr>
              <w:t>Attendance monitoring and incentives</w:t>
            </w:r>
          </w:p>
          <w:p w14:paraId="26FA12E3" w14:textId="2DE4756A" w:rsidR="00C73464" w:rsidRPr="004F7D8D" w:rsidRDefault="00C73464">
            <w:pPr>
              <w:rPr>
                <w:rFonts w:ascii="Tw Cen MT" w:hAnsi="Tw Cen MT"/>
                <w:color w:val="000000"/>
                <w:position w:val="-3"/>
                <w:sz w:val="24"/>
                <w:szCs w:val="24"/>
              </w:rPr>
            </w:pPr>
            <w:r w:rsidRPr="004F7D8D">
              <w:rPr>
                <w:rFonts w:ascii="Tw Cen MT" w:hAnsi="Tw Cen MT"/>
                <w:color w:val="000000"/>
                <w:position w:val="-3"/>
                <w:sz w:val="24"/>
                <w:szCs w:val="24"/>
              </w:rPr>
              <w:lastRenderedPageBreak/>
              <w:t>(incl staffing, incentives and A Star subscription)</w:t>
            </w:r>
          </w:p>
        </w:tc>
        <w:tc>
          <w:tcPr>
            <w:tcW w:w="1173" w:type="pct"/>
            <w:tcBorders>
              <w:top w:val="single" w:sz="5" w:space="0" w:color="000000"/>
              <w:left w:val="single" w:sz="5" w:space="0" w:color="000000"/>
              <w:bottom w:val="single" w:sz="5" w:space="0" w:color="000000"/>
              <w:right w:val="single" w:sz="5" w:space="0" w:color="000000"/>
            </w:tcBorders>
          </w:tcPr>
          <w:p w14:paraId="62B3574B" w14:textId="10C5AFB5" w:rsidR="00C73464" w:rsidRPr="004F7D8D" w:rsidRDefault="00C73464" w:rsidP="0097042D">
            <w:pPr>
              <w:jc w:val="right"/>
              <w:rPr>
                <w:rFonts w:ascii="Tw Cen MT" w:hAnsi="Tw Cen MT"/>
                <w:color w:val="000000"/>
                <w:position w:val="-3"/>
                <w:sz w:val="24"/>
                <w:szCs w:val="24"/>
              </w:rPr>
            </w:pPr>
            <w:r w:rsidRPr="004F7D8D">
              <w:rPr>
                <w:rFonts w:ascii="Tw Cen MT" w:hAnsi="Tw Cen MT"/>
                <w:color w:val="000000"/>
                <w:position w:val="-3"/>
                <w:sz w:val="24"/>
                <w:szCs w:val="24"/>
              </w:rPr>
              <w:lastRenderedPageBreak/>
              <w:t>£10,448</w:t>
            </w:r>
          </w:p>
        </w:tc>
      </w:tr>
      <w:tr w:rsidR="00C73464" w:rsidRPr="004F7D8D" w14:paraId="17BD2747" w14:textId="77777777" w:rsidTr="004A0352">
        <w:tc>
          <w:tcPr>
            <w:tcW w:w="1605" w:type="pct"/>
            <w:vMerge/>
            <w:tcBorders>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08EA439" w14:textId="77777777" w:rsidR="00C73464" w:rsidRPr="004F7D8D" w:rsidRDefault="00C73464">
            <w:pPr>
              <w:rPr>
                <w:rFonts w:ascii="Tw Cen MT" w:hAnsi="Tw Cen MT"/>
                <w:color w:val="000000"/>
                <w:position w:val="-3"/>
                <w:sz w:val="24"/>
                <w:szCs w:val="24"/>
              </w:rPr>
            </w:pPr>
          </w:p>
        </w:tc>
        <w:tc>
          <w:tcPr>
            <w:tcW w:w="2222"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B3EEBE3" w14:textId="0B5850E1" w:rsidR="00C73464" w:rsidRPr="004F7D8D" w:rsidRDefault="00C73464" w:rsidP="008A6A69">
            <w:pPr>
              <w:rPr>
                <w:rFonts w:ascii="Tw Cen MT" w:hAnsi="Tw Cen MT"/>
                <w:color w:val="000000"/>
                <w:position w:val="-3"/>
                <w:sz w:val="24"/>
                <w:szCs w:val="24"/>
                <w:highlight w:val="magenta"/>
              </w:rPr>
            </w:pPr>
            <w:r w:rsidRPr="004F7D8D">
              <w:rPr>
                <w:rFonts w:ascii="Tw Cen MT" w:hAnsi="Tw Cen MT"/>
                <w:color w:val="000000"/>
                <w:position w:val="-3"/>
                <w:sz w:val="24"/>
                <w:szCs w:val="24"/>
              </w:rPr>
              <w:t>Breakfast, After School Club and Holiday Club (Catering)</w:t>
            </w:r>
          </w:p>
        </w:tc>
        <w:tc>
          <w:tcPr>
            <w:tcW w:w="1173" w:type="pct"/>
            <w:tcBorders>
              <w:top w:val="single" w:sz="5" w:space="0" w:color="000000"/>
              <w:left w:val="single" w:sz="5" w:space="0" w:color="000000"/>
              <w:bottom w:val="single" w:sz="5" w:space="0" w:color="000000"/>
              <w:right w:val="single" w:sz="5" w:space="0" w:color="000000"/>
            </w:tcBorders>
          </w:tcPr>
          <w:p w14:paraId="57EC1A63" w14:textId="3E2182FD" w:rsidR="00C73464" w:rsidRPr="004F7D8D" w:rsidRDefault="00C73464" w:rsidP="0097042D">
            <w:pPr>
              <w:jc w:val="right"/>
              <w:rPr>
                <w:rFonts w:ascii="Tw Cen MT" w:hAnsi="Tw Cen MT"/>
                <w:color w:val="000000"/>
                <w:position w:val="-3"/>
                <w:sz w:val="24"/>
                <w:szCs w:val="24"/>
              </w:rPr>
            </w:pPr>
            <w:r w:rsidRPr="004F7D8D">
              <w:rPr>
                <w:rFonts w:ascii="Tw Cen MT" w:hAnsi="Tw Cen MT"/>
                <w:color w:val="000000"/>
                <w:position w:val="-3"/>
                <w:sz w:val="24"/>
                <w:szCs w:val="24"/>
              </w:rPr>
              <w:t>£5528</w:t>
            </w:r>
          </w:p>
        </w:tc>
      </w:tr>
      <w:tr w:rsidR="00C73464" w:rsidRPr="004F7D8D" w14:paraId="2ABD8FBB" w14:textId="77777777" w:rsidTr="004F7D8D">
        <w:tc>
          <w:tcPr>
            <w:tcW w:w="1605" w:type="pct"/>
            <w:tcBorders>
              <w:top w:val="single" w:sz="5" w:space="0" w:color="000000"/>
              <w:left w:val="single" w:sz="5" w:space="0" w:color="000000"/>
              <w:bottom w:val="single" w:sz="5" w:space="0" w:color="000000"/>
              <w:right w:val="single" w:sz="5" w:space="0" w:color="000000"/>
            </w:tcBorders>
            <w:shd w:val="clear" w:color="auto" w:fill="FFC000"/>
            <w:noWrap/>
            <w:tcMar>
              <w:top w:w="120" w:type="dxa"/>
              <w:left w:w="120" w:type="dxa"/>
              <w:bottom w:w="120" w:type="dxa"/>
              <w:right w:w="120" w:type="dxa"/>
            </w:tcMar>
            <w:vAlign w:val="center"/>
          </w:tcPr>
          <w:p w14:paraId="17B131A0" w14:textId="12995032" w:rsidR="00C73464" w:rsidRPr="004F7D8D" w:rsidRDefault="00C73464" w:rsidP="00C73464">
            <w:pPr>
              <w:rPr>
                <w:rFonts w:ascii="Tw Cen MT" w:hAnsi="Tw Cen MT"/>
                <w:color w:val="000000"/>
                <w:position w:val="-3"/>
                <w:sz w:val="24"/>
                <w:szCs w:val="24"/>
              </w:rPr>
            </w:pPr>
            <w:r w:rsidRPr="004F7D8D">
              <w:rPr>
                <w:rFonts w:ascii="Tw Cen MT" w:hAnsi="Tw Cen MT"/>
                <w:b/>
                <w:bCs/>
                <w:color w:val="000000"/>
                <w:position w:val="-3"/>
                <w:sz w:val="32"/>
                <w:szCs w:val="32"/>
              </w:rPr>
              <w:t>Total Costs</w:t>
            </w:r>
          </w:p>
        </w:tc>
        <w:tc>
          <w:tcPr>
            <w:tcW w:w="2222"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3C98180" w14:textId="77777777" w:rsidR="00C73464" w:rsidRPr="004F7D8D" w:rsidRDefault="00C73464" w:rsidP="00C73464">
            <w:pPr>
              <w:rPr>
                <w:rFonts w:ascii="Tw Cen MT" w:hAnsi="Tw Cen MT"/>
                <w:color w:val="000000"/>
                <w:position w:val="-3"/>
                <w:sz w:val="24"/>
                <w:szCs w:val="24"/>
              </w:rPr>
            </w:pPr>
          </w:p>
        </w:tc>
        <w:tc>
          <w:tcPr>
            <w:tcW w:w="1173" w:type="pct"/>
            <w:tcBorders>
              <w:top w:val="single" w:sz="5" w:space="0" w:color="000000"/>
              <w:left w:val="single" w:sz="5" w:space="0" w:color="000000"/>
              <w:bottom w:val="single" w:sz="5" w:space="0" w:color="000000"/>
              <w:right w:val="single" w:sz="5" w:space="0" w:color="000000"/>
            </w:tcBorders>
          </w:tcPr>
          <w:p w14:paraId="6479ABB8" w14:textId="12673CF5" w:rsidR="00C73464" w:rsidRPr="004F7D8D" w:rsidRDefault="00C73464" w:rsidP="0097042D">
            <w:pPr>
              <w:jc w:val="right"/>
              <w:rPr>
                <w:rFonts w:ascii="Tw Cen MT" w:hAnsi="Tw Cen MT"/>
                <w:b/>
                <w:bCs/>
                <w:color w:val="000000"/>
                <w:position w:val="-3"/>
                <w:sz w:val="24"/>
                <w:szCs w:val="24"/>
              </w:rPr>
            </w:pPr>
            <w:r w:rsidRPr="004F7D8D">
              <w:rPr>
                <w:rFonts w:ascii="Tw Cen MT" w:hAnsi="Tw Cen MT"/>
                <w:b/>
                <w:bCs/>
                <w:color w:val="000000"/>
                <w:position w:val="-3"/>
                <w:sz w:val="24"/>
                <w:szCs w:val="24"/>
              </w:rPr>
              <w:t>£97,446</w:t>
            </w:r>
          </w:p>
        </w:tc>
      </w:tr>
    </w:tbl>
    <w:p w14:paraId="772AD35F" w14:textId="08BCD585" w:rsidR="00FA4EE0" w:rsidRPr="004F7D8D" w:rsidRDefault="00E0604E">
      <w:pPr>
        <w:spacing w:before="240" w:after="240"/>
        <w:rPr>
          <w:rFonts w:ascii="Tw Cen MT" w:hAnsi="Tw Cen MT"/>
          <w:color w:val="000000"/>
          <w:sz w:val="24"/>
          <w:szCs w:val="24"/>
        </w:rPr>
      </w:pPr>
      <w:r w:rsidRPr="004F7D8D">
        <w:rPr>
          <w:rFonts w:ascii="Tw Cen MT" w:hAnsi="Tw Cen MT"/>
          <w:color w:val="000000"/>
          <w:sz w:val="24"/>
          <w:szCs w:val="24"/>
        </w:rPr>
        <w:t>Challenge(s) addressed: 1, 4, 5, 6</w:t>
      </w:r>
    </w:p>
    <w:tbl>
      <w:tblPr>
        <w:tblStyle w:val="TableGrid"/>
        <w:tblW w:w="0" w:type="auto"/>
        <w:tblLook w:val="04A0" w:firstRow="1" w:lastRow="0" w:firstColumn="1" w:lastColumn="0" w:noHBand="0" w:noVBand="1"/>
      </w:tblPr>
      <w:tblGrid>
        <w:gridCol w:w="4544"/>
        <w:gridCol w:w="4545"/>
      </w:tblGrid>
      <w:tr w:rsidR="004F7D8D" w:rsidRPr="004F7D8D" w14:paraId="1B980C0B" w14:textId="77777777" w:rsidTr="00C73464">
        <w:tc>
          <w:tcPr>
            <w:tcW w:w="4544" w:type="dxa"/>
          </w:tcPr>
          <w:p w14:paraId="6C3BE099" w14:textId="0ACAB83C" w:rsidR="004F7D8D" w:rsidRPr="004F7D8D" w:rsidRDefault="004F7D8D" w:rsidP="004F7D8D">
            <w:pPr>
              <w:spacing w:before="240" w:after="240"/>
              <w:rPr>
                <w:rFonts w:ascii="Tw Cen MT" w:hAnsi="Tw Cen MT"/>
                <w:sz w:val="28"/>
                <w:szCs w:val="28"/>
              </w:rPr>
            </w:pPr>
            <w:r w:rsidRPr="004F7D8D">
              <w:rPr>
                <w:rFonts w:ascii="Tw Cen MT" w:hAnsi="Tw Cen MT"/>
                <w:sz w:val="28"/>
                <w:szCs w:val="28"/>
              </w:rPr>
              <w:t>(Tier 1: High</w:t>
            </w:r>
            <w:r w:rsidRPr="004F7D8D">
              <w:rPr>
                <w:rFonts w:ascii="Cambria Math" w:hAnsi="Cambria Math" w:cs="Cambria Math"/>
                <w:sz w:val="28"/>
                <w:szCs w:val="28"/>
              </w:rPr>
              <w:t>‑</w:t>
            </w:r>
            <w:r w:rsidRPr="004F7D8D">
              <w:rPr>
                <w:rFonts w:ascii="Tw Cen MT" w:hAnsi="Tw Cen MT"/>
                <w:sz w:val="28"/>
                <w:szCs w:val="28"/>
              </w:rPr>
              <w:t>Quality Teaching)</w:t>
            </w:r>
          </w:p>
        </w:tc>
        <w:tc>
          <w:tcPr>
            <w:tcW w:w="4545" w:type="dxa"/>
          </w:tcPr>
          <w:p w14:paraId="50244C83" w14:textId="0978BE76" w:rsidR="004F7D8D" w:rsidRPr="004F7D8D" w:rsidRDefault="0097042D" w:rsidP="0097042D">
            <w:pPr>
              <w:spacing w:before="240" w:after="240"/>
              <w:jc w:val="right"/>
              <w:rPr>
                <w:rFonts w:ascii="Tw Cen MT" w:hAnsi="Tw Cen MT"/>
                <w:sz w:val="28"/>
                <w:szCs w:val="28"/>
              </w:rPr>
            </w:pPr>
            <w:r>
              <w:rPr>
                <w:rFonts w:ascii="Tw Cen MT" w:hAnsi="Tw Cen MT"/>
                <w:b/>
                <w:bCs/>
                <w:color w:val="000000"/>
                <w:position w:val="-3"/>
                <w:sz w:val="28"/>
                <w:szCs w:val="28"/>
              </w:rPr>
              <w:t>£39,137</w:t>
            </w:r>
          </w:p>
        </w:tc>
      </w:tr>
      <w:tr w:rsidR="004F7D8D" w:rsidRPr="004F7D8D" w14:paraId="34CE01EE" w14:textId="77777777" w:rsidTr="00C73464">
        <w:tc>
          <w:tcPr>
            <w:tcW w:w="4544" w:type="dxa"/>
          </w:tcPr>
          <w:p w14:paraId="3312BC4B" w14:textId="55DFF2CF" w:rsidR="004F7D8D" w:rsidRPr="004F7D8D" w:rsidRDefault="004F7D8D" w:rsidP="004F7D8D">
            <w:pPr>
              <w:spacing w:before="240" w:after="240"/>
              <w:rPr>
                <w:rFonts w:ascii="Tw Cen MT" w:hAnsi="Tw Cen MT"/>
                <w:sz w:val="28"/>
                <w:szCs w:val="28"/>
              </w:rPr>
            </w:pPr>
            <w:r w:rsidRPr="004F7D8D">
              <w:rPr>
                <w:rFonts w:ascii="Tw Cen MT" w:hAnsi="Tw Cen MT"/>
                <w:sz w:val="28"/>
                <w:szCs w:val="28"/>
              </w:rPr>
              <w:t>(Tier 2: Targeted Interventions)</w:t>
            </w:r>
          </w:p>
        </w:tc>
        <w:tc>
          <w:tcPr>
            <w:tcW w:w="4545" w:type="dxa"/>
          </w:tcPr>
          <w:p w14:paraId="70CE48DC" w14:textId="092707EF" w:rsidR="004F7D8D" w:rsidRPr="004F7D8D" w:rsidRDefault="004F7D8D" w:rsidP="0097042D">
            <w:pPr>
              <w:spacing w:before="240" w:after="240"/>
              <w:jc w:val="right"/>
              <w:rPr>
                <w:rFonts w:ascii="Tw Cen MT" w:hAnsi="Tw Cen MT"/>
                <w:sz w:val="28"/>
                <w:szCs w:val="28"/>
              </w:rPr>
            </w:pPr>
            <w:r w:rsidRPr="004F7D8D">
              <w:rPr>
                <w:rFonts w:ascii="Tw Cen MT" w:hAnsi="Tw Cen MT"/>
                <w:b/>
                <w:bCs/>
                <w:color w:val="000000"/>
                <w:position w:val="-3"/>
                <w:sz w:val="28"/>
                <w:szCs w:val="28"/>
              </w:rPr>
              <w:t>£98,107</w:t>
            </w:r>
          </w:p>
        </w:tc>
      </w:tr>
      <w:tr w:rsidR="004F7D8D" w:rsidRPr="004F7D8D" w14:paraId="308A9A83" w14:textId="77777777" w:rsidTr="00C73464">
        <w:tc>
          <w:tcPr>
            <w:tcW w:w="4544" w:type="dxa"/>
          </w:tcPr>
          <w:p w14:paraId="5E2CD16A" w14:textId="23F9D540" w:rsidR="004F7D8D" w:rsidRPr="004F7D8D" w:rsidRDefault="004F7D8D" w:rsidP="004F7D8D">
            <w:pPr>
              <w:spacing w:before="240" w:after="240"/>
              <w:rPr>
                <w:rFonts w:ascii="Tw Cen MT" w:hAnsi="Tw Cen MT"/>
                <w:sz w:val="28"/>
                <w:szCs w:val="28"/>
              </w:rPr>
            </w:pPr>
            <w:r w:rsidRPr="004F7D8D">
              <w:rPr>
                <w:rFonts w:ascii="Tw Cen MT" w:hAnsi="Tw Cen MT"/>
                <w:sz w:val="28"/>
                <w:szCs w:val="28"/>
              </w:rPr>
              <w:t>(Tier 3: Wider Strategies)</w:t>
            </w:r>
          </w:p>
        </w:tc>
        <w:tc>
          <w:tcPr>
            <w:tcW w:w="4545" w:type="dxa"/>
          </w:tcPr>
          <w:p w14:paraId="786AB40F" w14:textId="66227B11" w:rsidR="004F7D8D" w:rsidRPr="004F7D8D" w:rsidRDefault="004F7D8D" w:rsidP="0097042D">
            <w:pPr>
              <w:spacing w:before="240" w:after="240"/>
              <w:jc w:val="right"/>
              <w:rPr>
                <w:rFonts w:ascii="Tw Cen MT" w:hAnsi="Tw Cen MT"/>
                <w:sz w:val="28"/>
                <w:szCs w:val="28"/>
              </w:rPr>
            </w:pPr>
            <w:r w:rsidRPr="004F7D8D">
              <w:rPr>
                <w:rFonts w:ascii="Tw Cen MT" w:hAnsi="Tw Cen MT"/>
                <w:b/>
                <w:bCs/>
                <w:color w:val="000000"/>
                <w:position w:val="-3"/>
                <w:sz w:val="28"/>
                <w:szCs w:val="28"/>
              </w:rPr>
              <w:t>£97,446</w:t>
            </w:r>
          </w:p>
        </w:tc>
      </w:tr>
      <w:tr w:rsidR="004F7D8D" w:rsidRPr="004F7D8D" w14:paraId="2B4A1704" w14:textId="77777777" w:rsidTr="004F7D8D">
        <w:tc>
          <w:tcPr>
            <w:tcW w:w="4544" w:type="dxa"/>
          </w:tcPr>
          <w:p w14:paraId="50565F31" w14:textId="44D07604" w:rsidR="004F7D8D" w:rsidRPr="004F7D8D" w:rsidRDefault="004F7D8D" w:rsidP="004F7D8D">
            <w:pPr>
              <w:spacing w:before="240" w:after="240"/>
              <w:rPr>
                <w:rFonts w:ascii="Tw Cen MT" w:hAnsi="Tw Cen MT"/>
              </w:rPr>
            </w:pPr>
            <w:r w:rsidRPr="004F7D8D">
              <w:rPr>
                <w:rFonts w:ascii="Tw Cen MT" w:hAnsi="Tw Cen MT"/>
              </w:rPr>
              <w:t>Total</w:t>
            </w:r>
          </w:p>
        </w:tc>
        <w:tc>
          <w:tcPr>
            <w:tcW w:w="4545" w:type="dxa"/>
            <w:shd w:val="clear" w:color="auto" w:fill="9BBB59" w:themeFill="accent3"/>
          </w:tcPr>
          <w:p w14:paraId="1C8EBF35" w14:textId="30227C69" w:rsidR="004F7D8D" w:rsidRPr="0097042D" w:rsidRDefault="0097042D" w:rsidP="0097042D">
            <w:pPr>
              <w:spacing w:before="240" w:after="240"/>
              <w:jc w:val="right"/>
              <w:rPr>
                <w:rFonts w:ascii="Tw Cen MT" w:hAnsi="Tw Cen MT"/>
                <w:b/>
                <w:bCs/>
                <w:sz w:val="28"/>
                <w:szCs w:val="28"/>
              </w:rPr>
            </w:pPr>
            <w:r w:rsidRPr="0097042D">
              <w:rPr>
                <w:rFonts w:ascii="Tw Cen MT" w:hAnsi="Tw Cen MT"/>
                <w:b/>
                <w:bCs/>
                <w:sz w:val="36"/>
                <w:szCs w:val="36"/>
              </w:rPr>
              <w:t>£</w:t>
            </w:r>
            <w:r>
              <w:rPr>
                <w:rFonts w:ascii="Tw Cen MT" w:hAnsi="Tw Cen MT"/>
                <w:b/>
                <w:bCs/>
                <w:sz w:val="36"/>
                <w:szCs w:val="36"/>
              </w:rPr>
              <w:t>234,690</w:t>
            </w:r>
          </w:p>
        </w:tc>
      </w:tr>
    </w:tbl>
    <w:p w14:paraId="695403D4" w14:textId="77777777" w:rsidR="00C73464" w:rsidRPr="004F7D8D" w:rsidRDefault="00C73464">
      <w:pPr>
        <w:spacing w:before="240" w:after="240"/>
        <w:rPr>
          <w:rFonts w:ascii="Tw Cen MT" w:hAnsi="Tw Cen MT"/>
        </w:rPr>
      </w:pPr>
    </w:p>
    <w:p w14:paraId="08F69B30" w14:textId="2CF1BBF4" w:rsidR="005200E0" w:rsidRDefault="005200E0">
      <w:pPr>
        <w:rPr>
          <w:rFonts w:ascii="Tw Cen MT" w:hAnsi="Tw Cen MT"/>
          <w:b/>
          <w:bCs/>
          <w:color w:val="000000"/>
          <w:sz w:val="36"/>
          <w:szCs w:val="36"/>
        </w:rPr>
      </w:pPr>
      <w:r>
        <w:rPr>
          <w:rFonts w:ascii="Tw Cen MT" w:hAnsi="Tw Cen MT"/>
          <w:b/>
          <w:bCs/>
          <w:color w:val="000000"/>
          <w:sz w:val="36"/>
          <w:szCs w:val="36"/>
        </w:rPr>
        <w:br w:type="page"/>
      </w:r>
    </w:p>
    <w:p w14:paraId="5D52C4DD" w14:textId="76940CA5" w:rsidR="00FA4EE0" w:rsidRPr="004F7D8D" w:rsidRDefault="00E0604E" w:rsidP="004F7D8D">
      <w:pPr>
        <w:shd w:val="clear" w:color="auto" w:fill="B2A1C7" w:themeFill="accent4" w:themeFillTint="99"/>
        <w:spacing w:before="299" w:after="299"/>
        <w:outlineLvl w:val="1"/>
        <w:rPr>
          <w:rFonts w:ascii="Tw Cen MT" w:hAnsi="Tw Cen MT"/>
        </w:rPr>
      </w:pPr>
      <w:r w:rsidRPr="004F7D8D">
        <w:rPr>
          <w:rFonts w:ascii="Tw Cen MT" w:hAnsi="Tw Cen MT"/>
          <w:b/>
          <w:bCs/>
          <w:color w:val="000000"/>
          <w:sz w:val="36"/>
          <w:szCs w:val="36"/>
        </w:rPr>
        <w:lastRenderedPageBreak/>
        <w:t>4. Implementation, Monitoring and Evaluation (summary)</w:t>
      </w:r>
    </w:p>
    <w:p w14:paraId="1D8AE6A8" w14:textId="7A2873CF" w:rsidR="00FA4EE0" w:rsidRPr="004F7D8D" w:rsidRDefault="00E0604E">
      <w:pPr>
        <w:spacing w:before="240" w:after="240"/>
        <w:rPr>
          <w:rFonts w:ascii="Tw Cen MT" w:hAnsi="Tw Cen MT"/>
          <w:b/>
          <w:bCs/>
        </w:rPr>
      </w:pPr>
      <w:r w:rsidRPr="004F7D8D">
        <w:rPr>
          <w:rFonts w:ascii="Tw Cen MT" w:hAnsi="Tw Cen MT"/>
          <w:b/>
          <w:bCs/>
          <w:color w:val="000000"/>
          <w:sz w:val="24"/>
          <w:szCs w:val="24"/>
        </w:rPr>
        <w:t>Implementation principles</w:t>
      </w:r>
    </w:p>
    <w:p w14:paraId="668A86D2" w14:textId="65DBFA95" w:rsidR="00FA4EE0" w:rsidRPr="004F7D8D" w:rsidRDefault="00E0604E">
      <w:pPr>
        <w:numPr>
          <w:ilvl w:val="0"/>
          <w:numId w:val="8"/>
        </w:numPr>
        <w:rPr>
          <w:rFonts w:ascii="Tw Cen MT" w:hAnsi="Tw Cen MT"/>
          <w:color w:val="000000"/>
          <w:sz w:val="24"/>
          <w:szCs w:val="24"/>
        </w:rPr>
      </w:pPr>
      <w:r w:rsidRPr="004F7D8D">
        <w:rPr>
          <w:rFonts w:ascii="Tw Cen MT" w:hAnsi="Tw Cen MT"/>
          <w:color w:val="000000"/>
          <w:sz w:val="24"/>
          <w:szCs w:val="24"/>
        </w:rPr>
        <w:t xml:space="preserve">Each activity has a named senior leader </w:t>
      </w:r>
      <w:r w:rsidR="004F7D8D">
        <w:rPr>
          <w:rFonts w:ascii="Tw Cen MT" w:hAnsi="Tw Cen MT"/>
          <w:color w:val="000000"/>
          <w:sz w:val="24"/>
          <w:szCs w:val="24"/>
        </w:rPr>
        <w:t xml:space="preserve">(e.g. Little </w:t>
      </w:r>
      <w:proofErr w:type="spellStart"/>
      <w:r w:rsidR="004F7D8D">
        <w:rPr>
          <w:rFonts w:ascii="Tw Cen MT" w:hAnsi="Tw Cen MT"/>
          <w:color w:val="000000"/>
          <w:sz w:val="24"/>
          <w:szCs w:val="24"/>
        </w:rPr>
        <w:t>Wandle</w:t>
      </w:r>
      <w:proofErr w:type="spellEnd"/>
      <w:r w:rsidR="004F7D8D">
        <w:rPr>
          <w:rFonts w:ascii="Tw Cen MT" w:hAnsi="Tw Cen MT"/>
          <w:color w:val="000000"/>
          <w:sz w:val="24"/>
          <w:szCs w:val="24"/>
        </w:rPr>
        <w:t xml:space="preserve"> intervention is Phonics Lead) </w:t>
      </w:r>
      <w:r w:rsidRPr="004F7D8D">
        <w:rPr>
          <w:rFonts w:ascii="Tw Cen MT" w:hAnsi="Tw Cen MT"/>
          <w:color w:val="000000"/>
          <w:sz w:val="24"/>
          <w:szCs w:val="24"/>
        </w:rPr>
        <w:t>and governor link responsible for implementation and reporting.</w:t>
      </w:r>
    </w:p>
    <w:p w14:paraId="013A0A8C" w14:textId="77777777" w:rsidR="00FA4EE0" w:rsidRPr="004F7D8D" w:rsidRDefault="00E0604E">
      <w:pPr>
        <w:numPr>
          <w:ilvl w:val="0"/>
          <w:numId w:val="8"/>
        </w:numPr>
        <w:rPr>
          <w:rFonts w:ascii="Tw Cen MT" w:hAnsi="Tw Cen MT"/>
          <w:color w:val="000000"/>
          <w:sz w:val="24"/>
          <w:szCs w:val="24"/>
        </w:rPr>
      </w:pPr>
      <w:r w:rsidRPr="004F7D8D">
        <w:rPr>
          <w:rFonts w:ascii="Tw Cen MT" w:hAnsi="Tw Cen MT"/>
          <w:color w:val="000000"/>
          <w:sz w:val="24"/>
          <w:szCs w:val="24"/>
        </w:rPr>
        <w:t xml:space="preserve">Implementation follows the EEF's implementation guidance: piloting, fidelity checks, training, coaching and ongoing monitoring. </w:t>
      </w:r>
      <w:hyperlink r:id="rId33" w:history="1">
        <w:r w:rsidRPr="004F7D8D">
          <w:rPr>
            <w:rStyle w:val="DefaultParagraphFontPHPDOCX"/>
            <w:rFonts w:ascii="Tw Cen MT" w:hAnsi="Tw Cen MT"/>
            <w:color w:val="0000CC"/>
            <w:sz w:val="24"/>
            <w:szCs w:val="24"/>
            <w:u w:val="single" w:color="000000"/>
          </w:rPr>
          <w:t>EEF: A School’s Guide to Implementation</w:t>
        </w:r>
      </w:hyperlink>
    </w:p>
    <w:p w14:paraId="728A189E" w14:textId="05BE6C82" w:rsidR="00FA4EE0" w:rsidRPr="004F7D8D" w:rsidRDefault="00E0604E">
      <w:pPr>
        <w:numPr>
          <w:ilvl w:val="0"/>
          <w:numId w:val="8"/>
        </w:numPr>
        <w:rPr>
          <w:rFonts w:ascii="Tw Cen MT" w:hAnsi="Tw Cen MT"/>
          <w:color w:val="000000"/>
          <w:sz w:val="24"/>
          <w:szCs w:val="24"/>
        </w:rPr>
      </w:pPr>
      <w:r w:rsidRPr="004F7D8D">
        <w:rPr>
          <w:rFonts w:ascii="Tw Cen MT" w:hAnsi="Tw Cen MT"/>
          <w:color w:val="000000"/>
          <w:sz w:val="24"/>
          <w:szCs w:val="24"/>
        </w:rPr>
        <w:t>Interventions have defined entry/exit criteria, start/end dates, minimum session frequency and progress measures</w:t>
      </w:r>
      <w:r w:rsidR="004F7D8D">
        <w:rPr>
          <w:rFonts w:ascii="Tw Cen MT" w:hAnsi="Tw Cen MT"/>
          <w:color w:val="000000"/>
          <w:sz w:val="24"/>
          <w:szCs w:val="24"/>
        </w:rPr>
        <w:t xml:space="preserve"> reviewed in pupil progress meetings. </w:t>
      </w:r>
    </w:p>
    <w:p w14:paraId="10D47015" w14:textId="77777777" w:rsidR="00FA4EE0" w:rsidRPr="004F7D8D" w:rsidRDefault="00E0604E">
      <w:pPr>
        <w:numPr>
          <w:ilvl w:val="0"/>
          <w:numId w:val="8"/>
        </w:numPr>
        <w:rPr>
          <w:rFonts w:ascii="Tw Cen MT" w:hAnsi="Tw Cen MT"/>
          <w:color w:val="000000"/>
          <w:sz w:val="24"/>
          <w:szCs w:val="24"/>
        </w:rPr>
      </w:pPr>
      <w:r w:rsidRPr="004F7D8D">
        <w:rPr>
          <w:rFonts w:ascii="Tw Cen MT" w:hAnsi="Tw Cen MT"/>
          <w:color w:val="000000"/>
          <w:sz w:val="24"/>
          <w:szCs w:val="24"/>
        </w:rPr>
        <w:t xml:space="preserve">All activities funded by Pupil Premium will be mapped to the DfE Menu of Approaches and published on the school website in line with DfE reporting requirements. </w:t>
      </w:r>
      <w:hyperlink r:id="rId34" w:history="1">
        <w:r w:rsidRPr="004F7D8D">
          <w:rPr>
            <w:rStyle w:val="DefaultParagraphFontPHPDOCX"/>
            <w:rFonts w:ascii="Tw Cen MT" w:hAnsi="Tw Cen MT"/>
            <w:color w:val="0000CC"/>
            <w:sz w:val="24"/>
            <w:szCs w:val="24"/>
            <w:u w:val="single" w:color="000000"/>
          </w:rPr>
          <w:t>DfE Using Pupil Premium guidance</w:t>
        </w:r>
      </w:hyperlink>
    </w:p>
    <w:p w14:paraId="2EBE9BC1" w14:textId="77777777" w:rsidR="00FA4EE0" w:rsidRPr="004F7D8D" w:rsidRDefault="00E0604E">
      <w:pPr>
        <w:spacing w:before="240" w:after="240"/>
        <w:rPr>
          <w:rFonts w:ascii="Tw Cen MT" w:hAnsi="Tw Cen MT"/>
        </w:rPr>
      </w:pPr>
      <w:r w:rsidRPr="004F7D8D">
        <w:rPr>
          <w:rFonts w:ascii="Tw Cen MT" w:hAnsi="Tw Cen MT"/>
          <w:b/>
          <w:bCs/>
          <w:color w:val="000000"/>
          <w:sz w:val="24"/>
          <w:szCs w:val="24"/>
        </w:rPr>
        <w:t>Monitoring &amp; evaluation measures (examples</w:t>
      </w:r>
      <w:r w:rsidRPr="004F7D8D">
        <w:rPr>
          <w:rFonts w:ascii="Tw Cen MT" w:hAnsi="Tw Cen MT"/>
          <w:color w:val="000000"/>
          <w:sz w:val="24"/>
          <w:szCs w:val="24"/>
        </w:rPr>
        <w:t>)</w:t>
      </w:r>
    </w:p>
    <w:p w14:paraId="0C21F24A" w14:textId="77777777" w:rsidR="00FA4EE0" w:rsidRPr="004F7D8D" w:rsidRDefault="00E0604E">
      <w:pPr>
        <w:numPr>
          <w:ilvl w:val="0"/>
          <w:numId w:val="8"/>
        </w:numPr>
        <w:rPr>
          <w:rFonts w:ascii="Tw Cen MT" w:hAnsi="Tw Cen MT"/>
          <w:color w:val="000000"/>
          <w:sz w:val="24"/>
          <w:szCs w:val="24"/>
        </w:rPr>
      </w:pPr>
      <w:r w:rsidRPr="004F7D8D">
        <w:rPr>
          <w:rFonts w:ascii="Tw Cen MT" w:hAnsi="Tw Cen MT"/>
          <w:color w:val="000000"/>
          <w:sz w:val="24"/>
          <w:szCs w:val="24"/>
        </w:rPr>
        <w:t xml:space="preserve">Termly analysis of attainment and progress data (reading/writing </w:t>
      </w:r>
      <w:proofErr w:type="spellStart"/>
      <w:r w:rsidRPr="004F7D8D">
        <w:rPr>
          <w:rFonts w:ascii="Tw Cen MT" w:hAnsi="Tw Cen MT"/>
          <w:color w:val="000000"/>
          <w:sz w:val="24"/>
          <w:szCs w:val="24"/>
        </w:rPr>
        <w:t>standardised</w:t>
      </w:r>
      <w:proofErr w:type="spellEnd"/>
      <w:r w:rsidRPr="004F7D8D">
        <w:rPr>
          <w:rFonts w:ascii="Tw Cen MT" w:hAnsi="Tw Cen MT"/>
          <w:color w:val="000000"/>
          <w:sz w:val="24"/>
          <w:szCs w:val="24"/>
        </w:rPr>
        <w:t xml:space="preserve"> tests and age</w:t>
      </w:r>
      <w:r w:rsidRPr="004F7D8D">
        <w:rPr>
          <w:rFonts w:ascii="Cambria Math" w:hAnsi="Cambria Math" w:cs="Cambria Math"/>
          <w:color w:val="000000"/>
          <w:sz w:val="24"/>
          <w:szCs w:val="24"/>
        </w:rPr>
        <w:t>‑</w:t>
      </w:r>
      <w:r w:rsidRPr="004F7D8D">
        <w:rPr>
          <w:rFonts w:ascii="Tw Cen MT" w:hAnsi="Tw Cen MT"/>
          <w:color w:val="000000"/>
          <w:sz w:val="24"/>
          <w:szCs w:val="24"/>
        </w:rPr>
        <w:t>related expectations) disaggregated by PP / Non</w:t>
      </w:r>
      <w:r w:rsidRPr="004F7D8D">
        <w:rPr>
          <w:rFonts w:ascii="Cambria Math" w:hAnsi="Cambria Math" w:cs="Cambria Math"/>
          <w:color w:val="000000"/>
          <w:sz w:val="24"/>
          <w:szCs w:val="24"/>
        </w:rPr>
        <w:t>‑</w:t>
      </w:r>
      <w:r w:rsidRPr="004F7D8D">
        <w:rPr>
          <w:rFonts w:ascii="Tw Cen MT" w:hAnsi="Tw Cen MT"/>
          <w:color w:val="000000"/>
          <w:sz w:val="24"/>
          <w:szCs w:val="24"/>
        </w:rPr>
        <w:t>PP and by year group. (Challenge 2, 3)</w:t>
      </w:r>
    </w:p>
    <w:p w14:paraId="75B52514" w14:textId="77777777" w:rsidR="00FA4EE0" w:rsidRPr="004F7D8D" w:rsidRDefault="00E0604E">
      <w:pPr>
        <w:numPr>
          <w:ilvl w:val="0"/>
          <w:numId w:val="8"/>
        </w:numPr>
        <w:rPr>
          <w:rFonts w:ascii="Tw Cen MT" w:hAnsi="Tw Cen MT"/>
          <w:color w:val="000000"/>
          <w:sz w:val="24"/>
          <w:szCs w:val="24"/>
        </w:rPr>
      </w:pPr>
      <w:r w:rsidRPr="004F7D8D">
        <w:rPr>
          <w:rFonts w:ascii="Tw Cen MT" w:hAnsi="Tw Cen MT"/>
          <w:color w:val="000000"/>
          <w:sz w:val="24"/>
          <w:szCs w:val="24"/>
        </w:rPr>
        <w:t>Intervention trackers: entry/exit dates, baseline, interim and end measures (</w:t>
      </w:r>
      <w:proofErr w:type="spellStart"/>
      <w:r w:rsidRPr="004F7D8D">
        <w:rPr>
          <w:rFonts w:ascii="Tw Cen MT" w:hAnsi="Tw Cen MT"/>
          <w:color w:val="000000"/>
          <w:sz w:val="24"/>
          <w:szCs w:val="24"/>
        </w:rPr>
        <w:t>standardised</w:t>
      </w:r>
      <w:proofErr w:type="spellEnd"/>
      <w:r w:rsidRPr="004F7D8D">
        <w:rPr>
          <w:rFonts w:ascii="Tw Cen MT" w:hAnsi="Tw Cen MT"/>
          <w:color w:val="000000"/>
          <w:sz w:val="24"/>
          <w:szCs w:val="24"/>
        </w:rPr>
        <w:t xml:space="preserve"> reading/writing probes, fluency scores). (Challenge 2, 3)</w:t>
      </w:r>
    </w:p>
    <w:p w14:paraId="208D35C9" w14:textId="77777777" w:rsidR="00FA4EE0" w:rsidRPr="004F7D8D" w:rsidRDefault="00E0604E">
      <w:pPr>
        <w:numPr>
          <w:ilvl w:val="0"/>
          <w:numId w:val="8"/>
        </w:numPr>
        <w:rPr>
          <w:rFonts w:ascii="Tw Cen MT" w:hAnsi="Tw Cen MT"/>
          <w:color w:val="000000"/>
          <w:sz w:val="24"/>
          <w:szCs w:val="24"/>
        </w:rPr>
      </w:pPr>
      <w:r w:rsidRPr="004F7D8D">
        <w:rPr>
          <w:rFonts w:ascii="Tw Cen MT" w:hAnsi="Tw Cen MT"/>
          <w:color w:val="000000"/>
          <w:sz w:val="24"/>
          <w:szCs w:val="24"/>
        </w:rPr>
        <w:t>Attendance dashboards: weekly monitoring of PA cohorts, targeted family casework impacts, termly review of attendance KPIs. (Challenge 5) [DfE attendance guidance referenced in DfE Pupil Premium guidance]</w:t>
      </w:r>
    </w:p>
    <w:p w14:paraId="17FC0192" w14:textId="77777777" w:rsidR="00FA4EE0" w:rsidRPr="004F7D8D" w:rsidRDefault="00E0604E">
      <w:pPr>
        <w:numPr>
          <w:ilvl w:val="0"/>
          <w:numId w:val="8"/>
        </w:numPr>
        <w:rPr>
          <w:rFonts w:ascii="Tw Cen MT" w:hAnsi="Tw Cen MT"/>
          <w:color w:val="000000"/>
          <w:sz w:val="24"/>
          <w:szCs w:val="24"/>
        </w:rPr>
      </w:pPr>
      <w:r w:rsidRPr="004F7D8D">
        <w:rPr>
          <w:rFonts w:ascii="Tw Cen MT" w:hAnsi="Tw Cen MT"/>
          <w:color w:val="000000"/>
          <w:sz w:val="24"/>
          <w:szCs w:val="24"/>
        </w:rPr>
        <w:t>SEMH metrics: behaviour incidents, pastoral referrals, pupil wellbeing scales, repeat referrals tracking. (Challenge 4) [EEF SEL guidance]</w:t>
      </w:r>
    </w:p>
    <w:p w14:paraId="39E371F4" w14:textId="77777777" w:rsidR="00FA4EE0" w:rsidRPr="004F7D8D" w:rsidRDefault="00E0604E">
      <w:pPr>
        <w:numPr>
          <w:ilvl w:val="0"/>
          <w:numId w:val="8"/>
        </w:numPr>
        <w:rPr>
          <w:rFonts w:ascii="Tw Cen MT" w:hAnsi="Tw Cen MT"/>
          <w:color w:val="000000"/>
          <w:sz w:val="24"/>
          <w:szCs w:val="24"/>
        </w:rPr>
      </w:pPr>
      <w:r w:rsidRPr="004F7D8D">
        <w:rPr>
          <w:rFonts w:ascii="Tw Cen MT" w:hAnsi="Tw Cen MT"/>
          <w:color w:val="000000"/>
          <w:sz w:val="24"/>
          <w:szCs w:val="24"/>
        </w:rPr>
        <w:t>Parent engagement: attendance at workshops, resource take</w:t>
      </w:r>
      <w:r w:rsidRPr="004F7D8D">
        <w:rPr>
          <w:rFonts w:ascii="Cambria Math" w:hAnsi="Cambria Math" w:cs="Cambria Math"/>
          <w:color w:val="000000"/>
          <w:sz w:val="24"/>
          <w:szCs w:val="24"/>
        </w:rPr>
        <w:t>‑</w:t>
      </w:r>
      <w:r w:rsidRPr="004F7D8D">
        <w:rPr>
          <w:rFonts w:ascii="Tw Cen MT" w:hAnsi="Tw Cen MT"/>
          <w:color w:val="000000"/>
          <w:sz w:val="24"/>
          <w:szCs w:val="24"/>
        </w:rPr>
        <w:t>up, parental confidence surveys (Challenge 6).</w:t>
      </w:r>
    </w:p>
    <w:p w14:paraId="2139A8C1" w14:textId="77777777" w:rsidR="00FA4EE0" w:rsidRPr="004F7D8D" w:rsidRDefault="00E0604E">
      <w:pPr>
        <w:numPr>
          <w:ilvl w:val="0"/>
          <w:numId w:val="8"/>
        </w:numPr>
        <w:rPr>
          <w:rFonts w:ascii="Tw Cen MT" w:hAnsi="Tw Cen MT"/>
          <w:color w:val="000000"/>
          <w:sz w:val="24"/>
          <w:szCs w:val="24"/>
        </w:rPr>
      </w:pPr>
      <w:r w:rsidRPr="004F7D8D">
        <w:rPr>
          <w:rFonts w:ascii="Tw Cen MT" w:hAnsi="Tw Cen MT"/>
          <w:color w:val="000000"/>
          <w:sz w:val="24"/>
          <w:szCs w:val="24"/>
        </w:rPr>
        <w:t>Cultural capital: logs of visits/activities, uptake statistics, pupil reflection tasks demonstrating curriculum links (Challenge 1).</w:t>
      </w:r>
    </w:p>
    <w:p w14:paraId="1A533413" w14:textId="77777777" w:rsidR="00FA4EE0" w:rsidRPr="004F7D8D" w:rsidRDefault="00E0604E">
      <w:pPr>
        <w:numPr>
          <w:ilvl w:val="0"/>
          <w:numId w:val="8"/>
        </w:numPr>
        <w:rPr>
          <w:rFonts w:ascii="Tw Cen MT" w:hAnsi="Tw Cen MT"/>
          <w:color w:val="000000"/>
          <w:sz w:val="24"/>
          <w:szCs w:val="24"/>
        </w:rPr>
      </w:pPr>
      <w:r w:rsidRPr="004F7D8D">
        <w:rPr>
          <w:rFonts w:ascii="Tw Cen MT" w:hAnsi="Tw Cen MT"/>
          <w:color w:val="000000"/>
          <w:sz w:val="24"/>
          <w:szCs w:val="24"/>
        </w:rPr>
        <w:t>Governor termly receive an impact report and challenge leaders on Pupil Premium spend and outcomes. (Governance requirement per DfE guidance)</w:t>
      </w:r>
    </w:p>
    <w:p w14:paraId="48B42C50" w14:textId="77777777" w:rsidR="00FA4EE0" w:rsidRPr="004F7D8D" w:rsidRDefault="00E0604E">
      <w:pPr>
        <w:spacing w:before="240" w:after="240"/>
        <w:rPr>
          <w:rFonts w:ascii="Tw Cen MT" w:hAnsi="Tw Cen MT"/>
        </w:rPr>
      </w:pPr>
      <w:r w:rsidRPr="004F7D8D">
        <w:rPr>
          <w:rFonts w:ascii="Tw Cen MT" w:hAnsi="Tw Cen MT"/>
          <w:color w:val="000000"/>
          <w:sz w:val="24"/>
          <w:szCs w:val="24"/>
        </w:rPr>
        <w:t>Budgeting and staffing (overview)</w:t>
      </w:r>
    </w:p>
    <w:p w14:paraId="00E3448E" w14:textId="77777777" w:rsidR="00FA4EE0" w:rsidRPr="004F7D8D" w:rsidRDefault="00E0604E">
      <w:pPr>
        <w:numPr>
          <w:ilvl w:val="0"/>
          <w:numId w:val="8"/>
        </w:numPr>
        <w:rPr>
          <w:rFonts w:ascii="Tw Cen MT" w:hAnsi="Tw Cen MT"/>
          <w:color w:val="000000"/>
          <w:sz w:val="24"/>
          <w:szCs w:val="24"/>
        </w:rPr>
      </w:pPr>
      <w:r w:rsidRPr="004F7D8D">
        <w:rPr>
          <w:rFonts w:ascii="Tw Cen MT" w:hAnsi="Tw Cen MT"/>
          <w:color w:val="000000"/>
          <w:sz w:val="24"/>
          <w:szCs w:val="24"/>
        </w:rPr>
        <w:t>Pupil Premium allocation will fund a mix of:</w:t>
      </w:r>
      <w:r w:rsidRPr="004F7D8D">
        <w:rPr>
          <w:rFonts w:ascii="Tw Cen MT" w:hAnsi="Tw Cen MT"/>
        </w:rPr>
        <w:br/>
      </w:r>
    </w:p>
    <w:p w14:paraId="6A9F47F1" w14:textId="77777777" w:rsidR="00FA4EE0" w:rsidRPr="004F7D8D" w:rsidRDefault="00E0604E">
      <w:pPr>
        <w:numPr>
          <w:ilvl w:val="1"/>
          <w:numId w:val="8"/>
        </w:numPr>
        <w:rPr>
          <w:rFonts w:ascii="Tw Cen MT" w:hAnsi="Tw Cen MT"/>
          <w:color w:val="000000"/>
          <w:sz w:val="24"/>
          <w:szCs w:val="24"/>
        </w:rPr>
      </w:pPr>
      <w:r w:rsidRPr="004F7D8D">
        <w:rPr>
          <w:rFonts w:ascii="Tw Cen MT" w:hAnsi="Tw Cen MT"/>
          <w:color w:val="000000"/>
          <w:sz w:val="24"/>
          <w:szCs w:val="24"/>
        </w:rPr>
        <w:t>Staff time (pastoral team expansion, TA intervention time, tutor time)</w:t>
      </w:r>
    </w:p>
    <w:p w14:paraId="66074B5D" w14:textId="77777777" w:rsidR="00FA4EE0" w:rsidRPr="004F7D8D" w:rsidRDefault="00E0604E">
      <w:pPr>
        <w:numPr>
          <w:ilvl w:val="1"/>
          <w:numId w:val="8"/>
        </w:numPr>
        <w:rPr>
          <w:rFonts w:ascii="Tw Cen MT" w:hAnsi="Tw Cen MT"/>
          <w:color w:val="000000"/>
          <w:sz w:val="24"/>
          <w:szCs w:val="24"/>
        </w:rPr>
      </w:pPr>
      <w:r w:rsidRPr="004F7D8D">
        <w:rPr>
          <w:rFonts w:ascii="Tw Cen MT" w:hAnsi="Tw Cen MT"/>
          <w:color w:val="000000"/>
          <w:sz w:val="24"/>
          <w:szCs w:val="24"/>
        </w:rPr>
        <w:t>CPD and coaching (subject leader release, NPQ support where appropriate)</w:t>
      </w:r>
    </w:p>
    <w:p w14:paraId="61833B62" w14:textId="77777777" w:rsidR="00FA4EE0" w:rsidRPr="004F7D8D" w:rsidRDefault="00E0604E">
      <w:pPr>
        <w:numPr>
          <w:ilvl w:val="1"/>
          <w:numId w:val="8"/>
        </w:numPr>
        <w:rPr>
          <w:rFonts w:ascii="Tw Cen MT" w:hAnsi="Tw Cen MT"/>
          <w:color w:val="000000"/>
          <w:sz w:val="24"/>
          <w:szCs w:val="24"/>
        </w:rPr>
      </w:pPr>
      <w:proofErr w:type="spellStart"/>
      <w:r w:rsidRPr="004F7D8D">
        <w:rPr>
          <w:rFonts w:ascii="Tw Cen MT" w:hAnsi="Tw Cen MT"/>
          <w:color w:val="000000"/>
          <w:sz w:val="24"/>
          <w:szCs w:val="24"/>
        </w:rPr>
        <w:t>Subsidised</w:t>
      </w:r>
      <w:proofErr w:type="spellEnd"/>
      <w:r w:rsidRPr="004F7D8D">
        <w:rPr>
          <w:rFonts w:ascii="Tw Cen MT" w:hAnsi="Tw Cen MT"/>
          <w:color w:val="000000"/>
          <w:sz w:val="24"/>
          <w:szCs w:val="24"/>
        </w:rPr>
        <w:t xml:space="preserve"> enrichment (trips, music, wraparound clubs)</w:t>
      </w:r>
    </w:p>
    <w:p w14:paraId="44307321" w14:textId="2BAA4713" w:rsidR="00FA4EE0" w:rsidRPr="004F7D8D" w:rsidRDefault="00E0604E">
      <w:pPr>
        <w:numPr>
          <w:ilvl w:val="1"/>
          <w:numId w:val="8"/>
        </w:numPr>
        <w:rPr>
          <w:rFonts w:ascii="Tw Cen MT" w:hAnsi="Tw Cen MT"/>
          <w:color w:val="000000"/>
          <w:sz w:val="24"/>
          <w:szCs w:val="24"/>
        </w:rPr>
      </w:pPr>
      <w:r w:rsidRPr="004F7D8D">
        <w:rPr>
          <w:rFonts w:ascii="Tw Cen MT" w:hAnsi="Tw Cen MT"/>
          <w:color w:val="000000"/>
          <w:sz w:val="24"/>
          <w:szCs w:val="24"/>
        </w:rPr>
        <w:t>Breakfast/</w:t>
      </w:r>
      <w:r w:rsidR="00B25DAB" w:rsidRPr="004F7D8D">
        <w:rPr>
          <w:rFonts w:ascii="Tw Cen MT" w:hAnsi="Tw Cen MT"/>
          <w:color w:val="000000"/>
          <w:sz w:val="24"/>
          <w:szCs w:val="24"/>
        </w:rPr>
        <w:t>After School/</w:t>
      </w:r>
      <w:r w:rsidRPr="004F7D8D">
        <w:rPr>
          <w:rFonts w:ascii="Tw Cen MT" w:hAnsi="Tw Cen MT"/>
          <w:color w:val="000000"/>
          <w:sz w:val="24"/>
          <w:szCs w:val="24"/>
        </w:rPr>
        <w:t>holiday club provision and practical family support (resources)</w:t>
      </w:r>
    </w:p>
    <w:p w14:paraId="7A6AB1B3" w14:textId="3E757460" w:rsidR="00FA4EE0" w:rsidRPr="004F7D8D" w:rsidRDefault="00E0604E">
      <w:pPr>
        <w:numPr>
          <w:ilvl w:val="0"/>
          <w:numId w:val="8"/>
        </w:numPr>
        <w:rPr>
          <w:rStyle w:val="DefaultParagraphFontPHPDOCX"/>
          <w:rFonts w:ascii="Tw Cen MT" w:hAnsi="Tw Cen MT"/>
          <w:color w:val="000000"/>
          <w:sz w:val="24"/>
          <w:szCs w:val="24"/>
        </w:rPr>
      </w:pPr>
      <w:r w:rsidRPr="004F7D8D">
        <w:rPr>
          <w:rFonts w:ascii="Tw Cen MT" w:hAnsi="Tw Cen MT"/>
          <w:color w:val="000000"/>
          <w:sz w:val="24"/>
          <w:szCs w:val="24"/>
        </w:rPr>
        <w:t xml:space="preserve">All allocations will be recorded, monitored and published alongside measured impact, in line with DfE requirements. </w:t>
      </w:r>
      <w:hyperlink r:id="rId35" w:history="1">
        <w:r w:rsidRPr="004F7D8D">
          <w:rPr>
            <w:rStyle w:val="DefaultParagraphFontPHPDOCX"/>
            <w:rFonts w:ascii="Tw Cen MT" w:hAnsi="Tw Cen MT"/>
            <w:color w:val="0000CC"/>
            <w:sz w:val="24"/>
            <w:szCs w:val="24"/>
            <w:u w:val="single" w:color="000000"/>
          </w:rPr>
          <w:t>DfE Pupil Premium reporting requirements</w:t>
        </w:r>
      </w:hyperlink>
    </w:p>
    <w:p w14:paraId="3AFE63DD" w14:textId="77777777" w:rsidR="00B25DAB" w:rsidRPr="004F7D8D" w:rsidRDefault="00B25DAB">
      <w:pPr>
        <w:numPr>
          <w:ilvl w:val="0"/>
          <w:numId w:val="8"/>
        </w:numPr>
        <w:rPr>
          <w:rFonts w:ascii="Tw Cen MT" w:hAnsi="Tw Cen MT"/>
          <w:color w:val="000000"/>
          <w:sz w:val="24"/>
          <w:szCs w:val="24"/>
        </w:rPr>
      </w:pPr>
    </w:p>
    <w:p w14:paraId="3D1D7888" w14:textId="77777777" w:rsidR="00FA4EE0" w:rsidRPr="004F7D8D" w:rsidRDefault="00E0604E">
      <w:pPr>
        <w:numPr>
          <w:ilvl w:val="0"/>
          <w:numId w:val="20"/>
        </w:numPr>
        <w:rPr>
          <w:rFonts w:ascii="Tw Cen MT" w:hAnsi="Tw Cen MT"/>
          <w:color w:val="000000"/>
          <w:sz w:val="24"/>
          <w:szCs w:val="24"/>
        </w:rPr>
      </w:pPr>
      <w:r w:rsidRPr="004F7D8D">
        <w:rPr>
          <w:rFonts w:ascii="Tw Cen MT" w:hAnsi="Tw Cen MT"/>
          <w:color w:val="000000"/>
          <w:sz w:val="24"/>
          <w:szCs w:val="24"/>
        </w:rPr>
        <w:t>Summary of key evidence sources (selected)</w:t>
      </w:r>
      <w:r w:rsidRPr="004F7D8D">
        <w:rPr>
          <w:rFonts w:ascii="Tw Cen MT" w:hAnsi="Tw Cen MT"/>
        </w:rPr>
        <w:br/>
      </w:r>
    </w:p>
    <w:p w14:paraId="15CC67F5" w14:textId="77777777" w:rsidR="00FA4EE0" w:rsidRPr="004F7D8D" w:rsidRDefault="00E0604E">
      <w:pPr>
        <w:numPr>
          <w:ilvl w:val="1"/>
          <w:numId w:val="8"/>
        </w:numPr>
        <w:rPr>
          <w:rFonts w:ascii="Tw Cen MT" w:hAnsi="Tw Cen MT"/>
          <w:color w:val="000000"/>
          <w:sz w:val="24"/>
          <w:szCs w:val="24"/>
        </w:rPr>
      </w:pPr>
      <w:r w:rsidRPr="004F7D8D">
        <w:rPr>
          <w:rFonts w:ascii="Tw Cen MT" w:hAnsi="Tw Cen MT"/>
          <w:color w:val="000000"/>
          <w:sz w:val="24"/>
          <w:szCs w:val="24"/>
        </w:rPr>
        <w:t xml:space="preserve">EEF Guide to the Pupil Premium — structured approach to planning and evaluation, tiered model. </w:t>
      </w:r>
      <w:hyperlink r:id="rId36" w:history="1">
        <w:r w:rsidRPr="004F7D8D">
          <w:rPr>
            <w:rStyle w:val="DefaultParagraphFontPHPDOCX"/>
            <w:rFonts w:ascii="Tw Cen MT" w:hAnsi="Tw Cen MT"/>
            <w:color w:val="0000CC"/>
            <w:sz w:val="24"/>
            <w:szCs w:val="24"/>
            <w:u w:val="single" w:color="000000"/>
          </w:rPr>
          <w:t>EEF Guide to the Pupil Premium</w:t>
        </w:r>
      </w:hyperlink>
    </w:p>
    <w:p w14:paraId="4F967776" w14:textId="77777777" w:rsidR="00FA4EE0" w:rsidRPr="004F7D8D" w:rsidRDefault="00E0604E">
      <w:pPr>
        <w:numPr>
          <w:ilvl w:val="1"/>
          <w:numId w:val="8"/>
        </w:numPr>
        <w:rPr>
          <w:rFonts w:ascii="Tw Cen MT" w:hAnsi="Tw Cen MT"/>
          <w:color w:val="000000"/>
          <w:sz w:val="24"/>
          <w:szCs w:val="24"/>
        </w:rPr>
      </w:pPr>
      <w:r w:rsidRPr="004F7D8D">
        <w:rPr>
          <w:rFonts w:ascii="Tw Cen MT" w:hAnsi="Tw Cen MT"/>
          <w:color w:val="000000"/>
          <w:sz w:val="24"/>
          <w:szCs w:val="24"/>
        </w:rPr>
        <w:lastRenderedPageBreak/>
        <w:t xml:space="preserve">DfE Using Pupil Premium: guidance and Menu of Approaches (conditions of grant). </w:t>
      </w:r>
      <w:hyperlink r:id="rId37" w:history="1">
        <w:r w:rsidRPr="004F7D8D">
          <w:rPr>
            <w:rStyle w:val="DefaultParagraphFontPHPDOCX"/>
            <w:rFonts w:ascii="Tw Cen MT" w:hAnsi="Tw Cen MT"/>
            <w:color w:val="0000CC"/>
            <w:sz w:val="24"/>
            <w:szCs w:val="24"/>
            <w:u w:val="single" w:color="000000"/>
          </w:rPr>
          <w:t>DfE Using Pupil Premium guidance</w:t>
        </w:r>
      </w:hyperlink>
    </w:p>
    <w:p w14:paraId="1F51331B" w14:textId="77777777" w:rsidR="00FA4EE0" w:rsidRPr="004F7D8D" w:rsidRDefault="00E0604E">
      <w:pPr>
        <w:numPr>
          <w:ilvl w:val="1"/>
          <w:numId w:val="8"/>
        </w:numPr>
        <w:rPr>
          <w:rFonts w:ascii="Tw Cen MT" w:hAnsi="Tw Cen MT"/>
          <w:color w:val="000000"/>
          <w:sz w:val="24"/>
          <w:szCs w:val="24"/>
        </w:rPr>
      </w:pPr>
      <w:r w:rsidRPr="004F7D8D">
        <w:rPr>
          <w:rFonts w:ascii="Tw Cen MT" w:hAnsi="Tw Cen MT"/>
          <w:color w:val="000000"/>
          <w:sz w:val="24"/>
          <w:szCs w:val="24"/>
        </w:rPr>
        <w:t xml:space="preserve">EEF Improving Literacy in Key Stage 2 (reading &amp; writing classroom practice, diagnostic assessment). </w:t>
      </w:r>
      <w:hyperlink r:id="rId38" w:history="1">
        <w:r w:rsidRPr="004F7D8D">
          <w:rPr>
            <w:rStyle w:val="DefaultParagraphFontPHPDOCX"/>
            <w:rFonts w:ascii="Tw Cen MT" w:hAnsi="Tw Cen MT"/>
            <w:color w:val="0000CC"/>
            <w:sz w:val="24"/>
            <w:szCs w:val="24"/>
            <w:u w:val="single" w:color="000000"/>
          </w:rPr>
          <w:t>EEF: Improving Literacy in KS2</w:t>
        </w:r>
      </w:hyperlink>
    </w:p>
    <w:p w14:paraId="65F85BF5" w14:textId="77777777" w:rsidR="00FA4EE0" w:rsidRPr="004F7D8D" w:rsidRDefault="00E0604E">
      <w:pPr>
        <w:numPr>
          <w:ilvl w:val="1"/>
          <w:numId w:val="8"/>
        </w:numPr>
        <w:rPr>
          <w:rFonts w:ascii="Tw Cen MT" w:hAnsi="Tw Cen MT"/>
          <w:color w:val="000000"/>
          <w:sz w:val="24"/>
          <w:szCs w:val="24"/>
        </w:rPr>
      </w:pPr>
      <w:r w:rsidRPr="004F7D8D">
        <w:rPr>
          <w:rFonts w:ascii="Tw Cen MT" w:hAnsi="Tw Cen MT"/>
          <w:color w:val="000000"/>
          <w:sz w:val="24"/>
          <w:szCs w:val="24"/>
        </w:rPr>
        <w:t>EEF Teaching &amp; Learning Toolkit — small group tuition, one</w:t>
      </w:r>
      <w:r w:rsidRPr="004F7D8D">
        <w:rPr>
          <w:rFonts w:ascii="Cambria Math" w:hAnsi="Cambria Math" w:cs="Cambria Math"/>
          <w:color w:val="000000"/>
          <w:sz w:val="24"/>
          <w:szCs w:val="24"/>
        </w:rPr>
        <w:t>‑</w:t>
      </w:r>
      <w:r w:rsidRPr="004F7D8D">
        <w:rPr>
          <w:rFonts w:ascii="Tw Cen MT" w:hAnsi="Tw Cen MT"/>
          <w:color w:val="000000"/>
          <w:sz w:val="24"/>
          <w:szCs w:val="24"/>
        </w:rPr>
        <w:t>to</w:t>
      </w:r>
      <w:r w:rsidRPr="004F7D8D">
        <w:rPr>
          <w:rFonts w:ascii="Cambria Math" w:hAnsi="Cambria Math" w:cs="Cambria Math"/>
          <w:color w:val="000000"/>
          <w:sz w:val="24"/>
          <w:szCs w:val="24"/>
        </w:rPr>
        <w:t>‑</w:t>
      </w:r>
      <w:r w:rsidRPr="004F7D8D">
        <w:rPr>
          <w:rFonts w:ascii="Tw Cen MT" w:hAnsi="Tw Cen MT"/>
          <w:color w:val="000000"/>
          <w:sz w:val="24"/>
          <w:szCs w:val="24"/>
        </w:rPr>
        <w:t xml:space="preserve">one tuition, feedback, peer tutoring. </w:t>
      </w:r>
      <w:hyperlink r:id="rId39" w:history="1">
        <w:r w:rsidRPr="004F7D8D">
          <w:rPr>
            <w:rStyle w:val="DefaultParagraphFontPHPDOCX"/>
            <w:rFonts w:ascii="Tw Cen MT" w:hAnsi="Tw Cen MT"/>
            <w:color w:val="0000CC"/>
            <w:sz w:val="24"/>
            <w:szCs w:val="24"/>
            <w:u w:val="single" w:color="000000"/>
          </w:rPr>
          <w:t>EEF Teaching &amp; Learning Toolkit — Small group tuition</w:t>
        </w:r>
      </w:hyperlink>
    </w:p>
    <w:p w14:paraId="1982495D" w14:textId="77777777" w:rsidR="00FA4EE0" w:rsidRPr="004F7D8D" w:rsidRDefault="00E0604E">
      <w:pPr>
        <w:numPr>
          <w:ilvl w:val="1"/>
          <w:numId w:val="8"/>
        </w:numPr>
        <w:rPr>
          <w:rFonts w:ascii="Tw Cen MT" w:hAnsi="Tw Cen MT"/>
          <w:color w:val="000000"/>
          <w:sz w:val="24"/>
          <w:szCs w:val="24"/>
        </w:rPr>
      </w:pPr>
      <w:r w:rsidRPr="004F7D8D">
        <w:rPr>
          <w:rFonts w:ascii="Tw Cen MT" w:hAnsi="Tw Cen MT"/>
          <w:color w:val="000000"/>
          <w:sz w:val="24"/>
          <w:szCs w:val="24"/>
        </w:rPr>
        <w:t xml:space="preserve">EEF Improving Social and Emotional Learning in Primary Schools (SEL guidance). </w:t>
      </w:r>
      <w:hyperlink r:id="rId40" w:history="1">
        <w:r w:rsidRPr="004F7D8D">
          <w:rPr>
            <w:rStyle w:val="DefaultParagraphFontPHPDOCX"/>
            <w:rFonts w:ascii="Tw Cen MT" w:hAnsi="Tw Cen MT"/>
            <w:color w:val="0000CC"/>
            <w:sz w:val="24"/>
            <w:szCs w:val="24"/>
            <w:u w:val="single" w:color="000000"/>
          </w:rPr>
          <w:t>EEF: Improving SEL in Primary Schools</w:t>
        </w:r>
      </w:hyperlink>
    </w:p>
    <w:p w14:paraId="4296C083" w14:textId="77777777" w:rsidR="00FA4EE0" w:rsidRPr="004F7D8D" w:rsidRDefault="00E0604E">
      <w:pPr>
        <w:numPr>
          <w:ilvl w:val="1"/>
          <w:numId w:val="8"/>
        </w:numPr>
        <w:rPr>
          <w:rFonts w:ascii="Tw Cen MT" w:hAnsi="Tw Cen MT"/>
          <w:color w:val="000000"/>
          <w:sz w:val="24"/>
          <w:szCs w:val="24"/>
        </w:rPr>
      </w:pPr>
      <w:r w:rsidRPr="004F7D8D">
        <w:rPr>
          <w:rFonts w:ascii="Tw Cen MT" w:hAnsi="Tw Cen MT"/>
          <w:color w:val="000000"/>
          <w:sz w:val="24"/>
          <w:szCs w:val="24"/>
        </w:rPr>
        <w:t>Research on breakfast and holiday clubs: qualitative and evaluation evidence showing benefits for nutrition, social contact and modest attendance/attainment effects (</w:t>
      </w:r>
      <w:proofErr w:type="spellStart"/>
      <w:r w:rsidRPr="004F7D8D">
        <w:rPr>
          <w:rFonts w:ascii="Tw Cen MT" w:hAnsi="Tw Cen MT"/>
          <w:color w:val="000000"/>
          <w:sz w:val="24"/>
          <w:szCs w:val="24"/>
        </w:rPr>
        <w:t>Defeyter</w:t>
      </w:r>
      <w:proofErr w:type="spellEnd"/>
      <w:r w:rsidRPr="004F7D8D">
        <w:rPr>
          <w:rFonts w:ascii="Tw Cen MT" w:hAnsi="Tw Cen MT"/>
          <w:color w:val="000000"/>
          <w:sz w:val="24"/>
          <w:szCs w:val="24"/>
        </w:rPr>
        <w:t xml:space="preserve"> et al., Frontiers; Northumbria University work). </w:t>
      </w:r>
      <w:hyperlink r:id="rId41" w:history="1">
        <w:proofErr w:type="spellStart"/>
        <w:r w:rsidRPr="004F7D8D">
          <w:rPr>
            <w:rStyle w:val="DefaultParagraphFontPHPDOCX"/>
            <w:rFonts w:ascii="Tw Cen MT" w:hAnsi="Tw Cen MT"/>
            <w:color w:val="0000CC"/>
            <w:sz w:val="24"/>
            <w:szCs w:val="24"/>
            <w:u w:val="single" w:color="000000"/>
          </w:rPr>
          <w:t>Defeyter</w:t>
        </w:r>
        <w:proofErr w:type="spellEnd"/>
        <w:r w:rsidRPr="004F7D8D">
          <w:rPr>
            <w:rStyle w:val="DefaultParagraphFontPHPDOCX"/>
            <w:rFonts w:ascii="Tw Cen MT" w:hAnsi="Tw Cen MT"/>
            <w:color w:val="0000CC"/>
            <w:sz w:val="24"/>
            <w:szCs w:val="24"/>
            <w:u w:val="single" w:color="000000"/>
          </w:rPr>
          <w:t xml:space="preserve"> et al. — Holiday breakfast qualitative evaluation</w:t>
        </w:r>
      </w:hyperlink>
    </w:p>
    <w:p w14:paraId="037A3194" w14:textId="77777777" w:rsidR="00FA4EE0" w:rsidRPr="004F7D8D" w:rsidRDefault="00E0604E">
      <w:pPr>
        <w:numPr>
          <w:ilvl w:val="1"/>
          <w:numId w:val="8"/>
        </w:numPr>
        <w:rPr>
          <w:rFonts w:ascii="Tw Cen MT" w:hAnsi="Tw Cen MT"/>
          <w:color w:val="000000"/>
          <w:sz w:val="24"/>
          <w:szCs w:val="24"/>
        </w:rPr>
      </w:pPr>
      <w:r w:rsidRPr="004F7D8D">
        <w:rPr>
          <w:rFonts w:ascii="Tw Cen MT" w:hAnsi="Tw Cen MT"/>
          <w:color w:val="000000"/>
          <w:sz w:val="24"/>
          <w:szCs w:val="24"/>
        </w:rPr>
        <w:t xml:space="preserve">Institute for Fiscal Studies commentary and independent analyses of breakfast club/holiday provision. </w:t>
      </w:r>
      <w:hyperlink r:id="rId42" w:history="1">
        <w:r w:rsidRPr="004F7D8D">
          <w:rPr>
            <w:rStyle w:val="DefaultParagraphFontPHPDOCX"/>
            <w:rFonts w:ascii="Tw Cen MT" w:hAnsi="Tw Cen MT"/>
            <w:color w:val="0000CC"/>
            <w:sz w:val="24"/>
            <w:szCs w:val="24"/>
            <w:u w:val="single" w:color="000000"/>
          </w:rPr>
          <w:t>IFS: Free breakfast clubs commentary</w:t>
        </w:r>
      </w:hyperlink>
    </w:p>
    <w:p w14:paraId="3E08AB83" w14:textId="77777777" w:rsidR="00FA4EE0" w:rsidRPr="004F7D8D" w:rsidRDefault="00E0604E">
      <w:pPr>
        <w:spacing w:before="240" w:after="240"/>
        <w:rPr>
          <w:rFonts w:ascii="Tw Cen MT" w:hAnsi="Tw Cen MT"/>
        </w:rPr>
      </w:pPr>
      <w:r w:rsidRPr="005200E0">
        <w:rPr>
          <w:rFonts w:ascii="Tw Cen MT" w:hAnsi="Tw Cen MT"/>
          <w:b/>
          <w:bCs/>
          <w:color w:val="000000"/>
          <w:sz w:val="24"/>
          <w:szCs w:val="24"/>
        </w:rPr>
        <w:t>Final note</w:t>
      </w:r>
      <w:r w:rsidRPr="004F7D8D">
        <w:rPr>
          <w:rFonts w:ascii="Tw Cen MT" w:hAnsi="Tw Cen MT"/>
          <w:color w:val="000000"/>
          <w:sz w:val="24"/>
          <w:szCs w:val="24"/>
        </w:rPr>
        <w:br/>
        <w:t>----------</w:t>
      </w:r>
      <w:r w:rsidRPr="004F7D8D">
        <w:rPr>
          <w:rFonts w:ascii="Tw Cen MT" w:hAnsi="Tw Cen MT"/>
          <w:color w:val="000000"/>
          <w:sz w:val="24"/>
          <w:szCs w:val="24"/>
        </w:rPr>
        <w:br/>
        <w:t>This strategy sets a three</w:t>
      </w:r>
      <w:r w:rsidRPr="004F7D8D">
        <w:rPr>
          <w:rFonts w:ascii="Cambria Math" w:hAnsi="Cambria Math" w:cs="Cambria Math"/>
          <w:color w:val="000000"/>
          <w:sz w:val="24"/>
          <w:szCs w:val="24"/>
        </w:rPr>
        <w:t>‑</w:t>
      </w:r>
      <w:r w:rsidRPr="004F7D8D">
        <w:rPr>
          <w:rFonts w:ascii="Tw Cen MT" w:hAnsi="Tw Cen MT"/>
          <w:color w:val="000000"/>
          <w:sz w:val="24"/>
          <w:szCs w:val="24"/>
        </w:rPr>
        <w:t>year direction while being refreshed annually with updated targets and evaluation. The actions above are designed to be coherent with Kelvin Grove’s vision (holistic, inclusive, culturally rich and community</w:t>
      </w:r>
      <w:r w:rsidRPr="004F7D8D">
        <w:rPr>
          <w:rFonts w:ascii="Cambria Math" w:hAnsi="Cambria Math" w:cs="Cambria Math"/>
          <w:color w:val="000000"/>
          <w:sz w:val="24"/>
          <w:szCs w:val="24"/>
        </w:rPr>
        <w:t>‑</w:t>
      </w:r>
      <w:proofErr w:type="spellStart"/>
      <w:r w:rsidRPr="004F7D8D">
        <w:rPr>
          <w:rFonts w:ascii="Tw Cen MT" w:hAnsi="Tw Cen MT"/>
          <w:color w:val="000000"/>
          <w:sz w:val="24"/>
          <w:szCs w:val="24"/>
        </w:rPr>
        <w:t>centred</w:t>
      </w:r>
      <w:proofErr w:type="spellEnd"/>
      <w:r w:rsidRPr="004F7D8D">
        <w:rPr>
          <w:rFonts w:ascii="Tw Cen MT" w:hAnsi="Tw Cen MT"/>
          <w:color w:val="000000"/>
          <w:sz w:val="24"/>
          <w:szCs w:val="24"/>
        </w:rPr>
        <w:t>), the school improvement priorities (Inclusion &amp; Diversity; Reading &amp; Writing; Teaching &amp; Learning; Curriculum Review), and the realities of our context (high mobility, high deprivation, diverse languages and high SEND and safeguarding need). All activities funded by Pupil Premium are aligned with the DfE Menu of Approaches and supported by the EEF evidence base cited above.</w:t>
      </w:r>
    </w:p>
    <w:p w14:paraId="544229AA" w14:textId="77777777" w:rsidR="00FA4EE0" w:rsidRPr="004F7D8D" w:rsidRDefault="00E0604E">
      <w:pPr>
        <w:spacing w:before="240" w:after="240"/>
        <w:rPr>
          <w:rFonts w:ascii="Tw Cen MT" w:hAnsi="Tw Cen MT"/>
        </w:rPr>
      </w:pPr>
      <w:r w:rsidRPr="004F7D8D">
        <w:rPr>
          <w:rFonts w:ascii="Tw Cen MT" w:hAnsi="Tw Cen MT"/>
          <w:color w:val="000000"/>
          <w:sz w:val="24"/>
          <w:szCs w:val="24"/>
        </w:rPr>
        <w:t>Evidence links used in this document</w:t>
      </w:r>
    </w:p>
    <w:p w14:paraId="3EA16DC7" w14:textId="77777777" w:rsidR="00FA4EE0" w:rsidRPr="004F7D8D" w:rsidRDefault="00E0604E">
      <w:pPr>
        <w:numPr>
          <w:ilvl w:val="0"/>
          <w:numId w:val="8"/>
        </w:numPr>
        <w:rPr>
          <w:rFonts w:ascii="Tw Cen MT" w:hAnsi="Tw Cen MT"/>
          <w:color w:val="000000"/>
          <w:sz w:val="24"/>
          <w:szCs w:val="24"/>
        </w:rPr>
      </w:pPr>
      <w:r w:rsidRPr="004F7D8D">
        <w:rPr>
          <w:rFonts w:ascii="Tw Cen MT" w:hAnsi="Tw Cen MT"/>
          <w:color w:val="000000"/>
          <w:sz w:val="24"/>
          <w:szCs w:val="24"/>
        </w:rPr>
        <w:t xml:space="preserve">EEF Guide to the Pupil Premium — </w:t>
      </w:r>
      <w:hyperlink r:id="rId43" w:history="1">
        <w:r w:rsidRPr="004F7D8D">
          <w:rPr>
            <w:rStyle w:val="DefaultParagraphFontPHPDOCX"/>
            <w:rFonts w:ascii="Tw Cen MT" w:hAnsi="Tw Cen MT"/>
            <w:color w:val="0000CC"/>
            <w:sz w:val="24"/>
            <w:szCs w:val="24"/>
            <w:u w:val="single" w:color="000000"/>
          </w:rPr>
          <w:t>Education Endowment Foundation (EEF) Guide to the Pupil Premium</w:t>
        </w:r>
      </w:hyperlink>
    </w:p>
    <w:p w14:paraId="4A1A0FE8" w14:textId="77777777" w:rsidR="00FA4EE0" w:rsidRPr="004F7D8D" w:rsidRDefault="00E0604E">
      <w:pPr>
        <w:numPr>
          <w:ilvl w:val="0"/>
          <w:numId w:val="8"/>
        </w:numPr>
        <w:rPr>
          <w:rFonts w:ascii="Tw Cen MT" w:hAnsi="Tw Cen MT"/>
          <w:color w:val="000000"/>
          <w:sz w:val="24"/>
          <w:szCs w:val="24"/>
        </w:rPr>
      </w:pPr>
      <w:r w:rsidRPr="004F7D8D">
        <w:rPr>
          <w:rFonts w:ascii="Tw Cen MT" w:hAnsi="Tw Cen MT"/>
          <w:color w:val="000000"/>
          <w:sz w:val="24"/>
          <w:szCs w:val="24"/>
        </w:rPr>
        <w:t xml:space="preserve">DfE Using Pupil Premium guidance and Menu of Approaches — </w:t>
      </w:r>
      <w:hyperlink r:id="rId44" w:history="1">
        <w:r w:rsidRPr="004F7D8D">
          <w:rPr>
            <w:rStyle w:val="DefaultParagraphFontPHPDOCX"/>
            <w:rFonts w:ascii="Tw Cen MT" w:hAnsi="Tw Cen MT"/>
            <w:color w:val="0000CC"/>
            <w:sz w:val="24"/>
            <w:szCs w:val="24"/>
            <w:u w:val="single" w:color="000000"/>
          </w:rPr>
          <w:t>DfE: Using pupil premium guidance for school leaders (2025)</w:t>
        </w:r>
      </w:hyperlink>
    </w:p>
    <w:p w14:paraId="455421D1" w14:textId="77777777" w:rsidR="00FA4EE0" w:rsidRPr="004F7D8D" w:rsidRDefault="00E0604E">
      <w:pPr>
        <w:numPr>
          <w:ilvl w:val="0"/>
          <w:numId w:val="8"/>
        </w:numPr>
        <w:rPr>
          <w:rFonts w:ascii="Tw Cen MT" w:hAnsi="Tw Cen MT"/>
          <w:color w:val="000000"/>
          <w:sz w:val="24"/>
          <w:szCs w:val="24"/>
        </w:rPr>
      </w:pPr>
      <w:r w:rsidRPr="004F7D8D">
        <w:rPr>
          <w:rFonts w:ascii="Tw Cen MT" w:hAnsi="Tw Cen MT"/>
          <w:color w:val="000000"/>
          <w:sz w:val="24"/>
          <w:szCs w:val="24"/>
        </w:rPr>
        <w:t xml:space="preserve">EEF Improving Literacy in KS2 — </w:t>
      </w:r>
      <w:hyperlink r:id="rId45" w:history="1">
        <w:r w:rsidRPr="004F7D8D">
          <w:rPr>
            <w:rStyle w:val="DefaultParagraphFontPHPDOCX"/>
            <w:rFonts w:ascii="Tw Cen MT" w:hAnsi="Tw Cen MT"/>
            <w:color w:val="0000CC"/>
            <w:sz w:val="24"/>
            <w:szCs w:val="24"/>
            <w:u w:val="single" w:color="000000"/>
          </w:rPr>
          <w:t>EEF: Improving Literacy in Key Stage Two</w:t>
        </w:r>
      </w:hyperlink>
    </w:p>
    <w:p w14:paraId="3472E5E4" w14:textId="77777777" w:rsidR="00FA4EE0" w:rsidRPr="004F7D8D" w:rsidRDefault="00E0604E">
      <w:pPr>
        <w:numPr>
          <w:ilvl w:val="0"/>
          <w:numId w:val="8"/>
        </w:numPr>
        <w:rPr>
          <w:rFonts w:ascii="Tw Cen MT" w:hAnsi="Tw Cen MT"/>
          <w:color w:val="000000"/>
          <w:sz w:val="24"/>
          <w:szCs w:val="24"/>
        </w:rPr>
      </w:pPr>
      <w:r w:rsidRPr="004F7D8D">
        <w:rPr>
          <w:rFonts w:ascii="Tw Cen MT" w:hAnsi="Tw Cen MT"/>
          <w:color w:val="000000"/>
          <w:sz w:val="24"/>
          <w:szCs w:val="24"/>
        </w:rPr>
        <w:t xml:space="preserve">EEF Small Group Tuition (Toolkit) — </w:t>
      </w:r>
      <w:hyperlink r:id="rId46" w:history="1">
        <w:r w:rsidRPr="004F7D8D">
          <w:rPr>
            <w:rStyle w:val="DefaultParagraphFontPHPDOCX"/>
            <w:rFonts w:ascii="Tw Cen MT" w:hAnsi="Tw Cen MT"/>
            <w:color w:val="0000CC"/>
            <w:sz w:val="24"/>
            <w:szCs w:val="24"/>
            <w:u w:val="single" w:color="000000"/>
          </w:rPr>
          <w:t>EEF: Small group tuition</w:t>
        </w:r>
      </w:hyperlink>
    </w:p>
    <w:p w14:paraId="7D8A9E88" w14:textId="77777777" w:rsidR="00FA4EE0" w:rsidRPr="004F7D8D" w:rsidRDefault="00E0604E">
      <w:pPr>
        <w:numPr>
          <w:ilvl w:val="0"/>
          <w:numId w:val="8"/>
        </w:numPr>
        <w:rPr>
          <w:rFonts w:ascii="Tw Cen MT" w:hAnsi="Tw Cen MT"/>
          <w:color w:val="000000"/>
          <w:sz w:val="24"/>
          <w:szCs w:val="24"/>
        </w:rPr>
      </w:pPr>
      <w:r w:rsidRPr="004F7D8D">
        <w:rPr>
          <w:rFonts w:ascii="Tw Cen MT" w:hAnsi="Tw Cen MT"/>
          <w:color w:val="000000"/>
          <w:sz w:val="24"/>
          <w:szCs w:val="24"/>
        </w:rPr>
        <w:t xml:space="preserve">EEF Improving Social and Emotional Learning in Primary Schools — </w:t>
      </w:r>
      <w:hyperlink r:id="rId47" w:history="1">
        <w:r w:rsidRPr="004F7D8D">
          <w:rPr>
            <w:rStyle w:val="DefaultParagraphFontPHPDOCX"/>
            <w:rFonts w:ascii="Tw Cen MT" w:hAnsi="Tw Cen MT"/>
            <w:color w:val="0000CC"/>
            <w:sz w:val="24"/>
            <w:szCs w:val="24"/>
            <w:u w:val="single" w:color="000000"/>
          </w:rPr>
          <w:t>EEF: Improving SEL in Primary Schools</w:t>
        </w:r>
      </w:hyperlink>
    </w:p>
    <w:p w14:paraId="12E3BCEE" w14:textId="77777777" w:rsidR="00FA4EE0" w:rsidRPr="004F7D8D" w:rsidRDefault="00E0604E">
      <w:pPr>
        <w:numPr>
          <w:ilvl w:val="0"/>
          <w:numId w:val="8"/>
        </w:numPr>
        <w:rPr>
          <w:rFonts w:ascii="Tw Cen MT" w:hAnsi="Tw Cen MT"/>
          <w:color w:val="000000"/>
          <w:sz w:val="24"/>
          <w:szCs w:val="24"/>
        </w:rPr>
      </w:pPr>
      <w:proofErr w:type="spellStart"/>
      <w:r w:rsidRPr="004F7D8D">
        <w:rPr>
          <w:rFonts w:ascii="Tw Cen MT" w:hAnsi="Tw Cen MT"/>
          <w:color w:val="000000"/>
          <w:sz w:val="24"/>
          <w:szCs w:val="24"/>
        </w:rPr>
        <w:t>Defeyter</w:t>
      </w:r>
      <w:proofErr w:type="spellEnd"/>
      <w:r w:rsidRPr="004F7D8D">
        <w:rPr>
          <w:rFonts w:ascii="Tw Cen MT" w:hAnsi="Tw Cen MT"/>
          <w:color w:val="000000"/>
          <w:sz w:val="24"/>
          <w:szCs w:val="24"/>
        </w:rPr>
        <w:t xml:space="preserve"> et al., Qualitative Evaluation of Holiday Breakfast Clubs — </w:t>
      </w:r>
      <w:hyperlink r:id="rId48" w:history="1">
        <w:r w:rsidRPr="004F7D8D">
          <w:rPr>
            <w:rStyle w:val="DefaultParagraphFontPHPDOCX"/>
            <w:rFonts w:ascii="Tw Cen MT" w:hAnsi="Tw Cen MT"/>
            <w:color w:val="0000CC"/>
            <w:sz w:val="24"/>
            <w:szCs w:val="24"/>
            <w:u w:val="single" w:color="000000"/>
          </w:rPr>
          <w:t>A Qualitative Evaluation of Holiday Breakfast Clubs in the UK (Frontiers / PMC)</w:t>
        </w:r>
      </w:hyperlink>
    </w:p>
    <w:p w14:paraId="7212558C" w14:textId="77777777" w:rsidR="00FA4EE0" w:rsidRPr="004F7D8D" w:rsidRDefault="00E0604E">
      <w:pPr>
        <w:numPr>
          <w:ilvl w:val="0"/>
          <w:numId w:val="8"/>
        </w:numPr>
        <w:rPr>
          <w:rFonts w:ascii="Tw Cen MT" w:hAnsi="Tw Cen MT"/>
          <w:color w:val="000000"/>
          <w:sz w:val="24"/>
          <w:szCs w:val="24"/>
        </w:rPr>
      </w:pPr>
      <w:r w:rsidRPr="004F7D8D">
        <w:rPr>
          <w:rFonts w:ascii="Tw Cen MT" w:hAnsi="Tw Cen MT"/>
          <w:color w:val="000000"/>
          <w:sz w:val="24"/>
          <w:szCs w:val="24"/>
        </w:rPr>
        <w:t xml:space="preserve">IFS analysis of breakfast clubs policy — </w:t>
      </w:r>
      <w:hyperlink r:id="rId49" w:history="1">
        <w:r w:rsidRPr="004F7D8D">
          <w:rPr>
            <w:rStyle w:val="DefaultParagraphFontPHPDOCX"/>
            <w:rFonts w:ascii="Tw Cen MT" w:hAnsi="Tw Cen MT"/>
            <w:color w:val="0000CC"/>
            <w:sz w:val="24"/>
            <w:szCs w:val="24"/>
            <w:u w:val="single" w:color="000000"/>
          </w:rPr>
          <w:t xml:space="preserve">IFS: Free breakfast clubs — what </w:t>
        </w:r>
        <w:proofErr w:type="spellStart"/>
        <w:r w:rsidRPr="004F7D8D">
          <w:rPr>
            <w:rStyle w:val="DefaultParagraphFontPHPDOCX"/>
            <w:rFonts w:ascii="Tw Cen MT" w:hAnsi="Tw Cen MT"/>
            <w:color w:val="0000CC"/>
            <w:sz w:val="24"/>
            <w:szCs w:val="24"/>
            <w:u w:val="single" w:color="000000"/>
          </w:rPr>
          <w:t>Labour’s</w:t>
        </w:r>
        <w:proofErr w:type="spellEnd"/>
        <w:r w:rsidRPr="004F7D8D">
          <w:rPr>
            <w:rStyle w:val="DefaultParagraphFontPHPDOCX"/>
            <w:rFonts w:ascii="Tw Cen MT" w:hAnsi="Tw Cen MT"/>
            <w:color w:val="0000CC"/>
            <w:sz w:val="24"/>
            <w:szCs w:val="24"/>
            <w:u w:val="single" w:color="000000"/>
          </w:rPr>
          <w:t xml:space="preserve"> plans would mean</w:t>
        </w:r>
      </w:hyperlink>
    </w:p>
    <w:p w14:paraId="769DB81B" w14:textId="77777777" w:rsidR="00FA4EE0" w:rsidRPr="004F7D8D" w:rsidRDefault="00E0604E">
      <w:pPr>
        <w:spacing w:before="240" w:after="240"/>
        <w:rPr>
          <w:rFonts w:ascii="Tw Cen MT" w:hAnsi="Tw Cen MT"/>
        </w:rPr>
      </w:pPr>
      <w:r w:rsidRPr="004F7D8D">
        <w:rPr>
          <w:rFonts w:ascii="Tw Cen MT" w:hAnsi="Tw Cen MT"/>
          <w:color w:val="000000"/>
          <w:sz w:val="24"/>
          <w:szCs w:val="24"/>
        </w:rPr>
        <w:t>(End of Kelvin Grove Primary School Pupil Premium Strategy)</w:t>
      </w:r>
    </w:p>
    <w:sectPr w:rsidR="00FA4EE0" w:rsidRPr="004F7D8D" w:rsidSect="006E27B0">
      <w:headerReference w:type="default" r:id="rId50"/>
      <w:footerReference w:type="default" r:id="rId51"/>
      <w:pgSz w:w="12240" w:h="15840"/>
      <w:pgMar w:top="1440" w:right="1440" w:bottom="567" w:left="1701"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4C43D" w14:textId="77777777" w:rsidR="00C722B1" w:rsidRDefault="00C722B1">
      <w:r>
        <w:separator/>
      </w:r>
    </w:p>
  </w:endnote>
  <w:endnote w:type="continuationSeparator" w:id="0">
    <w:p w14:paraId="2613BF7F" w14:textId="77777777" w:rsidR="00C722B1" w:rsidRDefault="00C72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274E" w14:textId="77777777" w:rsidR="00A41D13" w:rsidRDefault="005E4555">
    <w:pPr>
      <w:spacing w:after="100"/>
      <w:jc w:val="center"/>
    </w:pPr>
    <w:hyperlink r:id="rId1">
      <w:r w:rsidR="00A41D13">
        <w:rPr>
          <w:color w:val="0000FF"/>
          <w:sz w:val="16"/>
          <w:szCs w:val="16"/>
          <w:u w:val="single"/>
        </w:rPr>
        <w:t>https://sltai.co.uk/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690D4" w14:textId="77777777" w:rsidR="00C722B1" w:rsidRDefault="00C722B1">
      <w:r>
        <w:separator/>
      </w:r>
    </w:p>
  </w:footnote>
  <w:footnote w:type="continuationSeparator" w:id="0">
    <w:p w14:paraId="2DD47C9C" w14:textId="77777777" w:rsidR="00C722B1" w:rsidRDefault="00C72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2B4E" w14:textId="77777777" w:rsidR="00A41D13" w:rsidRDefault="00E0604E">
    <w:r>
      <w:rPr>
        <w:noProof/>
      </w:rPr>
      <w:drawing>
        <wp:anchor distT="0" distB="0" distL="114300" distR="114300" simplePos="0" relativeHeight="251658240" behindDoc="1" locked="0" layoutInCell="1" allowOverlap="1" wp14:anchorId="368350CA" wp14:editId="56F9A756">
          <wp:simplePos x="0" y="0"/>
          <wp:positionH relativeFrom="column">
            <wp:posOffset>-609600</wp:posOffset>
          </wp:positionH>
          <wp:positionV relativeFrom="paragraph">
            <wp:posOffset>-209550</wp:posOffset>
          </wp:positionV>
          <wp:extent cx="1624110" cy="720000"/>
          <wp:effectExtent l="0" t="0" r="6350" b="0"/>
          <wp:wrapTight wrapText="bothSides">
            <wp:wrapPolygon edited="0">
              <wp:start x="1947" y="0"/>
              <wp:lineTo x="0" y="2937"/>
              <wp:lineTo x="0" y="13704"/>
              <wp:lineTo x="1112" y="20556"/>
              <wp:lineTo x="1391" y="20556"/>
              <wp:lineTo x="3337" y="20556"/>
              <wp:lineTo x="21415" y="17619"/>
              <wp:lineTo x="21415" y="2937"/>
              <wp:lineTo x="6397" y="0"/>
              <wp:lineTo x="1947" y="0"/>
            </wp:wrapPolygon>
          </wp:wrapTight>
          <wp:docPr id="5" name="image1.png" descr="$LOGO$"/>
          <wp:cNvGraphicFramePr/>
          <a:graphic xmlns:a="http://schemas.openxmlformats.org/drawingml/2006/main">
            <a:graphicData uri="http://schemas.openxmlformats.org/drawingml/2006/picture">
              <pic:pic xmlns:pic="http://schemas.openxmlformats.org/drawingml/2006/picture">
                <pic:nvPicPr>
                  <pic:cNvPr id="1" name="image1.png" descr="$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624110" cy="720000"/>
                  </a:xfrm>
                  <a:prstGeom prst="rect">
                    <a:avLst/>
                  </a:prstGeom>
                  <a:ln/>
                </pic:spPr>
              </pic:pic>
            </a:graphicData>
          </a:graphic>
          <wp14:sizeRelH relativeFrom="page">
            <wp14:pctWidth>0</wp14:pctWidth>
          </wp14:sizeRelH>
          <wp14:sizeRelV relativeFrom="page">
            <wp14:pctHeight>0</wp14:pctHeight>
          </wp14:sizeRelV>
        </wp:anchor>
      </w:drawing>
    </w:r>
  </w:p>
  <w:p w14:paraId="75F33E60" w14:textId="77777777" w:rsidR="00A41D13" w:rsidRDefault="00A41D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3110"/>
    <w:multiLevelType w:val="hybridMultilevel"/>
    <w:tmpl w:val="FFFFFFFF"/>
    <w:lvl w:ilvl="0" w:tplc="91383147">
      <w:start w:val="1"/>
      <w:numFmt w:val="decimal"/>
      <w:lvlText w:val="%1."/>
      <w:lvlJc w:val="left"/>
      <w:pPr>
        <w:ind w:left="720" w:hanging="360"/>
      </w:pPr>
    </w:lvl>
    <w:lvl w:ilvl="1" w:tplc="91383147" w:tentative="1">
      <w:start w:val="1"/>
      <w:numFmt w:val="lowerLetter"/>
      <w:lvlText w:val="%2."/>
      <w:lvlJc w:val="left"/>
      <w:pPr>
        <w:ind w:left="1440" w:hanging="360"/>
      </w:pPr>
    </w:lvl>
    <w:lvl w:ilvl="2" w:tplc="91383147" w:tentative="1">
      <w:start w:val="1"/>
      <w:numFmt w:val="lowerRoman"/>
      <w:lvlText w:val="%3."/>
      <w:lvlJc w:val="right"/>
      <w:pPr>
        <w:ind w:left="2160" w:hanging="180"/>
      </w:pPr>
    </w:lvl>
    <w:lvl w:ilvl="3" w:tplc="91383147" w:tentative="1">
      <w:start w:val="1"/>
      <w:numFmt w:val="decimal"/>
      <w:lvlText w:val="%4."/>
      <w:lvlJc w:val="left"/>
      <w:pPr>
        <w:ind w:left="2880" w:hanging="360"/>
      </w:pPr>
    </w:lvl>
    <w:lvl w:ilvl="4" w:tplc="91383147" w:tentative="1">
      <w:start w:val="1"/>
      <w:numFmt w:val="lowerLetter"/>
      <w:lvlText w:val="%5."/>
      <w:lvlJc w:val="left"/>
      <w:pPr>
        <w:ind w:left="3600" w:hanging="360"/>
      </w:pPr>
    </w:lvl>
    <w:lvl w:ilvl="5" w:tplc="91383147" w:tentative="1">
      <w:start w:val="1"/>
      <w:numFmt w:val="lowerRoman"/>
      <w:lvlText w:val="%6."/>
      <w:lvlJc w:val="right"/>
      <w:pPr>
        <w:ind w:left="4320" w:hanging="180"/>
      </w:pPr>
    </w:lvl>
    <w:lvl w:ilvl="6" w:tplc="91383147" w:tentative="1">
      <w:start w:val="1"/>
      <w:numFmt w:val="decimal"/>
      <w:lvlText w:val="%7."/>
      <w:lvlJc w:val="left"/>
      <w:pPr>
        <w:ind w:left="5040" w:hanging="360"/>
      </w:pPr>
    </w:lvl>
    <w:lvl w:ilvl="7" w:tplc="91383147" w:tentative="1">
      <w:start w:val="1"/>
      <w:numFmt w:val="lowerLetter"/>
      <w:lvlText w:val="%8."/>
      <w:lvlJc w:val="left"/>
      <w:pPr>
        <w:ind w:left="5760" w:hanging="360"/>
      </w:pPr>
    </w:lvl>
    <w:lvl w:ilvl="8" w:tplc="91383147" w:tentative="1">
      <w:start w:val="1"/>
      <w:numFmt w:val="lowerRoman"/>
      <w:lvlText w:val="%9."/>
      <w:lvlJc w:val="right"/>
      <w:pPr>
        <w:ind w:left="6480" w:hanging="180"/>
      </w:pPr>
    </w:lvl>
  </w:abstractNum>
  <w:abstractNum w:abstractNumId="1" w15:restartNumberingAfterBreak="0">
    <w:nsid w:val="0796338F"/>
    <w:multiLevelType w:val="hybridMultilevel"/>
    <w:tmpl w:val="FFFFFFFF"/>
    <w:lvl w:ilvl="0" w:tplc="51607213">
      <w:start w:val="1"/>
      <w:numFmt w:val="decimal"/>
      <w:lvlText w:val="%1."/>
      <w:lvlJc w:val="left"/>
      <w:pPr>
        <w:ind w:left="720" w:hanging="360"/>
      </w:pPr>
    </w:lvl>
    <w:lvl w:ilvl="1" w:tplc="51607213" w:tentative="1">
      <w:start w:val="1"/>
      <w:numFmt w:val="lowerLetter"/>
      <w:lvlText w:val="%2."/>
      <w:lvlJc w:val="left"/>
      <w:pPr>
        <w:ind w:left="1440" w:hanging="360"/>
      </w:pPr>
    </w:lvl>
    <w:lvl w:ilvl="2" w:tplc="51607213" w:tentative="1">
      <w:start w:val="1"/>
      <w:numFmt w:val="lowerRoman"/>
      <w:lvlText w:val="%3."/>
      <w:lvlJc w:val="right"/>
      <w:pPr>
        <w:ind w:left="2160" w:hanging="180"/>
      </w:pPr>
    </w:lvl>
    <w:lvl w:ilvl="3" w:tplc="51607213" w:tentative="1">
      <w:start w:val="1"/>
      <w:numFmt w:val="decimal"/>
      <w:lvlText w:val="%4."/>
      <w:lvlJc w:val="left"/>
      <w:pPr>
        <w:ind w:left="2880" w:hanging="360"/>
      </w:pPr>
    </w:lvl>
    <w:lvl w:ilvl="4" w:tplc="51607213" w:tentative="1">
      <w:start w:val="1"/>
      <w:numFmt w:val="lowerLetter"/>
      <w:lvlText w:val="%5."/>
      <w:lvlJc w:val="left"/>
      <w:pPr>
        <w:ind w:left="3600" w:hanging="360"/>
      </w:pPr>
    </w:lvl>
    <w:lvl w:ilvl="5" w:tplc="51607213" w:tentative="1">
      <w:start w:val="1"/>
      <w:numFmt w:val="lowerRoman"/>
      <w:lvlText w:val="%6."/>
      <w:lvlJc w:val="right"/>
      <w:pPr>
        <w:ind w:left="4320" w:hanging="180"/>
      </w:pPr>
    </w:lvl>
    <w:lvl w:ilvl="6" w:tplc="51607213" w:tentative="1">
      <w:start w:val="1"/>
      <w:numFmt w:val="decimal"/>
      <w:lvlText w:val="%7."/>
      <w:lvlJc w:val="left"/>
      <w:pPr>
        <w:ind w:left="5040" w:hanging="360"/>
      </w:pPr>
    </w:lvl>
    <w:lvl w:ilvl="7" w:tplc="51607213" w:tentative="1">
      <w:start w:val="1"/>
      <w:numFmt w:val="lowerLetter"/>
      <w:lvlText w:val="%8."/>
      <w:lvlJc w:val="left"/>
      <w:pPr>
        <w:ind w:left="5760" w:hanging="360"/>
      </w:pPr>
    </w:lvl>
    <w:lvl w:ilvl="8" w:tplc="51607213" w:tentative="1">
      <w:start w:val="1"/>
      <w:numFmt w:val="lowerRoman"/>
      <w:lvlText w:val="%9."/>
      <w:lvlJc w:val="right"/>
      <w:pPr>
        <w:ind w:left="6480" w:hanging="180"/>
      </w:pPr>
    </w:lvl>
  </w:abstractNum>
  <w:abstractNum w:abstractNumId="2"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FE3186E"/>
    <w:multiLevelType w:val="hybridMultilevel"/>
    <w:tmpl w:val="FFFFFFFF"/>
    <w:lvl w:ilvl="0" w:tplc="49375836">
      <w:start w:val="1"/>
      <w:numFmt w:val="decimal"/>
      <w:lvlText w:val="%1."/>
      <w:lvlJc w:val="left"/>
      <w:pPr>
        <w:ind w:left="720" w:hanging="360"/>
      </w:pPr>
    </w:lvl>
    <w:lvl w:ilvl="1" w:tplc="49375836" w:tentative="1">
      <w:start w:val="1"/>
      <w:numFmt w:val="lowerLetter"/>
      <w:lvlText w:val="%2."/>
      <w:lvlJc w:val="left"/>
      <w:pPr>
        <w:ind w:left="1440" w:hanging="360"/>
      </w:pPr>
    </w:lvl>
    <w:lvl w:ilvl="2" w:tplc="49375836" w:tentative="1">
      <w:start w:val="1"/>
      <w:numFmt w:val="lowerRoman"/>
      <w:lvlText w:val="%3."/>
      <w:lvlJc w:val="right"/>
      <w:pPr>
        <w:ind w:left="2160" w:hanging="180"/>
      </w:pPr>
    </w:lvl>
    <w:lvl w:ilvl="3" w:tplc="49375836" w:tentative="1">
      <w:start w:val="1"/>
      <w:numFmt w:val="decimal"/>
      <w:lvlText w:val="%4."/>
      <w:lvlJc w:val="left"/>
      <w:pPr>
        <w:ind w:left="2880" w:hanging="360"/>
      </w:pPr>
    </w:lvl>
    <w:lvl w:ilvl="4" w:tplc="49375836" w:tentative="1">
      <w:start w:val="1"/>
      <w:numFmt w:val="lowerLetter"/>
      <w:lvlText w:val="%5."/>
      <w:lvlJc w:val="left"/>
      <w:pPr>
        <w:ind w:left="3600" w:hanging="360"/>
      </w:pPr>
    </w:lvl>
    <w:lvl w:ilvl="5" w:tplc="49375836" w:tentative="1">
      <w:start w:val="1"/>
      <w:numFmt w:val="lowerRoman"/>
      <w:lvlText w:val="%6."/>
      <w:lvlJc w:val="right"/>
      <w:pPr>
        <w:ind w:left="4320" w:hanging="180"/>
      </w:pPr>
    </w:lvl>
    <w:lvl w:ilvl="6" w:tplc="49375836" w:tentative="1">
      <w:start w:val="1"/>
      <w:numFmt w:val="decimal"/>
      <w:lvlText w:val="%7."/>
      <w:lvlJc w:val="left"/>
      <w:pPr>
        <w:ind w:left="5040" w:hanging="360"/>
      </w:pPr>
    </w:lvl>
    <w:lvl w:ilvl="7" w:tplc="49375836" w:tentative="1">
      <w:start w:val="1"/>
      <w:numFmt w:val="lowerLetter"/>
      <w:lvlText w:val="%8."/>
      <w:lvlJc w:val="left"/>
      <w:pPr>
        <w:ind w:left="5760" w:hanging="360"/>
      </w:pPr>
    </w:lvl>
    <w:lvl w:ilvl="8" w:tplc="49375836" w:tentative="1">
      <w:start w:val="1"/>
      <w:numFmt w:val="lowerRoman"/>
      <w:lvlText w:val="%9."/>
      <w:lvlJc w:val="right"/>
      <w:pPr>
        <w:ind w:left="6480" w:hanging="180"/>
      </w:pPr>
    </w:lvl>
  </w:abstractNum>
  <w:abstractNum w:abstractNumId="5" w15:restartNumberingAfterBreak="0">
    <w:nsid w:val="42D07AFA"/>
    <w:multiLevelType w:val="hybridMultilevel"/>
    <w:tmpl w:val="FFFFFFFF"/>
    <w:lvl w:ilvl="0" w:tplc="10298896">
      <w:start w:val="1"/>
      <w:numFmt w:val="decimal"/>
      <w:lvlText w:val="%1."/>
      <w:lvlJc w:val="left"/>
      <w:pPr>
        <w:ind w:left="720" w:hanging="360"/>
      </w:pPr>
    </w:lvl>
    <w:lvl w:ilvl="1" w:tplc="10298896" w:tentative="1">
      <w:start w:val="1"/>
      <w:numFmt w:val="lowerLetter"/>
      <w:lvlText w:val="%2."/>
      <w:lvlJc w:val="left"/>
      <w:pPr>
        <w:ind w:left="1440" w:hanging="360"/>
      </w:pPr>
    </w:lvl>
    <w:lvl w:ilvl="2" w:tplc="10298896" w:tentative="1">
      <w:start w:val="1"/>
      <w:numFmt w:val="lowerRoman"/>
      <w:lvlText w:val="%3."/>
      <w:lvlJc w:val="right"/>
      <w:pPr>
        <w:ind w:left="2160" w:hanging="180"/>
      </w:pPr>
    </w:lvl>
    <w:lvl w:ilvl="3" w:tplc="10298896" w:tentative="1">
      <w:start w:val="1"/>
      <w:numFmt w:val="decimal"/>
      <w:lvlText w:val="%4."/>
      <w:lvlJc w:val="left"/>
      <w:pPr>
        <w:ind w:left="2880" w:hanging="360"/>
      </w:pPr>
    </w:lvl>
    <w:lvl w:ilvl="4" w:tplc="10298896" w:tentative="1">
      <w:start w:val="1"/>
      <w:numFmt w:val="lowerLetter"/>
      <w:lvlText w:val="%5."/>
      <w:lvlJc w:val="left"/>
      <w:pPr>
        <w:ind w:left="3600" w:hanging="360"/>
      </w:pPr>
    </w:lvl>
    <w:lvl w:ilvl="5" w:tplc="10298896" w:tentative="1">
      <w:start w:val="1"/>
      <w:numFmt w:val="lowerRoman"/>
      <w:lvlText w:val="%6."/>
      <w:lvlJc w:val="right"/>
      <w:pPr>
        <w:ind w:left="4320" w:hanging="180"/>
      </w:pPr>
    </w:lvl>
    <w:lvl w:ilvl="6" w:tplc="10298896" w:tentative="1">
      <w:start w:val="1"/>
      <w:numFmt w:val="decimal"/>
      <w:lvlText w:val="%7."/>
      <w:lvlJc w:val="left"/>
      <w:pPr>
        <w:ind w:left="5040" w:hanging="360"/>
      </w:pPr>
    </w:lvl>
    <w:lvl w:ilvl="7" w:tplc="10298896" w:tentative="1">
      <w:start w:val="1"/>
      <w:numFmt w:val="lowerLetter"/>
      <w:lvlText w:val="%8."/>
      <w:lvlJc w:val="left"/>
      <w:pPr>
        <w:ind w:left="5760" w:hanging="360"/>
      </w:pPr>
    </w:lvl>
    <w:lvl w:ilvl="8" w:tplc="10298896" w:tentative="1">
      <w:start w:val="1"/>
      <w:numFmt w:val="lowerRoman"/>
      <w:lvlText w:val="%9."/>
      <w:lvlJc w:val="right"/>
      <w:pPr>
        <w:ind w:left="6480" w:hanging="180"/>
      </w:pPr>
    </w:lvl>
  </w:abstractNum>
  <w:abstractNum w:abstractNumId="6" w15:restartNumberingAfterBreak="0">
    <w:nsid w:val="49312D8E"/>
    <w:multiLevelType w:val="hybridMultilevel"/>
    <w:tmpl w:val="FFFFFFFF"/>
    <w:lvl w:ilvl="0" w:tplc="93442878">
      <w:start w:val="1"/>
      <w:numFmt w:val="decimal"/>
      <w:lvlText w:val="%1."/>
      <w:lvlJc w:val="left"/>
      <w:pPr>
        <w:ind w:left="720" w:hanging="360"/>
      </w:pPr>
    </w:lvl>
    <w:lvl w:ilvl="1" w:tplc="93442878" w:tentative="1">
      <w:start w:val="1"/>
      <w:numFmt w:val="lowerLetter"/>
      <w:lvlText w:val="%2."/>
      <w:lvlJc w:val="left"/>
      <w:pPr>
        <w:ind w:left="1440" w:hanging="360"/>
      </w:pPr>
    </w:lvl>
    <w:lvl w:ilvl="2" w:tplc="93442878" w:tentative="1">
      <w:start w:val="1"/>
      <w:numFmt w:val="lowerRoman"/>
      <w:lvlText w:val="%3."/>
      <w:lvlJc w:val="right"/>
      <w:pPr>
        <w:ind w:left="2160" w:hanging="180"/>
      </w:pPr>
    </w:lvl>
    <w:lvl w:ilvl="3" w:tplc="93442878" w:tentative="1">
      <w:start w:val="1"/>
      <w:numFmt w:val="decimal"/>
      <w:lvlText w:val="%4."/>
      <w:lvlJc w:val="left"/>
      <w:pPr>
        <w:ind w:left="2880" w:hanging="360"/>
      </w:pPr>
    </w:lvl>
    <w:lvl w:ilvl="4" w:tplc="93442878" w:tentative="1">
      <w:start w:val="1"/>
      <w:numFmt w:val="lowerLetter"/>
      <w:lvlText w:val="%5."/>
      <w:lvlJc w:val="left"/>
      <w:pPr>
        <w:ind w:left="3600" w:hanging="360"/>
      </w:pPr>
    </w:lvl>
    <w:lvl w:ilvl="5" w:tplc="93442878" w:tentative="1">
      <w:start w:val="1"/>
      <w:numFmt w:val="lowerRoman"/>
      <w:lvlText w:val="%6."/>
      <w:lvlJc w:val="right"/>
      <w:pPr>
        <w:ind w:left="4320" w:hanging="180"/>
      </w:pPr>
    </w:lvl>
    <w:lvl w:ilvl="6" w:tplc="93442878" w:tentative="1">
      <w:start w:val="1"/>
      <w:numFmt w:val="decimal"/>
      <w:lvlText w:val="%7."/>
      <w:lvlJc w:val="left"/>
      <w:pPr>
        <w:ind w:left="5040" w:hanging="360"/>
      </w:pPr>
    </w:lvl>
    <w:lvl w:ilvl="7" w:tplc="93442878" w:tentative="1">
      <w:start w:val="1"/>
      <w:numFmt w:val="lowerLetter"/>
      <w:lvlText w:val="%8."/>
      <w:lvlJc w:val="left"/>
      <w:pPr>
        <w:ind w:left="5760" w:hanging="360"/>
      </w:pPr>
    </w:lvl>
    <w:lvl w:ilvl="8" w:tplc="93442878" w:tentative="1">
      <w:start w:val="1"/>
      <w:numFmt w:val="lowerRoman"/>
      <w:lvlText w:val="%9."/>
      <w:lvlJc w:val="right"/>
      <w:pPr>
        <w:ind w:left="6480" w:hanging="180"/>
      </w:pPr>
    </w:lvl>
  </w:abstractNum>
  <w:abstractNum w:abstractNumId="7" w15:restartNumberingAfterBreak="0">
    <w:nsid w:val="49754781"/>
    <w:multiLevelType w:val="hybridMultilevel"/>
    <w:tmpl w:val="FFFFFFFF"/>
    <w:lvl w:ilvl="0" w:tplc="33462154">
      <w:start w:val="1"/>
      <w:numFmt w:val="decimal"/>
      <w:lvlText w:val="%1."/>
      <w:lvlJc w:val="left"/>
      <w:pPr>
        <w:ind w:left="720" w:hanging="360"/>
      </w:pPr>
    </w:lvl>
    <w:lvl w:ilvl="1" w:tplc="33462154" w:tentative="1">
      <w:start w:val="1"/>
      <w:numFmt w:val="lowerLetter"/>
      <w:lvlText w:val="%2."/>
      <w:lvlJc w:val="left"/>
      <w:pPr>
        <w:ind w:left="1440" w:hanging="360"/>
      </w:pPr>
    </w:lvl>
    <w:lvl w:ilvl="2" w:tplc="33462154" w:tentative="1">
      <w:start w:val="1"/>
      <w:numFmt w:val="lowerRoman"/>
      <w:lvlText w:val="%3."/>
      <w:lvlJc w:val="right"/>
      <w:pPr>
        <w:ind w:left="2160" w:hanging="180"/>
      </w:pPr>
    </w:lvl>
    <w:lvl w:ilvl="3" w:tplc="33462154" w:tentative="1">
      <w:start w:val="1"/>
      <w:numFmt w:val="decimal"/>
      <w:lvlText w:val="%4."/>
      <w:lvlJc w:val="left"/>
      <w:pPr>
        <w:ind w:left="2880" w:hanging="360"/>
      </w:pPr>
    </w:lvl>
    <w:lvl w:ilvl="4" w:tplc="33462154" w:tentative="1">
      <w:start w:val="1"/>
      <w:numFmt w:val="lowerLetter"/>
      <w:lvlText w:val="%5."/>
      <w:lvlJc w:val="left"/>
      <w:pPr>
        <w:ind w:left="3600" w:hanging="360"/>
      </w:pPr>
    </w:lvl>
    <w:lvl w:ilvl="5" w:tplc="33462154" w:tentative="1">
      <w:start w:val="1"/>
      <w:numFmt w:val="lowerRoman"/>
      <w:lvlText w:val="%6."/>
      <w:lvlJc w:val="right"/>
      <w:pPr>
        <w:ind w:left="4320" w:hanging="180"/>
      </w:pPr>
    </w:lvl>
    <w:lvl w:ilvl="6" w:tplc="33462154" w:tentative="1">
      <w:start w:val="1"/>
      <w:numFmt w:val="decimal"/>
      <w:lvlText w:val="%7."/>
      <w:lvlJc w:val="left"/>
      <w:pPr>
        <w:ind w:left="5040" w:hanging="360"/>
      </w:pPr>
    </w:lvl>
    <w:lvl w:ilvl="7" w:tplc="33462154" w:tentative="1">
      <w:start w:val="1"/>
      <w:numFmt w:val="lowerLetter"/>
      <w:lvlText w:val="%8."/>
      <w:lvlJc w:val="left"/>
      <w:pPr>
        <w:ind w:left="5760" w:hanging="360"/>
      </w:pPr>
    </w:lvl>
    <w:lvl w:ilvl="8" w:tplc="33462154" w:tentative="1">
      <w:start w:val="1"/>
      <w:numFmt w:val="lowerRoman"/>
      <w:lvlText w:val="%9."/>
      <w:lvlJc w:val="right"/>
      <w:pPr>
        <w:ind w:left="6480" w:hanging="180"/>
      </w:pPr>
    </w:lvl>
  </w:abstractNum>
  <w:abstractNum w:abstractNumId="8" w15:restartNumberingAfterBreak="0">
    <w:nsid w:val="4D2845ED"/>
    <w:multiLevelType w:val="hybridMultilevel"/>
    <w:tmpl w:val="FFFFFFFF"/>
    <w:lvl w:ilvl="0" w:tplc="60509930">
      <w:start w:val="1"/>
      <w:numFmt w:val="decimal"/>
      <w:lvlText w:val="%1."/>
      <w:lvlJc w:val="left"/>
      <w:pPr>
        <w:ind w:left="720" w:hanging="360"/>
      </w:pPr>
    </w:lvl>
    <w:lvl w:ilvl="1" w:tplc="60509930" w:tentative="1">
      <w:start w:val="1"/>
      <w:numFmt w:val="lowerLetter"/>
      <w:lvlText w:val="%2."/>
      <w:lvlJc w:val="left"/>
      <w:pPr>
        <w:ind w:left="1440" w:hanging="360"/>
      </w:pPr>
    </w:lvl>
    <w:lvl w:ilvl="2" w:tplc="60509930" w:tentative="1">
      <w:start w:val="1"/>
      <w:numFmt w:val="lowerRoman"/>
      <w:lvlText w:val="%3."/>
      <w:lvlJc w:val="right"/>
      <w:pPr>
        <w:ind w:left="2160" w:hanging="180"/>
      </w:pPr>
    </w:lvl>
    <w:lvl w:ilvl="3" w:tplc="60509930" w:tentative="1">
      <w:start w:val="1"/>
      <w:numFmt w:val="decimal"/>
      <w:lvlText w:val="%4."/>
      <w:lvlJc w:val="left"/>
      <w:pPr>
        <w:ind w:left="2880" w:hanging="360"/>
      </w:pPr>
    </w:lvl>
    <w:lvl w:ilvl="4" w:tplc="60509930" w:tentative="1">
      <w:start w:val="1"/>
      <w:numFmt w:val="lowerLetter"/>
      <w:lvlText w:val="%5."/>
      <w:lvlJc w:val="left"/>
      <w:pPr>
        <w:ind w:left="3600" w:hanging="360"/>
      </w:pPr>
    </w:lvl>
    <w:lvl w:ilvl="5" w:tplc="60509930" w:tentative="1">
      <w:start w:val="1"/>
      <w:numFmt w:val="lowerRoman"/>
      <w:lvlText w:val="%6."/>
      <w:lvlJc w:val="right"/>
      <w:pPr>
        <w:ind w:left="4320" w:hanging="180"/>
      </w:pPr>
    </w:lvl>
    <w:lvl w:ilvl="6" w:tplc="60509930" w:tentative="1">
      <w:start w:val="1"/>
      <w:numFmt w:val="decimal"/>
      <w:lvlText w:val="%7."/>
      <w:lvlJc w:val="left"/>
      <w:pPr>
        <w:ind w:left="5040" w:hanging="360"/>
      </w:pPr>
    </w:lvl>
    <w:lvl w:ilvl="7" w:tplc="60509930" w:tentative="1">
      <w:start w:val="1"/>
      <w:numFmt w:val="lowerLetter"/>
      <w:lvlText w:val="%8."/>
      <w:lvlJc w:val="left"/>
      <w:pPr>
        <w:ind w:left="5760" w:hanging="360"/>
      </w:pPr>
    </w:lvl>
    <w:lvl w:ilvl="8" w:tplc="60509930" w:tentative="1">
      <w:start w:val="1"/>
      <w:numFmt w:val="lowerRoman"/>
      <w:lvlText w:val="%9."/>
      <w:lvlJc w:val="right"/>
      <w:pPr>
        <w:ind w:left="6480" w:hanging="180"/>
      </w:pPr>
    </w:lvl>
  </w:abstractNum>
  <w:abstractNum w:abstractNumId="9"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FD27512"/>
    <w:multiLevelType w:val="hybridMultilevel"/>
    <w:tmpl w:val="FFFFFFFF"/>
    <w:lvl w:ilvl="0" w:tplc="23292174">
      <w:start w:val="5"/>
      <w:numFmt w:val="decimal"/>
      <w:lvlText w:val="%1."/>
      <w:lvlJc w:val="left"/>
      <w:pPr>
        <w:ind w:left="720" w:hanging="360"/>
      </w:pPr>
    </w:lvl>
    <w:lvl w:ilvl="1" w:tplc="23292174" w:tentative="1">
      <w:start w:val="1"/>
      <w:numFmt w:val="lowerLetter"/>
      <w:lvlText w:val="%2."/>
      <w:lvlJc w:val="left"/>
      <w:pPr>
        <w:ind w:left="1440" w:hanging="360"/>
      </w:pPr>
    </w:lvl>
    <w:lvl w:ilvl="2" w:tplc="23292174" w:tentative="1">
      <w:start w:val="1"/>
      <w:numFmt w:val="lowerRoman"/>
      <w:lvlText w:val="%3."/>
      <w:lvlJc w:val="right"/>
      <w:pPr>
        <w:ind w:left="2160" w:hanging="180"/>
      </w:pPr>
    </w:lvl>
    <w:lvl w:ilvl="3" w:tplc="23292174" w:tentative="1">
      <w:start w:val="1"/>
      <w:numFmt w:val="decimal"/>
      <w:lvlText w:val="%4."/>
      <w:lvlJc w:val="left"/>
      <w:pPr>
        <w:ind w:left="2880" w:hanging="360"/>
      </w:pPr>
    </w:lvl>
    <w:lvl w:ilvl="4" w:tplc="23292174" w:tentative="1">
      <w:start w:val="1"/>
      <w:numFmt w:val="lowerLetter"/>
      <w:lvlText w:val="%5."/>
      <w:lvlJc w:val="left"/>
      <w:pPr>
        <w:ind w:left="3600" w:hanging="360"/>
      </w:pPr>
    </w:lvl>
    <w:lvl w:ilvl="5" w:tplc="23292174" w:tentative="1">
      <w:start w:val="1"/>
      <w:numFmt w:val="lowerRoman"/>
      <w:lvlText w:val="%6."/>
      <w:lvlJc w:val="right"/>
      <w:pPr>
        <w:ind w:left="4320" w:hanging="180"/>
      </w:pPr>
    </w:lvl>
    <w:lvl w:ilvl="6" w:tplc="23292174" w:tentative="1">
      <w:start w:val="1"/>
      <w:numFmt w:val="decimal"/>
      <w:lvlText w:val="%7."/>
      <w:lvlJc w:val="left"/>
      <w:pPr>
        <w:ind w:left="5040" w:hanging="360"/>
      </w:pPr>
    </w:lvl>
    <w:lvl w:ilvl="7" w:tplc="23292174" w:tentative="1">
      <w:start w:val="1"/>
      <w:numFmt w:val="lowerLetter"/>
      <w:lvlText w:val="%8."/>
      <w:lvlJc w:val="left"/>
      <w:pPr>
        <w:ind w:left="5760" w:hanging="360"/>
      </w:pPr>
    </w:lvl>
    <w:lvl w:ilvl="8" w:tplc="23292174" w:tentative="1">
      <w:start w:val="1"/>
      <w:numFmt w:val="lowerRoman"/>
      <w:lvlText w:val="%9."/>
      <w:lvlJc w:val="right"/>
      <w:pPr>
        <w:ind w:left="6480" w:hanging="180"/>
      </w:pPr>
    </w:lvl>
  </w:abstractNum>
  <w:abstractNum w:abstractNumId="11" w15:restartNumberingAfterBreak="0">
    <w:nsid w:val="50255E16"/>
    <w:multiLevelType w:val="hybridMultilevel"/>
    <w:tmpl w:val="FFFFFFFF"/>
    <w:lvl w:ilvl="0" w:tplc="29170383">
      <w:start w:val="1"/>
      <w:numFmt w:val="decimal"/>
      <w:lvlText w:val="%1."/>
      <w:lvlJc w:val="left"/>
      <w:pPr>
        <w:ind w:left="720" w:hanging="360"/>
      </w:pPr>
    </w:lvl>
    <w:lvl w:ilvl="1" w:tplc="29170383" w:tentative="1">
      <w:start w:val="1"/>
      <w:numFmt w:val="lowerLetter"/>
      <w:lvlText w:val="%2."/>
      <w:lvlJc w:val="left"/>
      <w:pPr>
        <w:ind w:left="1440" w:hanging="360"/>
      </w:pPr>
    </w:lvl>
    <w:lvl w:ilvl="2" w:tplc="29170383" w:tentative="1">
      <w:start w:val="1"/>
      <w:numFmt w:val="lowerRoman"/>
      <w:lvlText w:val="%3."/>
      <w:lvlJc w:val="right"/>
      <w:pPr>
        <w:ind w:left="2160" w:hanging="180"/>
      </w:pPr>
    </w:lvl>
    <w:lvl w:ilvl="3" w:tplc="29170383" w:tentative="1">
      <w:start w:val="1"/>
      <w:numFmt w:val="decimal"/>
      <w:lvlText w:val="%4."/>
      <w:lvlJc w:val="left"/>
      <w:pPr>
        <w:ind w:left="2880" w:hanging="360"/>
      </w:pPr>
    </w:lvl>
    <w:lvl w:ilvl="4" w:tplc="29170383" w:tentative="1">
      <w:start w:val="1"/>
      <w:numFmt w:val="lowerLetter"/>
      <w:lvlText w:val="%5."/>
      <w:lvlJc w:val="left"/>
      <w:pPr>
        <w:ind w:left="3600" w:hanging="360"/>
      </w:pPr>
    </w:lvl>
    <w:lvl w:ilvl="5" w:tplc="29170383" w:tentative="1">
      <w:start w:val="1"/>
      <w:numFmt w:val="lowerRoman"/>
      <w:lvlText w:val="%6."/>
      <w:lvlJc w:val="right"/>
      <w:pPr>
        <w:ind w:left="4320" w:hanging="180"/>
      </w:pPr>
    </w:lvl>
    <w:lvl w:ilvl="6" w:tplc="29170383" w:tentative="1">
      <w:start w:val="1"/>
      <w:numFmt w:val="decimal"/>
      <w:lvlText w:val="%7."/>
      <w:lvlJc w:val="left"/>
      <w:pPr>
        <w:ind w:left="5040" w:hanging="360"/>
      </w:pPr>
    </w:lvl>
    <w:lvl w:ilvl="7" w:tplc="29170383" w:tentative="1">
      <w:start w:val="1"/>
      <w:numFmt w:val="lowerLetter"/>
      <w:lvlText w:val="%8."/>
      <w:lvlJc w:val="left"/>
      <w:pPr>
        <w:ind w:left="5760" w:hanging="360"/>
      </w:pPr>
    </w:lvl>
    <w:lvl w:ilvl="8" w:tplc="29170383" w:tentative="1">
      <w:start w:val="1"/>
      <w:numFmt w:val="lowerRoman"/>
      <w:lvlText w:val="%9."/>
      <w:lvlJc w:val="right"/>
      <w:pPr>
        <w:ind w:left="6480" w:hanging="180"/>
      </w:pPr>
    </w:lvl>
  </w:abstractNum>
  <w:abstractNum w:abstractNumId="12"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8CC49E2"/>
    <w:multiLevelType w:val="hybridMultilevel"/>
    <w:tmpl w:val="FFFFFFFF"/>
    <w:lvl w:ilvl="0" w:tplc="58673804">
      <w:start w:val="1"/>
      <w:numFmt w:val="decimal"/>
      <w:lvlText w:val="%1."/>
      <w:lvlJc w:val="left"/>
      <w:pPr>
        <w:ind w:left="720" w:hanging="360"/>
      </w:pPr>
    </w:lvl>
    <w:lvl w:ilvl="1" w:tplc="58673804" w:tentative="1">
      <w:start w:val="1"/>
      <w:numFmt w:val="lowerLetter"/>
      <w:lvlText w:val="%2."/>
      <w:lvlJc w:val="left"/>
      <w:pPr>
        <w:ind w:left="1440" w:hanging="360"/>
      </w:pPr>
    </w:lvl>
    <w:lvl w:ilvl="2" w:tplc="58673804" w:tentative="1">
      <w:start w:val="1"/>
      <w:numFmt w:val="lowerRoman"/>
      <w:lvlText w:val="%3."/>
      <w:lvlJc w:val="right"/>
      <w:pPr>
        <w:ind w:left="2160" w:hanging="180"/>
      </w:pPr>
    </w:lvl>
    <w:lvl w:ilvl="3" w:tplc="58673804" w:tentative="1">
      <w:start w:val="1"/>
      <w:numFmt w:val="decimal"/>
      <w:lvlText w:val="%4."/>
      <w:lvlJc w:val="left"/>
      <w:pPr>
        <w:ind w:left="2880" w:hanging="360"/>
      </w:pPr>
    </w:lvl>
    <w:lvl w:ilvl="4" w:tplc="58673804" w:tentative="1">
      <w:start w:val="1"/>
      <w:numFmt w:val="lowerLetter"/>
      <w:lvlText w:val="%5."/>
      <w:lvlJc w:val="left"/>
      <w:pPr>
        <w:ind w:left="3600" w:hanging="360"/>
      </w:pPr>
    </w:lvl>
    <w:lvl w:ilvl="5" w:tplc="58673804" w:tentative="1">
      <w:start w:val="1"/>
      <w:numFmt w:val="lowerRoman"/>
      <w:lvlText w:val="%6."/>
      <w:lvlJc w:val="right"/>
      <w:pPr>
        <w:ind w:left="4320" w:hanging="180"/>
      </w:pPr>
    </w:lvl>
    <w:lvl w:ilvl="6" w:tplc="58673804" w:tentative="1">
      <w:start w:val="1"/>
      <w:numFmt w:val="decimal"/>
      <w:lvlText w:val="%7."/>
      <w:lvlJc w:val="left"/>
      <w:pPr>
        <w:ind w:left="5040" w:hanging="360"/>
      </w:pPr>
    </w:lvl>
    <w:lvl w:ilvl="7" w:tplc="58673804" w:tentative="1">
      <w:start w:val="1"/>
      <w:numFmt w:val="lowerLetter"/>
      <w:lvlText w:val="%8."/>
      <w:lvlJc w:val="left"/>
      <w:pPr>
        <w:ind w:left="5760" w:hanging="360"/>
      </w:pPr>
    </w:lvl>
    <w:lvl w:ilvl="8" w:tplc="58673804" w:tentative="1">
      <w:start w:val="1"/>
      <w:numFmt w:val="lowerRoman"/>
      <w:lvlText w:val="%9."/>
      <w:lvlJc w:val="right"/>
      <w:pPr>
        <w:ind w:left="6480" w:hanging="180"/>
      </w:pPr>
    </w:lvl>
  </w:abstractNum>
  <w:abstractNum w:abstractNumId="16" w15:restartNumberingAfterBreak="0">
    <w:nsid w:val="59FE2E3E"/>
    <w:multiLevelType w:val="hybridMultilevel"/>
    <w:tmpl w:val="98D80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1645D5"/>
    <w:multiLevelType w:val="hybridMultilevel"/>
    <w:tmpl w:val="FFFFFFFF"/>
    <w:lvl w:ilvl="0" w:tplc="66781580">
      <w:start w:val="1"/>
      <w:numFmt w:val="decimal"/>
      <w:lvlText w:val="%1."/>
      <w:lvlJc w:val="left"/>
      <w:pPr>
        <w:ind w:left="720" w:hanging="360"/>
      </w:pPr>
    </w:lvl>
    <w:lvl w:ilvl="1" w:tplc="66781580" w:tentative="1">
      <w:start w:val="1"/>
      <w:numFmt w:val="lowerLetter"/>
      <w:lvlText w:val="%2."/>
      <w:lvlJc w:val="left"/>
      <w:pPr>
        <w:ind w:left="1440" w:hanging="360"/>
      </w:pPr>
    </w:lvl>
    <w:lvl w:ilvl="2" w:tplc="66781580" w:tentative="1">
      <w:start w:val="1"/>
      <w:numFmt w:val="lowerRoman"/>
      <w:lvlText w:val="%3."/>
      <w:lvlJc w:val="right"/>
      <w:pPr>
        <w:ind w:left="2160" w:hanging="180"/>
      </w:pPr>
    </w:lvl>
    <w:lvl w:ilvl="3" w:tplc="66781580" w:tentative="1">
      <w:start w:val="1"/>
      <w:numFmt w:val="decimal"/>
      <w:lvlText w:val="%4."/>
      <w:lvlJc w:val="left"/>
      <w:pPr>
        <w:ind w:left="2880" w:hanging="360"/>
      </w:pPr>
    </w:lvl>
    <w:lvl w:ilvl="4" w:tplc="66781580" w:tentative="1">
      <w:start w:val="1"/>
      <w:numFmt w:val="lowerLetter"/>
      <w:lvlText w:val="%5."/>
      <w:lvlJc w:val="left"/>
      <w:pPr>
        <w:ind w:left="3600" w:hanging="360"/>
      </w:pPr>
    </w:lvl>
    <w:lvl w:ilvl="5" w:tplc="66781580" w:tentative="1">
      <w:start w:val="1"/>
      <w:numFmt w:val="lowerRoman"/>
      <w:lvlText w:val="%6."/>
      <w:lvlJc w:val="right"/>
      <w:pPr>
        <w:ind w:left="4320" w:hanging="180"/>
      </w:pPr>
    </w:lvl>
    <w:lvl w:ilvl="6" w:tplc="66781580" w:tentative="1">
      <w:start w:val="1"/>
      <w:numFmt w:val="decimal"/>
      <w:lvlText w:val="%7."/>
      <w:lvlJc w:val="left"/>
      <w:pPr>
        <w:ind w:left="5040" w:hanging="360"/>
      </w:pPr>
    </w:lvl>
    <w:lvl w:ilvl="7" w:tplc="66781580" w:tentative="1">
      <w:start w:val="1"/>
      <w:numFmt w:val="lowerLetter"/>
      <w:lvlText w:val="%8."/>
      <w:lvlJc w:val="left"/>
      <w:pPr>
        <w:ind w:left="5760" w:hanging="360"/>
      </w:pPr>
    </w:lvl>
    <w:lvl w:ilvl="8" w:tplc="66781580" w:tentative="1">
      <w:start w:val="1"/>
      <w:numFmt w:val="lowerRoman"/>
      <w:lvlText w:val="%9."/>
      <w:lvlJc w:val="right"/>
      <w:pPr>
        <w:ind w:left="6480" w:hanging="180"/>
      </w:pPr>
    </w:lvl>
  </w:abstractNum>
  <w:abstractNum w:abstractNumId="1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1F9327E"/>
    <w:multiLevelType w:val="hybridMultilevel"/>
    <w:tmpl w:val="FFFFFFFF"/>
    <w:lvl w:ilvl="0" w:tplc="1977387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7B3533A"/>
    <w:multiLevelType w:val="hybridMultilevel"/>
    <w:tmpl w:val="FFFFFFFF"/>
    <w:lvl w:ilvl="0" w:tplc="40976325">
      <w:start w:val="1"/>
      <w:numFmt w:val="decimal"/>
      <w:lvlText w:val="%1."/>
      <w:lvlJc w:val="left"/>
      <w:pPr>
        <w:ind w:left="720" w:hanging="360"/>
      </w:pPr>
    </w:lvl>
    <w:lvl w:ilvl="1" w:tplc="40976325" w:tentative="1">
      <w:start w:val="1"/>
      <w:numFmt w:val="lowerLetter"/>
      <w:lvlText w:val="%2."/>
      <w:lvlJc w:val="left"/>
      <w:pPr>
        <w:ind w:left="1440" w:hanging="360"/>
      </w:pPr>
    </w:lvl>
    <w:lvl w:ilvl="2" w:tplc="40976325" w:tentative="1">
      <w:start w:val="1"/>
      <w:numFmt w:val="lowerRoman"/>
      <w:lvlText w:val="%3."/>
      <w:lvlJc w:val="right"/>
      <w:pPr>
        <w:ind w:left="2160" w:hanging="180"/>
      </w:pPr>
    </w:lvl>
    <w:lvl w:ilvl="3" w:tplc="40976325" w:tentative="1">
      <w:start w:val="1"/>
      <w:numFmt w:val="decimal"/>
      <w:lvlText w:val="%4."/>
      <w:lvlJc w:val="left"/>
      <w:pPr>
        <w:ind w:left="2880" w:hanging="360"/>
      </w:pPr>
    </w:lvl>
    <w:lvl w:ilvl="4" w:tplc="40976325" w:tentative="1">
      <w:start w:val="1"/>
      <w:numFmt w:val="lowerLetter"/>
      <w:lvlText w:val="%5."/>
      <w:lvlJc w:val="left"/>
      <w:pPr>
        <w:ind w:left="3600" w:hanging="360"/>
      </w:pPr>
    </w:lvl>
    <w:lvl w:ilvl="5" w:tplc="40976325" w:tentative="1">
      <w:start w:val="1"/>
      <w:numFmt w:val="lowerRoman"/>
      <w:lvlText w:val="%6."/>
      <w:lvlJc w:val="right"/>
      <w:pPr>
        <w:ind w:left="4320" w:hanging="180"/>
      </w:pPr>
    </w:lvl>
    <w:lvl w:ilvl="6" w:tplc="40976325" w:tentative="1">
      <w:start w:val="1"/>
      <w:numFmt w:val="decimal"/>
      <w:lvlText w:val="%7."/>
      <w:lvlJc w:val="left"/>
      <w:pPr>
        <w:ind w:left="5040" w:hanging="360"/>
      </w:pPr>
    </w:lvl>
    <w:lvl w:ilvl="7" w:tplc="40976325" w:tentative="1">
      <w:start w:val="1"/>
      <w:numFmt w:val="lowerLetter"/>
      <w:lvlText w:val="%8."/>
      <w:lvlJc w:val="left"/>
      <w:pPr>
        <w:ind w:left="5760" w:hanging="360"/>
      </w:pPr>
    </w:lvl>
    <w:lvl w:ilvl="8" w:tplc="40976325" w:tentative="1">
      <w:start w:val="1"/>
      <w:numFmt w:val="lowerRoman"/>
      <w:lvlText w:val="%9."/>
      <w:lvlJc w:val="right"/>
      <w:pPr>
        <w:ind w:left="6480" w:hanging="180"/>
      </w:pPr>
    </w:lvl>
  </w:abstractNum>
  <w:abstractNum w:abstractNumId="21" w15:restartNumberingAfterBreak="0">
    <w:nsid w:val="7E5E2484"/>
    <w:multiLevelType w:val="hybridMultilevel"/>
    <w:tmpl w:val="FFFFFFFF"/>
    <w:lvl w:ilvl="0" w:tplc="59799858">
      <w:start w:val="1"/>
      <w:numFmt w:val="decimal"/>
      <w:lvlText w:val="%1."/>
      <w:lvlJc w:val="left"/>
      <w:pPr>
        <w:ind w:left="720" w:hanging="360"/>
      </w:pPr>
    </w:lvl>
    <w:lvl w:ilvl="1" w:tplc="59799858" w:tentative="1">
      <w:start w:val="1"/>
      <w:numFmt w:val="lowerLetter"/>
      <w:lvlText w:val="%2."/>
      <w:lvlJc w:val="left"/>
      <w:pPr>
        <w:ind w:left="1440" w:hanging="360"/>
      </w:pPr>
    </w:lvl>
    <w:lvl w:ilvl="2" w:tplc="59799858" w:tentative="1">
      <w:start w:val="1"/>
      <w:numFmt w:val="lowerRoman"/>
      <w:lvlText w:val="%3."/>
      <w:lvlJc w:val="right"/>
      <w:pPr>
        <w:ind w:left="2160" w:hanging="180"/>
      </w:pPr>
    </w:lvl>
    <w:lvl w:ilvl="3" w:tplc="59799858" w:tentative="1">
      <w:start w:val="1"/>
      <w:numFmt w:val="decimal"/>
      <w:lvlText w:val="%4."/>
      <w:lvlJc w:val="left"/>
      <w:pPr>
        <w:ind w:left="2880" w:hanging="360"/>
      </w:pPr>
    </w:lvl>
    <w:lvl w:ilvl="4" w:tplc="59799858" w:tentative="1">
      <w:start w:val="1"/>
      <w:numFmt w:val="lowerLetter"/>
      <w:lvlText w:val="%5."/>
      <w:lvlJc w:val="left"/>
      <w:pPr>
        <w:ind w:left="3600" w:hanging="360"/>
      </w:pPr>
    </w:lvl>
    <w:lvl w:ilvl="5" w:tplc="59799858" w:tentative="1">
      <w:start w:val="1"/>
      <w:numFmt w:val="lowerRoman"/>
      <w:lvlText w:val="%6."/>
      <w:lvlJc w:val="right"/>
      <w:pPr>
        <w:ind w:left="4320" w:hanging="180"/>
      </w:pPr>
    </w:lvl>
    <w:lvl w:ilvl="6" w:tplc="59799858" w:tentative="1">
      <w:start w:val="1"/>
      <w:numFmt w:val="decimal"/>
      <w:lvlText w:val="%7."/>
      <w:lvlJc w:val="left"/>
      <w:pPr>
        <w:ind w:left="5040" w:hanging="360"/>
      </w:pPr>
    </w:lvl>
    <w:lvl w:ilvl="7" w:tplc="59799858" w:tentative="1">
      <w:start w:val="1"/>
      <w:numFmt w:val="lowerLetter"/>
      <w:lvlText w:val="%8."/>
      <w:lvlJc w:val="left"/>
      <w:pPr>
        <w:ind w:left="5760" w:hanging="360"/>
      </w:pPr>
    </w:lvl>
    <w:lvl w:ilvl="8" w:tplc="59799858" w:tentative="1">
      <w:start w:val="1"/>
      <w:numFmt w:val="lowerRoman"/>
      <w:lvlText w:val="%9."/>
      <w:lvlJc w:val="right"/>
      <w:pPr>
        <w:ind w:left="6480" w:hanging="180"/>
      </w:pPr>
    </w:lvl>
  </w:abstractNum>
  <w:num w:numId="1">
    <w:abstractNumId w:val="12"/>
  </w:num>
  <w:num w:numId="2">
    <w:abstractNumId w:val="14"/>
  </w:num>
  <w:num w:numId="3">
    <w:abstractNumId w:val="18"/>
  </w:num>
  <w:num w:numId="4">
    <w:abstractNumId w:val="13"/>
  </w:num>
  <w:num w:numId="5">
    <w:abstractNumId w:val="3"/>
  </w:num>
  <w:num w:numId="6">
    <w:abstractNumId w:val="2"/>
  </w:num>
  <w:num w:numId="7">
    <w:abstractNumId w:val="9"/>
  </w:num>
  <w:num w:numId="8">
    <w:abstractNumId w:val="19"/>
  </w:num>
  <w:num w:numId="9">
    <w:abstractNumId w:val="11"/>
  </w:num>
  <w:num w:numId="10">
    <w:abstractNumId w:val="17"/>
  </w:num>
  <w:num w:numId="11">
    <w:abstractNumId w:val="8"/>
  </w:num>
  <w:num w:numId="12">
    <w:abstractNumId w:val="20"/>
  </w:num>
  <w:num w:numId="13">
    <w:abstractNumId w:val="6"/>
  </w:num>
  <w:num w:numId="14">
    <w:abstractNumId w:val="0"/>
  </w:num>
  <w:num w:numId="15">
    <w:abstractNumId w:val="5"/>
  </w:num>
  <w:num w:numId="16">
    <w:abstractNumId w:val="1"/>
  </w:num>
  <w:num w:numId="17">
    <w:abstractNumId w:val="15"/>
  </w:num>
  <w:num w:numId="18">
    <w:abstractNumId w:val="21"/>
  </w:num>
  <w:num w:numId="19">
    <w:abstractNumId w:val="7"/>
  </w:num>
  <w:num w:numId="20">
    <w:abstractNumId w:val="10"/>
  </w:num>
  <w:num w:numId="21">
    <w:abstractNumId w:val="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13"/>
    <w:rsid w:val="000138F8"/>
    <w:rsid w:val="00083CF6"/>
    <w:rsid w:val="000D13EB"/>
    <w:rsid w:val="001659A6"/>
    <w:rsid w:val="001C7A7D"/>
    <w:rsid w:val="00217DE5"/>
    <w:rsid w:val="00280EC7"/>
    <w:rsid w:val="002A00D8"/>
    <w:rsid w:val="002A47B4"/>
    <w:rsid w:val="002B5791"/>
    <w:rsid w:val="002F324C"/>
    <w:rsid w:val="00353000"/>
    <w:rsid w:val="003E174B"/>
    <w:rsid w:val="0040271D"/>
    <w:rsid w:val="00423124"/>
    <w:rsid w:val="0048764C"/>
    <w:rsid w:val="004F7D8D"/>
    <w:rsid w:val="005200E0"/>
    <w:rsid w:val="00544BD6"/>
    <w:rsid w:val="00566C39"/>
    <w:rsid w:val="00575820"/>
    <w:rsid w:val="005932B0"/>
    <w:rsid w:val="00594ED0"/>
    <w:rsid w:val="005E4555"/>
    <w:rsid w:val="0065460B"/>
    <w:rsid w:val="006E27B0"/>
    <w:rsid w:val="006F484E"/>
    <w:rsid w:val="0070185A"/>
    <w:rsid w:val="00712BE7"/>
    <w:rsid w:val="00716FFE"/>
    <w:rsid w:val="00740EC9"/>
    <w:rsid w:val="0078728D"/>
    <w:rsid w:val="00825DCF"/>
    <w:rsid w:val="0084252B"/>
    <w:rsid w:val="008A6A69"/>
    <w:rsid w:val="008E25A0"/>
    <w:rsid w:val="009547C5"/>
    <w:rsid w:val="0097042D"/>
    <w:rsid w:val="009A2B17"/>
    <w:rsid w:val="00A27B5C"/>
    <w:rsid w:val="00A41D13"/>
    <w:rsid w:val="00A453F4"/>
    <w:rsid w:val="00A464BD"/>
    <w:rsid w:val="00A71ACA"/>
    <w:rsid w:val="00A77D5D"/>
    <w:rsid w:val="00AF32B8"/>
    <w:rsid w:val="00B25DAB"/>
    <w:rsid w:val="00B471A6"/>
    <w:rsid w:val="00BF2FF2"/>
    <w:rsid w:val="00C05C50"/>
    <w:rsid w:val="00C722B1"/>
    <w:rsid w:val="00C73464"/>
    <w:rsid w:val="00C76D2E"/>
    <w:rsid w:val="00C86FD6"/>
    <w:rsid w:val="00CA741A"/>
    <w:rsid w:val="00CB353D"/>
    <w:rsid w:val="00DF0DC4"/>
    <w:rsid w:val="00E0604E"/>
    <w:rsid w:val="00E95B2E"/>
    <w:rsid w:val="00E95FF4"/>
    <w:rsid w:val="00EE42AA"/>
    <w:rsid w:val="00F55594"/>
    <w:rsid w:val="00F5679B"/>
    <w:rsid w:val="00F639AB"/>
    <w:rsid w:val="00FA4EE0"/>
    <w:rsid w:val="00FC47DB"/>
    <w:rsid w:val="00FF1D97"/>
    <w:rsid w:val="02DF2CC3"/>
    <w:rsid w:val="17D1DF0B"/>
    <w:rsid w:val="1A096839"/>
    <w:rsid w:val="1CA48B18"/>
    <w:rsid w:val="36D69F1D"/>
    <w:rsid w:val="4F16E926"/>
    <w:rsid w:val="7E2B3417"/>
    <w:rsid w:val="7FB5DF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602C58"/>
  <w15:docId w15:val="{0CC93C6A-BA05-4BB5-8116-343BE8F5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17DE5"/>
    <w:pPr>
      <w:tabs>
        <w:tab w:val="center" w:pos="4513"/>
        <w:tab w:val="right" w:pos="9026"/>
      </w:tabs>
    </w:pPr>
  </w:style>
  <w:style w:type="character" w:customStyle="1" w:styleId="HeaderChar">
    <w:name w:val="Header Char"/>
    <w:basedOn w:val="DefaultParagraphFont"/>
    <w:link w:val="Header"/>
    <w:uiPriority w:val="99"/>
    <w:rsid w:val="00217DE5"/>
  </w:style>
  <w:style w:type="paragraph" w:styleId="Footer">
    <w:name w:val="footer"/>
    <w:basedOn w:val="Normal"/>
    <w:link w:val="FooterChar"/>
    <w:uiPriority w:val="99"/>
    <w:unhideWhenUsed/>
    <w:rsid w:val="00217DE5"/>
    <w:pPr>
      <w:tabs>
        <w:tab w:val="center" w:pos="4513"/>
        <w:tab w:val="right" w:pos="9026"/>
      </w:tabs>
    </w:pPr>
  </w:style>
  <w:style w:type="character" w:customStyle="1" w:styleId="FooterChar">
    <w:name w:val="Footer Char"/>
    <w:basedOn w:val="DefaultParagraphFont"/>
    <w:link w:val="Footer"/>
    <w:uiPriority w:val="99"/>
    <w:rsid w:val="00217DE5"/>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styleId="ListParagraph">
    <w:name w:val="List Paragraph"/>
    <w:basedOn w:val="Normal"/>
    <w:uiPriority w:val="34"/>
    <w:qFormat/>
    <w:rsid w:val="00423124"/>
    <w:pPr>
      <w:ind w:left="720"/>
      <w:contextualSpacing/>
    </w:pPr>
  </w:style>
  <w:style w:type="table" w:styleId="TableGrid">
    <w:name w:val="Table Grid"/>
    <w:basedOn w:val="TableNormal"/>
    <w:uiPriority w:val="39"/>
    <w:rsid w:val="00C73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E27B0"/>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6E27B0"/>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4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68e661e3dadf7616351e4f5b/Using_pupil_premium_guidance.pdf" TargetMode="External"/><Relationship Id="rId18" Type="http://schemas.openxmlformats.org/officeDocument/2006/relationships/hyperlink" Target="https://d2tic4wvo1iusb.cloudfront.net/production/documents/guidance-for-teachers/pupil-premium/Pupil-Premium-2023.pdf?v=1696434151" TargetMode="External"/><Relationship Id="rId26" Type="http://schemas.openxmlformats.org/officeDocument/2006/relationships/hyperlink" Target="https://educationendowmentfoundation.org.uk/education-evidence/guidance-reports/primary-sel" TargetMode="External"/><Relationship Id="rId39" Type="http://schemas.openxmlformats.org/officeDocument/2006/relationships/hyperlink" Target="https://educationendowmentfoundation.org.uk/education-evidence/teaching-learning-toolkit/small-group-tuition" TargetMode="External"/><Relationship Id="rId21" Type="http://schemas.openxmlformats.org/officeDocument/2006/relationships/hyperlink" Target="https://educationendowmentfoundation.org.uk/education-evidence/teaching-learning-toolkit/one-to-one-tuition" TargetMode="External"/><Relationship Id="rId34" Type="http://schemas.openxmlformats.org/officeDocument/2006/relationships/hyperlink" Target="https://assets.publishing.service.gov.uk/media/68e661e3dadf7616351e4f5b/Using_pupil_premium_guidance.pdf" TargetMode="External"/><Relationship Id="rId42" Type="http://schemas.openxmlformats.org/officeDocument/2006/relationships/hyperlink" Target="https://ifs.org.uk/articles/free-breakfast-clubs-schools-what-labours-plans-would-mean-pupils-and-families" TargetMode="External"/><Relationship Id="rId47" Type="http://schemas.openxmlformats.org/officeDocument/2006/relationships/hyperlink" Target="https://educationendowmentfoundation.org.uk/education-evidence/guidance-reports/primary-sel"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ucationendowmentfoundation.org.uk/education-evidence/primary" TargetMode="External"/><Relationship Id="rId29" Type="http://schemas.openxmlformats.org/officeDocument/2006/relationships/hyperlink" Target="https://assets.publishing.service.gov.uk/media/68e661e3dadf7616351e4f5b/Using_pupil_premium_guidance.pdf" TargetMode="External"/><Relationship Id="rId11" Type="http://schemas.openxmlformats.org/officeDocument/2006/relationships/hyperlink" Target="https://d2tic4wvo1iusb.cloudfront.net/production/documents/guidance-for-teachers/pupil-premium/Pupil-Premium-2023.pdf?v=1696434151" TargetMode="External"/><Relationship Id="rId24" Type="http://schemas.openxmlformats.org/officeDocument/2006/relationships/hyperlink" Target="https://educationendowmentfoundation.org.uk/education-evidence/teaching-learning-toolkit" TargetMode="External"/><Relationship Id="rId32" Type="http://schemas.openxmlformats.org/officeDocument/2006/relationships/hyperlink" Target="https://assets.publishing.service.gov.uk/media/68e661e3dadf7616351e4f5b/Using_pupil_premium_guidance.pdf" TargetMode="External"/><Relationship Id="rId37" Type="http://schemas.openxmlformats.org/officeDocument/2006/relationships/hyperlink" Target="https://assets.publishing.service.gov.uk/media/68e661e3dadf7616351e4f5b/Using_pupil_premium_guidance.pdf" TargetMode="External"/><Relationship Id="rId40" Type="http://schemas.openxmlformats.org/officeDocument/2006/relationships/hyperlink" Target="https://educationendowmentfoundation.org.uk/education-evidence/guidance-reports/primary-sel" TargetMode="External"/><Relationship Id="rId45" Type="http://schemas.openxmlformats.org/officeDocument/2006/relationships/hyperlink" Target="https://educationendowmentfoundation.org.uk/education-evidence/guidance-reports/improving-literacy-in-key-stage-two"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assets.publishing.service.gov.uk/media/68e661e3dadf7616351e4f5b/Using_pupil_premium_guidance.pdf" TargetMode="External"/><Relationship Id="rId19" Type="http://schemas.openxmlformats.org/officeDocument/2006/relationships/hyperlink" Target="https://educationendowmentfoundation.org.uk/early-years/evidence-store/early-literacy" TargetMode="External"/><Relationship Id="rId31" Type="http://schemas.openxmlformats.org/officeDocument/2006/relationships/hyperlink" Target="https://educationendowmentfoundation.org.uk/education-evidence/guidance-reports/supporting-parental-engagement" TargetMode="External"/><Relationship Id="rId44" Type="http://schemas.openxmlformats.org/officeDocument/2006/relationships/hyperlink" Target="https://assets.publishing.service.gov.uk/media/68e661e3dadf7616351e4f5b/Using_pupil_premium_guidance.pd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2tic4wvo1iusb.cloudfront.net/production/documents/guidance-for-teachers/pupil-premium/Pupil-Premium-2023.pdf?v=1696434151" TargetMode="External"/><Relationship Id="rId22" Type="http://schemas.openxmlformats.org/officeDocument/2006/relationships/hyperlink" Target="https://educationendowmentfoundation.org.uk/education-evidence/guidance-reports/improving-literacy-in-key-stage-two" TargetMode="External"/><Relationship Id="rId27" Type="http://schemas.openxmlformats.org/officeDocument/2006/relationships/hyperlink" Target="https://www.ncbi.nlm.nih.gov/pmc/articles/PMC4534775/" TargetMode="External"/><Relationship Id="rId30" Type="http://schemas.openxmlformats.org/officeDocument/2006/relationships/hyperlink" Target="https://assets.publishing.service.gov.uk/media/68e661e3dadf7616351e4f5b/Using_pupil_premium_guidance.pdf" TargetMode="External"/><Relationship Id="rId35" Type="http://schemas.openxmlformats.org/officeDocument/2006/relationships/hyperlink" Target="https://assets.publishing.service.gov.uk/media/68e661e3dadf7616351e4f5b/Using_pupil_premium_guidance.pdf" TargetMode="External"/><Relationship Id="rId43" Type="http://schemas.openxmlformats.org/officeDocument/2006/relationships/hyperlink" Target="https://d2tic4wvo1iusb.cloudfront.net/production/documents/guidance-for-teachers/pupil-premium/Pupil-Premium-2023.pdf?v=1696434151" TargetMode="External"/><Relationship Id="rId48" Type="http://schemas.openxmlformats.org/officeDocument/2006/relationships/hyperlink" Target="https://www.ncbi.nlm.nih.gov/pmc/articles/PMC4534775/" TargetMode="Externa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educationendowmentfoundation.org.uk/using-pupil-premium" TargetMode="External"/><Relationship Id="rId17" Type="http://schemas.openxmlformats.org/officeDocument/2006/relationships/hyperlink" Target="https://educationendowmentfoundation.org.uk/education-evidence/guidance-reports/improving-literacy-in-key-stage-two" TargetMode="External"/><Relationship Id="rId25" Type="http://schemas.openxmlformats.org/officeDocument/2006/relationships/hyperlink" Target="https://assets.publishing.service.gov.uk/media/68e661e3dadf7616351e4f5b/Using_pupil_premium_guidance.pdf" TargetMode="External"/><Relationship Id="rId33" Type="http://schemas.openxmlformats.org/officeDocument/2006/relationships/hyperlink" Target="https://educationendowmentfoundation.org.uk/guidance-for-teachers/implementation" TargetMode="External"/><Relationship Id="rId38" Type="http://schemas.openxmlformats.org/officeDocument/2006/relationships/hyperlink" Target="https://educationendowmentfoundation.org.uk/education-evidence/guidance-reports/improving-literacy-in-key-stage-two" TargetMode="External"/><Relationship Id="rId46" Type="http://schemas.openxmlformats.org/officeDocument/2006/relationships/hyperlink" Target="https://educationendowmentfoundation.org.uk/education-evidence/teaching-learning-toolkit/small-group-tuition" TargetMode="External"/><Relationship Id="rId20" Type="http://schemas.openxmlformats.org/officeDocument/2006/relationships/hyperlink" Target="https://assets.publishing.service.gov.uk/media/68e661e3dadf7616351e4f5b/Using_pupil_premium_guidance.pdf" TargetMode="External"/><Relationship Id="rId41" Type="http://schemas.openxmlformats.org/officeDocument/2006/relationships/hyperlink" Target="https://www.ncbi.nlm.nih.gov/pmc/articles/PMC453477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ducationendowmentfoundation.org.uk/education-evidence/guidance-reports/improving-literacy-in-key-stage-two" TargetMode="External"/><Relationship Id="rId23" Type="http://schemas.openxmlformats.org/officeDocument/2006/relationships/hyperlink" Target="https://educationendowmentfoundation.org.uk/tools/guidance-reports/making-best-use-of-teaching-assistants" TargetMode="External"/><Relationship Id="rId28" Type="http://schemas.openxmlformats.org/officeDocument/2006/relationships/hyperlink" Target="https://ifs.org.uk/articles/free-breakfast-clubs-schools-what-labours-plans-would-mean-pupils-and-families" TargetMode="External"/><Relationship Id="rId36" Type="http://schemas.openxmlformats.org/officeDocument/2006/relationships/hyperlink" Target="https://d2tic4wvo1iusb.cloudfront.net/production/documents/guidance-for-teachers/pupil-premium/Pupil-Premium-2023.pdf?v=1696434151" TargetMode="External"/><Relationship Id="rId49" Type="http://schemas.openxmlformats.org/officeDocument/2006/relationships/hyperlink" Target="https://ifs.org.uk/articles/free-breakfast-clubs-schools-what-labours-plans-would-mean-pupils-and-famili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sltai.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9488C-1036-4508-B829-BF7FF1456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4497</Words>
  <Characters>25636</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PUpil Premium Strategy 2025-2026</vt:lpstr>
    </vt:vector>
  </TitlesOfParts>
  <Company/>
  <LinksUpToDate>false</LinksUpToDate>
  <CharactersWithSpaces>30073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2025-2026</dc:title>
  <dc:subject/>
  <dc:creator>Lizzy Baker</dc:creator>
  <cp:keywords/>
  <dc:description/>
  <cp:lastModifiedBy>Lizzy Baker</cp:lastModifiedBy>
  <cp:revision>2</cp:revision>
  <cp:lastPrinted>2026-03-12T15:35:00Z</cp:lastPrinted>
  <dcterms:created xsi:type="dcterms:W3CDTF">2026-03-30T10:25:00Z</dcterms:created>
  <dcterms:modified xsi:type="dcterms:W3CDTF">2026-03-30T10:25:00Z</dcterms:modified>
</cp:coreProperties>
</file>