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70816" w14:textId="77777777" w:rsidR="002F6910" w:rsidRPr="002F6910" w:rsidRDefault="002F6910">
      <w:pPr>
        <w:pStyle w:val="Heading1"/>
        <w:rPr>
          <w:rFonts w:cstheme="majorHAnsi"/>
        </w:rPr>
      </w:pPr>
      <w:bookmarkStart w:id="0" w:name="_GoBack"/>
      <w:bookmarkEnd w:id="0"/>
      <w:r w:rsidRPr="002F6910">
        <w:rPr>
          <w:rFonts w:cstheme="majorHAnsi"/>
          <w:noProof/>
        </w:rPr>
        <w:drawing>
          <wp:inline distT="0" distB="0" distL="0" distR="0" wp14:anchorId="26B49ABA" wp14:editId="280CC33D">
            <wp:extent cx="2072217" cy="838200"/>
            <wp:effectExtent l="0" t="0" r="4445" b="0"/>
            <wp:docPr id="195582179" name="Picture 1" descr="A group of children standing on top of a plan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2179" name="Picture 1" descr="A group of children standing on top of a planet&#10;&#10;AI-generated content may be incorrect."/>
                    <pic:cNvPicPr/>
                  </pic:nvPicPr>
                  <pic:blipFill>
                    <a:blip r:embed="rId6"/>
                    <a:stretch>
                      <a:fillRect/>
                    </a:stretch>
                  </pic:blipFill>
                  <pic:spPr>
                    <a:xfrm>
                      <a:off x="0" y="0"/>
                      <a:ext cx="2078328" cy="840672"/>
                    </a:xfrm>
                    <a:prstGeom prst="rect">
                      <a:avLst/>
                    </a:prstGeom>
                  </pic:spPr>
                </pic:pic>
              </a:graphicData>
            </a:graphic>
          </wp:inline>
        </w:drawing>
      </w:r>
    </w:p>
    <w:p w14:paraId="589820D2" w14:textId="0CAAB60F" w:rsidR="00A71C62" w:rsidRPr="002F6910" w:rsidRDefault="00C018CC" w:rsidP="002F6910">
      <w:pPr>
        <w:pStyle w:val="Heading1"/>
        <w:jc w:val="center"/>
        <w:rPr>
          <w:rFonts w:cstheme="majorHAnsi"/>
        </w:rPr>
      </w:pPr>
      <w:r w:rsidRPr="002F6910">
        <w:rPr>
          <w:rFonts w:cstheme="majorHAnsi"/>
        </w:rPr>
        <w:t>Understanding the World (UW) Overview – Nursery &amp; Reception</w:t>
      </w:r>
    </w:p>
    <w:p w14:paraId="18E9F129" w14:textId="463382C0" w:rsidR="002601EC" w:rsidRPr="002601EC" w:rsidRDefault="002601EC" w:rsidP="002601EC">
      <w:pPr>
        <w:jc w:val="both"/>
        <w:rPr>
          <w:rFonts w:asciiTheme="majorHAnsi" w:hAnsiTheme="majorHAnsi" w:cstheme="majorHAnsi"/>
          <w:sz w:val="20"/>
          <w:szCs w:val="20"/>
        </w:rPr>
      </w:pPr>
      <w:r w:rsidRPr="002601EC">
        <w:t xml:space="preserve"> </w:t>
      </w:r>
      <w:r w:rsidRPr="002601EC">
        <w:rPr>
          <w:rFonts w:asciiTheme="majorHAnsi" w:hAnsiTheme="majorHAnsi" w:cstheme="majorHAnsi"/>
          <w:sz w:val="20"/>
          <w:szCs w:val="20"/>
        </w:rPr>
        <w:t>At Kelvin Grove, Understanding the World (UW) helps children make sense of their community, history, geography, and the wider world. We place a strong emphasis on language development, ensuring children gain the words to describe, question, and explain what they see, where places are, and how they change over time. Learning is built through hands-on, real experiences that make knowledge meaningful – from planting seeds and cooking to exploring technology, learning about family histories, maps, and visiting the local area.</w:t>
      </w:r>
    </w:p>
    <w:p w14:paraId="5F2FFAF8" w14:textId="54A14809" w:rsidR="00A71C62" w:rsidRDefault="002601EC" w:rsidP="002601EC">
      <w:pPr>
        <w:jc w:val="both"/>
        <w:rPr>
          <w:rFonts w:asciiTheme="majorHAnsi" w:hAnsiTheme="majorHAnsi" w:cstheme="majorHAnsi"/>
          <w:sz w:val="20"/>
          <w:szCs w:val="20"/>
        </w:rPr>
      </w:pPr>
      <w:r w:rsidRPr="002601EC">
        <w:rPr>
          <w:rFonts w:asciiTheme="majorHAnsi" w:hAnsiTheme="majorHAnsi" w:cstheme="majorHAnsi"/>
          <w:sz w:val="20"/>
          <w:szCs w:val="20"/>
        </w:rPr>
        <w:t>Being eco-friendly is central to our approach; children learn how to care for their environment through daily actions like recycling, gardening, and taking part in sustainability projects. Exploring the past, present, and places around us helps children understand how life and environments change over time and how people have shaped the world we live in.</w:t>
      </w:r>
    </w:p>
    <w:p w14:paraId="1AB5CC80" w14:textId="77777777" w:rsidR="006477DD" w:rsidRPr="006477DD" w:rsidRDefault="006477DD" w:rsidP="006477DD">
      <w:pPr>
        <w:jc w:val="center"/>
        <w:rPr>
          <w:rFonts w:asciiTheme="majorHAnsi" w:hAnsiTheme="majorHAnsi" w:cstheme="majorHAnsi"/>
          <w:color w:val="1F497D" w:themeColor="text2"/>
          <w:sz w:val="28"/>
          <w:szCs w:val="28"/>
        </w:rPr>
      </w:pPr>
    </w:p>
    <w:p w14:paraId="402C66B2" w14:textId="77777777" w:rsidR="006477DD" w:rsidRPr="006477DD" w:rsidRDefault="006477DD" w:rsidP="006477DD">
      <w:pPr>
        <w:jc w:val="center"/>
        <w:rPr>
          <w:rFonts w:asciiTheme="majorHAnsi" w:hAnsiTheme="majorHAnsi" w:cstheme="majorHAnsi"/>
          <w:b/>
          <w:bCs/>
          <w:sz w:val="20"/>
          <w:szCs w:val="20"/>
          <w:lang w:val="en-GB"/>
        </w:rPr>
      </w:pPr>
      <w:r w:rsidRPr="006477DD">
        <w:rPr>
          <w:rFonts w:asciiTheme="majorHAnsi" w:hAnsiTheme="majorHAnsi" w:cstheme="majorHAnsi"/>
          <w:b/>
          <w:bCs/>
          <w:color w:val="1F497D" w:themeColor="text2"/>
          <w:sz w:val="28"/>
          <w:szCs w:val="28"/>
          <w:lang w:val="en-GB"/>
        </w:rPr>
        <w:t>British Values – Understanding the World (UW</w:t>
      </w:r>
      <w:r w:rsidRPr="006477DD">
        <w:rPr>
          <w:rFonts w:asciiTheme="majorHAnsi" w:hAnsiTheme="majorHAnsi" w:cstheme="majorHAnsi"/>
          <w:b/>
          <w:bCs/>
          <w:sz w:val="28"/>
          <w:szCs w:val="28"/>
          <w:lang w:val="en-GB"/>
        </w:rPr>
        <w:t>)</w:t>
      </w:r>
    </w:p>
    <w:p w14:paraId="026C8D04" w14:textId="77777777" w:rsidR="006477DD" w:rsidRPr="006477DD" w:rsidRDefault="006477DD" w:rsidP="006477DD">
      <w:pPr>
        <w:numPr>
          <w:ilvl w:val="0"/>
          <w:numId w:val="16"/>
        </w:numPr>
        <w:jc w:val="both"/>
        <w:rPr>
          <w:rFonts w:asciiTheme="majorHAnsi" w:hAnsiTheme="majorHAnsi" w:cstheme="majorHAnsi"/>
          <w:sz w:val="20"/>
          <w:szCs w:val="20"/>
          <w:lang w:val="en-GB"/>
        </w:rPr>
      </w:pPr>
      <w:r w:rsidRPr="006477DD">
        <w:rPr>
          <w:rFonts w:asciiTheme="majorHAnsi" w:hAnsiTheme="majorHAnsi" w:cstheme="majorHAnsi"/>
          <w:b/>
          <w:bCs/>
          <w:sz w:val="20"/>
          <w:szCs w:val="20"/>
          <w:lang w:val="en-GB"/>
        </w:rPr>
        <w:t>Democracy</w:t>
      </w:r>
      <w:r w:rsidRPr="006477DD">
        <w:rPr>
          <w:rFonts w:asciiTheme="majorHAnsi" w:hAnsiTheme="majorHAnsi" w:cstheme="majorHAnsi"/>
          <w:sz w:val="20"/>
          <w:szCs w:val="20"/>
          <w:lang w:val="en-GB"/>
        </w:rPr>
        <w:t xml:space="preserve"> – Children make choices in investigations, topics, and group activities. For example, deciding what to plant in the garden or which materials to use for a project.</w:t>
      </w:r>
    </w:p>
    <w:p w14:paraId="196A7778" w14:textId="77777777" w:rsidR="006477DD" w:rsidRPr="006477DD" w:rsidRDefault="006477DD" w:rsidP="006477DD">
      <w:pPr>
        <w:numPr>
          <w:ilvl w:val="0"/>
          <w:numId w:val="16"/>
        </w:numPr>
        <w:jc w:val="both"/>
        <w:rPr>
          <w:rFonts w:asciiTheme="majorHAnsi" w:hAnsiTheme="majorHAnsi" w:cstheme="majorHAnsi"/>
          <w:sz w:val="20"/>
          <w:szCs w:val="20"/>
          <w:lang w:val="en-GB"/>
        </w:rPr>
      </w:pPr>
      <w:r w:rsidRPr="006477DD">
        <w:rPr>
          <w:rFonts w:asciiTheme="majorHAnsi" w:hAnsiTheme="majorHAnsi" w:cstheme="majorHAnsi"/>
          <w:b/>
          <w:bCs/>
          <w:sz w:val="20"/>
          <w:szCs w:val="20"/>
          <w:lang w:val="en-GB"/>
        </w:rPr>
        <w:t>Rule of Law</w:t>
      </w:r>
      <w:r w:rsidRPr="006477DD">
        <w:rPr>
          <w:rFonts w:asciiTheme="majorHAnsi" w:hAnsiTheme="majorHAnsi" w:cstheme="majorHAnsi"/>
          <w:sz w:val="20"/>
          <w:szCs w:val="20"/>
          <w:lang w:val="en-GB"/>
        </w:rPr>
        <w:t xml:space="preserve"> – Children follow simple rules during experiments, outdoor learning, and classroom routines, understanding why rules are important for safety and fairness.</w:t>
      </w:r>
    </w:p>
    <w:p w14:paraId="24760619" w14:textId="77777777" w:rsidR="006477DD" w:rsidRPr="006477DD" w:rsidRDefault="006477DD" w:rsidP="006477DD">
      <w:pPr>
        <w:numPr>
          <w:ilvl w:val="0"/>
          <w:numId w:val="16"/>
        </w:numPr>
        <w:jc w:val="both"/>
        <w:rPr>
          <w:rFonts w:asciiTheme="majorHAnsi" w:hAnsiTheme="majorHAnsi" w:cstheme="majorHAnsi"/>
          <w:sz w:val="20"/>
          <w:szCs w:val="20"/>
          <w:lang w:val="en-GB"/>
        </w:rPr>
      </w:pPr>
      <w:r w:rsidRPr="006477DD">
        <w:rPr>
          <w:rFonts w:asciiTheme="majorHAnsi" w:hAnsiTheme="majorHAnsi" w:cstheme="majorHAnsi"/>
          <w:b/>
          <w:bCs/>
          <w:sz w:val="20"/>
          <w:szCs w:val="20"/>
          <w:lang w:val="en-GB"/>
        </w:rPr>
        <w:t>Individual Liberty</w:t>
      </w:r>
      <w:r w:rsidRPr="006477DD">
        <w:rPr>
          <w:rFonts w:asciiTheme="majorHAnsi" w:hAnsiTheme="majorHAnsi" w:cstheme="majorHAnsi"/>
          <w:sz w:val="20"/>
          <w:szCs w:val="20"/>
          <w:lang w:val="en-GB"/>
        </w:rPr>
        <w:t xml:space="preserve"> – Children are encouraged to explore ideas, ask questions, and choose activities independently, developing confidence and curiosity.</w:t>
      </w:r>
    </w:p>
    <w:p w14:paraId="5ED4ACD8" w14:textId="77777777" w:rsidR="006477DD" w:rsidRPr="006477DD" w:rsidRDefault="006477DD" w:rsidP="006477DD">
      <w:pPr>
        <w:numPr>
          <w:ilvl w:val="0"/>
          <w:numId w:val="16"/>
        </w:numPr>
        <w:jc w:val="both"/>
        <w:rPr>
          <w:rFonts w:asciiTheme="majorHAnsi" w:hAnsiTheme="majorHAnsi" w:cstheme="majorHAnsi"/>
          <w:sz w:val="20"/>
          <w:szCs w:val="20"/>
          <w:lang w:val="en-GB"/>
        </w:rPr>
      </w:pPr>
      <w:r w:rsidRPr="006477DD">
        <w:rPr>
          <w:rFonts w:asciiTheme="majorHAnsi" w:hAnsiTheme="majorHAnsi" w:cstheme="majorHAnsi"/>
          <w:b/>
          <w:bCs/>
          <w:sz w:val="20"/>
          <w:szCs w:val="20"/>
          <w:lang w:val="en-GB"/>
        </w:rPr>
        <w:t>Mutual Respect</w:t>
      </w:r>
      <w:r w:rsidRPr="006477DD">
        <w:rPr>
          <w:rFonts w:asciiTheme="majorHAnsi" w:hAnsiTheme="majorHAnsi" w:cstheme="majorHAnsi"/>
          <w:sz w:val="20"/>
          <w:szCs w:val="20"/>
          <w:lang w:val="en-GB"/>
        </w:rPr>
        <w:t xml:space="preserve"> – Children listen to each other’s ideas, work collaboratively, and value the contributions of peers during group investigations and projects.</w:t>
      </w:r>
    </w:p>
    <w:p w14:paraId="1FF7CA6A" w14:textId="77777777" w:rsidR="006477DD" w:rsidRPr="006477DD" w:rsidRDefault="006477DD" w:rsidP="006477DD">
      <w:pPr>
        <w:numPr>
          <w:ilvl w:val="0"/>
          <w:numId w:val="16"/>
        </w:numPr>
        <w:jc w:val="both"/>
        <w:rPr>
          <w:rFonts w:asciiTheme="majorHAnsi" w:hAnsiTheme="majorHAnsi" w:cstheme="majorHAnsi"/>
          <w:sz w:val="20"/>
          <w:szCs w:val="20"/>
          <w:lang w:val="en-GB"/>
        </w:rPr>
      </w:pPr>
      <w:r w:rsidRPr="006477DD">
        <w:rPr>
          <w:rFonts w:asciiTheme="majorHAnsi" w:hAnsiTheme="majorHAnsi" w:cstheme="majorHAnsi"/>
          <w:b/>
          <w:bCs/>
          <w:sz w:val="20"/>
          <w:szCs w:val="20"/>
          <w:lang w:val="en-GB"/>
        </w:rPr>
        <w:t>Tolerance of Different Faiths and Beliefs</w:t>
      </w:r>
      <w:r w:rsidRPr="006477DD">
        <w:rPr>
          <w:rFonts w:asciiTheme="majorHAnsi" w:hAnsiTheme="majorHAnsi" w:cstheme="majorHAnsi"/>
          <w:sz w:val="20"/>
          <w:szCs w:val="20"/>
          <w:lang w:val="en-GB"/>
        </w:rPr>
        <w:t xml:space="preserve"> – Children explore diverse cultures, traditions, and communities through stories, celebrations, and real-world experiences, learning to respect similarities and differences.</w:t>
      </w:r>
    </w:p>
    <w:p w14:paraId="17AE18AA" w14:textId="77777777" w:rsidR="006477DD" w:rsidRDefault="006477DD" w:rsidP="002F6910">
      <w:pPr>
        <w:jc w:val="both"/>
        <w:rPr>
          <w:rFonts w:asciiTheme="majorHAnsi" w:hAnsiTheme="majorHAnsi" w:cstheme="majorHAnsi"/>
          <w:sz w:val="20"/>
          <w:szCs w:val="20"/>
        </w:rPr>
      </w:pPr>
    </w:p>
    <w:p w14:paraId="378C831F" w14:textId="77777777" w:rsidR="006477DD" w:rsidRDefault="006477DD" w:rsidP="002F6910">
      <w:pPr>
        <w:jc w:val="both"/>
        <w:rPr>
          <w:rFonts w:asciiTheme="majorHAnsi" w:hAnsiTheme="majorHAnsi" w:cstheme="majorHAnsi"/>
          <w:sz w:val="20"/>
          <w:szCs w:val="20"/>
        </w:rPr>
      </w:pPr>
    </w:p>
    <w:p w14:paraId="1DF9E706" w14:textId="77777777" w:rsidR="006477DD" w:rsidRDefault="006477DD" w:rsidP="002F6910">
      <w:pPr>
        <w:jc w:val="both"/>
        <w:rPr>
          <w:rFonts w:asciiTheme="majorHAnsi" w:hAnsiTheme="majorHAnsi" w:cstheme="majorHAnsi"/>
          <w:sz w:val="20"/>
          <w:szCs w:val="20"/>
        </w:rPr>
      </w:pPr>
    </w:p>
    <w:p w14:paraId="561ACC5D" w14:textId="77777777" w:rsidR="006477DD" w:rsidRDefault="006477DD" w:rsidP="002F6910">
      <w:pPr>
        <w:jc w:val="both"/>
        <w:rPr>
          <w:rFonts w:asciiTheme="majorHAnsi" w:hAnsiTheme="majorHAnsi" w:cstheme="majorHAnsi"/>
          <w:sz w:val="20"/>
          <w:szCs w:val="20"/>
        </w:rPr>
      </w:pPr>
    </w:p>
    <w:p w14:paraId="3E0CFE01" w14:textId="77777777" w:rsidR="006477DD" w:rsidRDefault="006477DD" w:rsidP="002F6910">
      <w:pPr>
        <w:jc w:val="both"/>
        <w:rPr>
          <w:rFonts w:asciiTheme="majorHAnsi" w:hAnsiTheme="majorHAnsi" w:cstheme="majorHAnsi"/>
          <w:sz w:val="20"/>
          <w:szCs w:val="20"/>
        </w:rPr>
      </w:pPr>
    </w:p>
    <w:p w14:paraId="2BF4C82E" w14:textId="2D09BCE2" w:rsidR="006477DD" w:rsidRDefault="006477DD" w:rsidP="002F6910">
      <w:pPr>
        <w:jc w:val="both"/>
        <w:rPr>
          <w:rFonts w:asciiTheme="majorHAnsi" w:hAnsiTheme="majorHAnsi" w:cstheme="majorHAnsi"/>
          <w:sz w:val="20"/>
          <w:szCs w:val="20"/>
        </w:rPr>
      </w:pPr>
      <w:r>
        <w:rPr>
          <w:rFonts w:asciiTheme="majorHAnsi" w:hAnsiTheme="majorHAnsi" w:cstheme="majorHAnsi"/>
          <w:noProof/>
          <w:sz w:val="20"/>
          <w:szCs w:val="20"/>
        </w:rPr>
        <w:drawing>
          <wp:inline distT="0" distB="0" distL="0" distR="0" wp14:anchorId="20C6A70A" wp14:editId="39EF512B">
            <wp:extent cx="2072640" cy="841375"/>
            <wp:effectExtent l="0" t="0" r="3810" b="0"/>
            <wp:docPr id="1589497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2640" cy="841375"/>
                    </a:xfrm>
                    <a:prstGeom prst="rect">
                      <a:avLst/>
                    </a:prstGeom>
                    <a:noFill/>
                  </pic:spPr>
                </pic:pic>
              </a:graphicData>
            </a:graphic>
          </wp:inline>
        </w:drawing>
      </w:r>
    </w:p>
    <w:p w14:paraId="2C21A86A" w14:textId="77777777" w:rsidR="006477DD" w:rsidRPr="002F6910" w:rsidRDefault="006477DD" w:rsidP="002F6910">
      <w:pPr>
        <w:jc w:val="both"/>
        <w:rPr>
          <w:rFonts w:asciiTheme="majorHAnsi" w:hAnsiTheme="majorHAnsi" w:cstheme="majorHAnsi"/>
          <w:sz w:val="20"/>
          <w:szCs w:val="2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5"/>
        <w:gridCol w:w="3175"/>
      </w:tblGrid>
      <w:tr w:rsidR="00A71C62" w:rsidRPr="002F6910" w14:paraId="1BA7882F" w14:textId="77777777" w:rsidTr="002F6910">
        <w:trPr>
          <w:trHeight w:val="540"/>
          <w:jc w:val="center"/>
        </w:trPr>
        <w:tc>
          <w:tcPr>
            <w:tcW w:w="3175" w:type="dxa"/>
          </w:tcPr>
          <w:p w14:paraId="4EBBDE66" w14:textId="66147365" w:rsidR="00A71C62" w:rsidRPr="002F6910" w:rsidRDefault="002F6910">
            <w:pPr>
              <w:rPr>
                <w:rFonts w:asciiTheme="majorHAnsi" w:hAnsiTheme="majorHAnsi" w:cstheme="majorHAnsi"/>
                <w:sz w:val="20"/>
                <w:szCs w:val="20"/>
              </w:rPr>
            </w:pPr>
            <w:r w:rsidRPr="002F6910">
              <w:rPr>
                <w:rFonts w:asciiTheme="majorHAnsi" w:hAnsiTheme="majorHAnsi" w:cstheme="majorHAnsi"/>
                <w:sz w:val="20"/>
                <w:szCs w:val="20"/>
              </w:rPr>
              <w:t>Linked to KS1</w:t>
            </w:r>
          </w:p>
        </w:tc>
        <w:tc>
          <w:tcPr>
            <w:tcW w:w="3175" w:type="dxa"/>
          </w:tcPr>
          <w:p w14:paraId="184FD4E3"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Nursery – Foundations</w:t>
            </w:r>
          </w:p>
        </w:tc>
        <w:tc>
          <w:tcPr>
            <w:tcW w:w="3175" w:type="dxa"/>
          </w:tcPr>
          <w:p w14:paraId="49A6B62C"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Reception – Progression</w:t>
            </w:r>
          </w:p>
        </w:tc>
      </w:tr>
      <w:tr w:rsidR="00A71C62" w:rsidRPr="002F6910" w14:paraId="26C8CF53" w14:textId="77777777" w:rsidTr="002F6910">
        <w:trPr>
          <w:trHeight w:val="1182"/>
          <w:jc w:val="center"/>
        </w:trPr>
        <w:tc>
          <w:tcPr>
            <w:tcW w:w="3175" w:type="dxa"/>
          </w:tcPr>
          <w:p w14:paraId="05203085"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History</w:t>
            </w:r>
          </w:p>
        </w:tc>
        <w:tc>
          <w:tcPr>
            <w:tcW w:w="3175" w:type="dxa"/>
          </w:tcPr>
          <w:p w14:paraId="3EF20FB2"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Talk about family and personal experiences. Begin to notice changes over time.</w:t>
            </w:r>
          </w:p>
        </w:tc>
        <w:tc>
          <w:tcPr>
            <w:tcW w:w="3175" w:type="dxa"/>
          </w:tcPr>
          <w:p w14:paraId="6750EE09"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 xml:space="preserve">Sequence </w:t>
            </w:r>
            <w:r w:rsidRPr="002F6910">
              <w:rPr>
                <w:rFonts w:asciiTheme="majorHAnsi" w:hAnsiTheme="majorHAnsi" w:cstheme="majorHAnsi"/>
                <w:sz w:val="20"/>
                <w:szCs w:val="20"/>
              </w:rPr>
              <w:t>events, compare past/present, talk about similarities and differences.</w:t>
            </w:r>
          </w:p>
        </w:tc>
      </w:tr>
      <w:tr w:rsidR="002601EC" w:rsidRPr="002F6910" w14:paraId="0EB247E7" w14:textId="77777777" w:rsidTr="002F6910">
        <w:trPr>
          <w:trHeight w:val="1182"/>
          <w:jc w:val="center"/>
        </w:trPr>
        <w:tc>
          <w:tcPr>
            <w:tcW w:w="3175" w:type="dxa"/>
          </w:tcPr>
          <w:p w14:paraId="1D2FB870" w14:textId="23BB16BA" w:rsidR="002601EC" w:rsidRPr="002F6910" w:rsidRDefault="002601EC" w:rsidP="002601EC">
            <w:pPr>
              <w:rPr>
                <w:rFonts w:asciiTheme="majorHAnsi" w:hAnsiTheme="majorHAnsi" w:cstheme="majorHAnsi"/>
                <w:sz w:val="20"/>
                <w:szCs w:val="20"/>
              </w:rPr>
            </w:pPr>
            <w:r w:rsidRPr="00F421D2">
              <w:t>Geography</w:t>
            </w:r>
          </w:p>
        </w:tc>
        <w:tc>
          <w:tcPr>
            <w:tcW w:w="3175" w:type="dxa"/>
          </w:tcPr>
          <w:p w14:paraId="4AC35AFB" w14:textId="6CBFB464" w:rsidR="002601EC" w:rsidRPr="002F6910" w:rsidRDefault="002601EC" w:rsidP="002601EC">
            <w:pPr>
              <w:rPr>
                <w:rFonts w:asciiTheme="majorHAnsi" w:hAnsiTheme="majorHAnsi" w:cstheme="majorHAnsi"/>
                <w:sz w:val="20"/>
                <w:szCs w:val="20"/>
              </w:rPr>
            </w:pPr>
            <w:r w:rsidRPr="002601EC">
              <w:rPr>
                <w:rFonts w:asciiTheme="majorHAnsi" w:hAnsiTheme="majorHAnsi" w:cstheme="majorHAnsi"/>
                <w:sz w:val="20"/>
                <w:szCs w:val="20"/>
              </w:rPr>
              <w:t>Notice features of the immediate environment (school, home, local area). Begin to use simple positional language (up, down, near, far).</w:t>
            </w:r>
          </w:p>
        </w:tc>
        <w:tc>
          <w:tcPr>
            <w:tcW w:w="3175" w:type="dxa"/>
          </w:tcPr>
          <w:p w14:paraId="43863529" w14:textId="35968726" w:rsidR="002601EC" w:rsidRPr="002F6910" w:rsidRDefault="002601EC" w:rsidP="002601EC">
            <w:pPr>
              <w:rPr>
                <w:rFonts w:asciiTheme="majorHAnsi" w:hAnsiTheme="majorHAnsi" w:cstheme="majorHAnsi"/>
                <w:sz w:val="20"/>
                <w:szCs w:val="20"/>
              </w:rPr>
            </w:pPr>
            <w:r w:rsidRPr="002601EC">
              <w:rPr>
                <w:rFonts w:asciiTheme="majorHAnsi" w:hAnsiTheme="majorHAnsi" w:cstheme="majorHAnsi"/>
                <w:sz w:val="20"/>
                <w:szCs w:val="20"/>
              </w:rPr>
              <w:t>Explore maps and globes, name simple features (river, hill, road, park). Talk about differences between places, weather, and environments.</w:t>
            </w:r>
          </w:p>
        </w:tc>
      </w:tr>
      <w:tr w:rsidR="00A71C62" w:rsidRPr="002F6910" w14:paraId="0C1DBC36" w14:textId="77777777" w:rsidTr="002F6910">
        <w:trPr>
          <w:trHeight w:val="1486"/>
          <w:jc w:val="center"/>
        </w:trPr>
        <w:tc>
          <w:tcPr>
            <w:tcW w:w="3175" w:type="dxa"/>
          </w:tcPr>
          <w:p w14:paraId="00C666E4"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Science</w:t>
            </w:r>
          </w:p>
        </w:tc>
        <w:tc>
          <w:tcPr>
            <w:tcW w:w="3175" w:type="dxa"/>
          </w:tcPr>
          <w:p w14:paraId="5665F418"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Explore senses, animals, plants, and the natural world. Notice seasonal changes.</w:t>
            </w:r>
          </w:p>
        </w:tc>
        <w:tc>
          <w:tcPr>
            <w:tcW w:w="3175" w:type="dxa"/>
          </w:tcPr>
          <w:p w14:paraId="20523090"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Predict, observe, and describe changes. Begin to explain pattern</w:t>
            </w:r>
            <w:r w:rsidRPr="002F6910">
              <w:rPr>
                <w:rFonts w:asciiTheme="majorHAnsi" w:hAnsiTheme="majorHAnsi" w:cstheme="majorHAnsi"/>
                <w:sz w:val="20"/>
                <w:szCs w:val="20"/>
              </w:rPr>
              <w:t>s (growth, lifecycles, materials).</w:t>
            </w:r>
          </w:p>
        </w:tc>
      </w:tr>
      <w:tr w:rsidR="00A71C62" w:rsidRPr="002F6910" w14:paraId="4EDB4362" w14:textId="77777777" w:rsidTr="002F6910">
        <w:trPr>
          <w:trHeight w:val="1165"/>
          <w:jc w:val="center"/>
        </w:trPr>
        <w:tc>
          <w:tcPr>
            <w:tcW w:w="3175" w:type="dxa"/>
          </w:tcPr>
          <w:p w14:paraId="6BCA2A6C"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ICT</w:t>
            </w:r>
          </w:p>
        </w:tc>
        <w:tc>
          <w:tcPr>
            <w:tcW w:w="3175" w:type="dxa"/>
          </w:tcPr>
          <w:p w14:paraId="45CA6406"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Explore technology in play (toys, buttons, switches). Recognise technology around them.</w:t>
            </w:r>
          </w:p>
        </w:tc>
        <w:tc>
          <w:tcPr>
            <w:tcW w:w="3175" w:type="dxa"/>
          </w:tcPr>
          <w:p w14:paraId="006C1E83"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Use digital tools with purpose (simple programs, taking photos, searching safely).</w:t>
            </w:r>
          </w:p>
        </w:tc>
      </w:tr>
      <w:tr w:rsidR="00A71C62" w:rsidRPr="002F6910" w14:paraId="008609D0" w14:textId="77777777" w:rsidTr="002F6910">
        <w:trPr>
          <w:trHeight w:val="1806"/>
          <w:jc w:val="center"/>
        </w:trPr>
        <w:tc>
          <w:tcPr>
            <w:tcW w:w="3175" w:type="dxa"/>
          </w:tcPr>
          <w:p w14:paraId="4CB4DE7E"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Eco-friendly at Kelvin Grove</w:t>
            </w:r>
          </w:p>
        </w:tc>
        <w:tc>
          <w:tcPr>
            <w:tcW w:w="3175" w:type="dxa"/>
          </w:tcPr>
          <w:p w14:paraId="51C86F8C"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Care for plants</w:t>
            </w:r>
            <w:r w:rsidRPr="002F6910">
              <w:rPr>
                <w:rFonts w:asciiTheme="majorHAnsi" w:hAnsiTheme="majorHAnsi" w:cstheme="majorHAnsi"/>
                <w:sz w:val="20"/>
                <w:szCs w:val="20"/>
              </w:rPr>
              <w:t xml:space="preserve"> in the garden, recycle in class, learn about looking after our environment.</w:t>
            </w:r>
          </w:p>
        </w:tc>
        <w:tc>
          <w:tcPr>
            <w:tcW w:w="3175" w:type="dxa"/>
          </w:tcPr>
          <w:p w14:paraId="116C3DA8"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Take responsibility for eco-projects (e.g. gardening, litter-picking, recycling monitors). Understand why caring for the planet matters.</w:t>
            </w:r>
          </w:p>
        </w:tc>
      </w:tr>
      <w:tr w:rsidR="00A71C62" w:rsidRPr="002F6910" w14:paraId="3911F975" w14:textId="77777777" w:rsidTr="002F6910">
        <w:trPr>
          <w:trHeight w:val="1486"/>
          <w:jc w:val="center"/>
        </w:trPr>
        <w:tc>
          <w:tcPr>
            <w:tcW w:w="3175" w:type="dxa"/>
          </w:tcPr>
          <w:p w14:paraId="31331162"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Hands-on, real experiences</w:t>
            </w:r>
          </w:p>
        </w:tc>
        <w:tc>
          <w:tcPr>
            <w:tcW w:w="3175" w:type="dxa"/>
          </w:tcPr>
          <w:p w14:paraId="0F2EA583"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 xml:space="preserve">Daily outdoor </w:t>
            </w:r>
            <w:r w:rsidRPr="002F6910">
              <w:rPr>
                <w:rFonts w:asciiTheme="majorHAnsi" w:hAnsiTheme="majorHAnsi" w:cstheme="majorHAnsi"/>
                <w:sz w:val="20"/>
                <w:szCs w:val="20"/>
              </w:rPr>
              <w:t>exploration, cooking, planting, sensory play, visits around school.</w:t>
            </w:r>
          </w:p>
        </w:tc>
        <w:tc>
          <w:tcPr>
            <w:tcW w:w="3175" w:type="dxa"/>
          </w:tcPr>
          <w:p w14:paraId="0B904775" w14:textId="77777777" w:rsidR="00A71C62" w:rsidRPr="002F6910" w:rsidRDefault="00C018CC">
            <w:pPr>
              <w:rPr>
                <w:rFonts w:asciiTheme="majorHAnsi" w:hAnsiTheme="majorHAnsi" w:cstheme="majorHAnsi"/>
                <w:sz w:val="20"/>
                <w:szCs w:val="20"/>
              </w:rPr>
            </w:pPr>
            <w:r w:rsidRPr="002F6910">
              <w:rPr>
                <w:rFonts w:asciiTheme="majorHAnsi" w:hAnsiTheme="majorHAnsi" w:cstheme="majorHAnsi"/>
                <w:sz w:val="20"/>
                <w:szCs w:val="20"/>
              </w:rPr>
              <w:t>Wider experiences – trips in the community, growing food, simple investigations, using real tools and digital devices.</w:t>
            </w:r>
          </w:p>
        </w:tc>
      </w:tr>
    </w:tbl>
    <w:p w14:paraId="019BC434" w14:textId="77777777" w:rsidR="00BB075F" w:rsidRDefault="00BB075F"/>
    <w:p w14:paraId="17A83A76" w14:textId="5F8355F7" w:rsidR="002F6910" w:rsidRDefault="002F6910"/>
    <w:p w14:paraId="68095BF8" w14:textId="4219C869" w:rsidR="002F6910" w:rsidRPr="002F6910" w:rsidRDefault="002F6910" w:rsidP="002601EC">
      <w:pPr>
        <w:rPr>
          <w:rFonts w:asciiTheme="majorHAnsi" w:hAnsiTheme="majorHAnsi" w:cstheme="majorHAnsi"/>
          <w:b/>
          <w:bCs/>
          <w:color w:val="1F497D" w:themeColor="text2"/>
          <w:sz w:val="28"/>
          <w:szCs w:val="28"/>
        </w:rPr>
      </w:pPr>
    </w:p>
    <w:p w14:paraId="62789A62" w14:textId="6EFA8515" w:rsidR="006477DD" w:rsidRDefault="006477DD" w:rsidP="002F6910">
      <w:pPr>
        <w:jc w:val="center"/>
        <w:rPr>
          <w:rFonts w:asciiTheme="majorHAnsi" w:hAnsiTheme="majorHAnsi" w:cstheme="majorHAnsi"/>
          <w:b/>
          <w:bCs/>
          <w:color w:val="1F497D" w:themeColor="text2"/>
          <w:sz w:val="28"/>
          <w:szCs w:val="28"/>
        </w:rPr>
      </w:pPr>
      <w:r>
        <w:rPr>
          <w:rFonts w:asciiTheme="majorHAnsi" w:hAnsiTheme="majorHAnsi" w:cstheme="majorHAnsi"/>
          <w:b/>
          <w:bCs/>
          <w:noProof/>
          <w:color w:val="0070C0"/>
          <w:sz w:val="28"/>
          <w:szCs w:val="28"/>
        </w:rPr>
        <w:drawing>
          <wp:anchor distT="0" distB="0" distL="114300" distR="114300" simplePos="0" relativeHeight="251656704" behindDoc="0" locked="0" layoutInCell="1" allowOverlap="1" wp14:anchorId="444E8E0C" wp14:editId="1FA77196">
            <wp:simplePos x="0" y="0"/>
            <wp:positionH relativeFrom="column">
              <wp:posOffset>-752475</wp:posOffset>
            </wp:positionH>
            <wp:positionV relativeFrom="paragraph">
              <wp:posOffset>141605</wp:posOffset>
            </wp:positionV>
            <wp:extent cx="2072640" cy="841375"/>
            <wp:effectExtent l="0" t="0" r="3810" b="0"/>
            <wp:wrapSquare wrapText="bothSides"/>
            <wp:docPr id="474064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2640" cy="841375"/>
                    </a:xfrm>
                    <a:prstGeom prst="rect">
                      <a:avLst/>
                    </a:prstGeom>
                    <a:noFill/>
                  </pic:spPr>
                </pic:pic>
              </a:graphicData>
            </a:graphic>
          </wp:anchor>
        </w:drawing>
      </w:r>
    </w:p>
    <w:p w14:paraId="4FD6962C" w14:textId="77777777" w:rsidR="006477DD" w:rsidRDefault="006477DD" w:rsidP="002F6910">
      <w:pPr>
        <w:jc w:val="center"/>
        <w:rPr>
          <w:rFonts w:asciiTheme="majorHAnsi" w:hAnsiTheme="majorHAnsi" w:cstheme="majorHAnsi"/>
          <w:b/>
          <w:bCs/>
          <w:color w:val="1F497D" w:themeColor="text2"/>
          <w:sz w:val="28"/>
          <w:szCs w:val="28"/>
        </w:rPr>
      </w:pPr>
    </w:p>
    <w:p w14:paraId="5B4D5709" w14:textId="374B6461" w:rsidR="006477DD" w:rsidRDefault="006477DD" w:rsidP="002F6910">
      <w:pPr>
        <w:jc w:val="center"/>
        <w:rPr>
          <w:rFonts w:asciiTheme="majorHAnsi" w:hAnsiTheme="majorHAnsi" w:cstheme="majorHAnsi"/>
          <w:b/>
          <w:bCs/>
          <w:color w:val="1F497D" w:themeColor="text2"/>
          <w:sz w:val="28"/>
          <w:szCs w:val="28"/>
        </w:rPr>
      </w:pPr>
    </w:p>
    <w:p w14:paraId="406FCF4D" w14:textId="27291AEC" w:rsidR="002F6910" w:rsidRPr="002F6910" w:rsidRDefault="002F6910" w:rsidP="002F6910">
      <w:pPr>
        <w:jc w:val="center"/>
        <w:rPr>
          <w:rFonts w:asciiTheme="majorHAnsi" w:hAnsiTheme="majorHAnsi" w:cstheme="majorHAnsi"/>
          <w:b/>
          <w:bCs/>
          <w:color w:val="1F497D" w:themeColor="text2"/>
          <w:sz w:val="28"/>
          <w:szCs w:val="28"/>
        </w:rPr>
      </w:pPr>
      <w:r w:rsidRPr="002F6910">
        <w:rPr>
          <w:rFonts w:asciiTheme="majorHAnsi" w:hAnsiTheme="majorHAnsi" w:cstheme="majorHAnsi"/>
          <w:b/>
          <w:bCs/>
          <w:color w:val="1F497D" w:themeColor="text2"/>
          <w:sz w:val="28"/>
          <w:szCs w:val="28"/>
        </w:rPr>
        <w:t>Language Development – Vocabulary Progression (YN to YR)</w:t>
      </w:r>
    </w:p>
    <w:p w14:paraId="1C708295"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This table shows specific vocabulary progression from Nursery (YN) to Reception (YR) in Understanding the World (UW) and across learning. Words are introduced through stories, play, hands-on experiences, and eco-friendly projects at Kelvin Grove.</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3144"/>
        <w:gridCol w:w="3144"/>
      </w:tblGrid>
      <w:tr w:rsidR="002F6910" w:rsidRPr="002F6910" w14:paraId="6949F8E1" w14:textId="77777777" w:rsidTr="00075AC8">
        <w:trPr>
          <w:trHeight w:val="875"/>
          <w:jc w:val="center"/>
        </w:trPr>
        <w:tc>
          <w:tcPr>
            <w:tcW w:w="3144" w:type="dxa"/>
          </w:tcPr>
          <w:p w14:paraId="234E5E28"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Area</w:t>
            </w:r>
          </w:p>
        </w:tc>
        <w:tc>
          <w:tcPr>
            <w:tcW w:w="3144" w:type="dxa"/>
          </w:tcPr>
          <w:p w14:paraId="107ED7B6"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Nursery (YN) – Early Words</w:t>
            </w:r>
          </w:p>
        </w:tc>
        <w:tc>
          <w:tcPr>
            <w:tcW w:w="3144" w:type="dxa"/>
          </w:tcPr>
          <w:p w14:paraId="6D2616EA"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Reception (YR) – Progression Words</w:t>
            </w:r>
          </w:p>
        </w:tc>
      </w:tr>
      <w:tr w:rsidR="002F6910" w:rsidRPr="002F6910" w14:paraId="3FBB1007" w14:textId="77777777" w:rsidTr="00075AC8">
        <w:trPr>
          <w:trHeight w:val="1215"/>
          <w:jc w:val="center"/>
        </w:trPr>
        <w:tc>
          <w:tcPr>
            <w:tcW w:w="3144" w:type="dxa"/>
          </w:tcPr>
          <w:p w14:paraId="55DDC2E7"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History / Time</w:t>
            </w:r>
          </w:p>
        </w:tc>
        <w:tc>
          <w:tcPr>
            <w:tcW w:w="3144" w:type="dxa"/>
          </w:tcPr>
          <w:p w14:paraId="378AF8BA"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now, today, yesterday, tomorrow, baby, birthday, old, new</w:t>
            </w:r>
          </w:p>
        </w:tc>
        <w:tc>
          <w:tcPr>
            <w:tcW w:w="3144" w:type="dxa"/>
          </w:tcPr>
          <w:p w14:paraId="6974C51E"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past, present, future, change, memory, timeline, younger, older</w:t>
            </w:r>
          </w:p>
        </w:tc>
      </w:tr>
      <w:tr w:rsidR="002601EC" w:rsidRPr="002F6910" w14:paraId="6CFEE8A9" w14:textId="77777777" w:rsidTr="00075AC8">
        <w:trPr>
          <w:trHeight w:val="1215"/>
          <w:jc w:val="center"/>
        </w:trPr>
        <w:tc>
          <w:tcPr>
            <w:tcW w:w="3144" w:type="dxa"/>
          </w:tcPr>
          <w:p w14:paraId="1E83E88C" w14:textId="1B1E6643" w:rsidR="002601EC" w:rsidRPr="002F6910" w:rsidRDefault="002601EC" w:rsidP="002F6910">
            <w:pPr>
              <w:jc w:val="both"/>
              <w:rPr>
                <w:rFonts w:asciiTheme="majorHAnsi" w:hAnsiTheme="majorHAnsi" w:cstheme="majorHAnsi"/>
                <w:sz w:val="20"/>
                <w:szCs w:val="20"/>
              </w:rPr>
            </w:pPr>
            <w:r w:rsidRPr="002601EC">
              <w:rPr>
                <w:rFonts w:asciiTheme="majorHAnsi" w:hAnsiTheme="majorHAnsi" w:cstheme="majorHAnsi"/>
                <w:sz w:val="20"/>
                <w:szCs w:val="20"/>
              </w:rPr>
              <w:t>Geography / Place</w:t>
            </w:r>
          </w:p>
        </w:tc>
        <w:tc>
          <w:tcPr>
            <w:tcW w:w="3144" w:type="dxa"/>
          </w:tcPr>
          <w:p w14:paraId="457D144E" w14:textId="18224E6A" w:rsidR="002601EC" w:rsidRPr="002F6910" w:rsidRDefault="002601EC" w:rsidP="002F6910">
            <w:pPr>
              <w:jc w:val="both"/>
              <w:rPr>
                <w:rFonts w:asciiTheme="majorHAnsi" w:hAnsiTheme="majorHAnsi" w:cstheme="majorHAnsi"/>
                <w:sz w:val="20"/>
                <w:szCs w:val="20"/>
              </w:rPr>
            </w:pPr>
            <w:r w:rsidRPr="002601EC">
              <w:rPr>
                <w:rFonts w:asciiTheme="majorHAnsi" w:hAnsiTheme="majorHAnsi" w:cstheme="majorHAnsi"/>
                <w:sz w:val="20"/>
                <w:szCs w:val="20"/>
              </w:rPr>
              <w:t>home, school, park, road, up, down, near, far</w:t>
            </w:r>
          </w:p>
        </w:tc>
        <w:tc>
          <w:tcPr>
            <w:tcW w:w="3144" w:type="dxa"/>
          </w:tcPr>
          <w:p w14:paraId="6A80DF2E" w14:textId="71241E80" w:rsidR="002601EC" w:rsidRPr="002F6910" w:rsidRDefault="002601EC" w:rsidP="002F6910">
            <w:pPr>
              <w:jc w:val="both"/>
              <w:rPr>
                <w:rFonts w:asciiTheme="majorHAnsi" w:hAnsiTheme="majorHAnsi" w:cstheme="majorHAnsi"/>
                <w:sz w:val="20"/>
                <w:szCs w:val="20"/>
              </w:rPr>
            </w:pPr>
            <w:r w:rsidRPr="002601EC">
              <w:rPr>
                <w:rFonts w:asciiTheme="majorHAnsi" w:hAnsiTheme="majorHAnsi" w:cstheme="majorHAnsi"/>
                <w:sz w:val="20"/>
                <w:szCs w:val="20"/>
              </w:rPr>
              <w:t>map, globe, country, city, river, hill, weather, travel, journey</w:t>
            </w:r>
          </w:p>
        </w:tc>
      </w:tr>
      <w:tr w:rsidR="002F6910" w:rsidRPr="002F6910" w14:paraId="6526128E" w14:textId="77777777" w:rsidTr="00075AC8">
        <w:trPr>
          <w:trHeight w:val="1539"/>
          <w:jc w:val="center"/>
        </w:trPr>
        <w:tc>
          <w:tcPr>
            <w:tcW w:w="3144" w:type="dxa"/>
          </w:tcPr>
          <w:p w14:paraId="0662A740"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Science / Nature</w:t>
            </w:r>
          </w:p>
        </w:tc>
        <w:tc>
          <w:tcPr>
            <w:tcW w:w="3144" w:type="dxa"/>
          </w:tcPr>
          <w:p w14:paraId="11B6F966"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hot, cold, big, small, grow, rain, sun, moon, leaf, animal, water</w:t>
            </w:r>
          </w:p>
        </w:tc>
        <w:tc>
          <w:tcPr>
            <w:tcW w:w="3144" w:type="dxa"/>
          </w:tcPr>
          <w:p w14:paraId="338A8BE8" w14:textId="50E0994B"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predict, observe,</w:t>
            </w:r>
            <w:r>
              <w:rPr>
                <w:rFonts w:asciiTheme="majorHAnsi" w:hAnsiTheme="majorHAnsi" w:cstheme="majorHAnsi"/>
                <w:sz w:val="20"/>
                <w:szCs w:val="20"/>
              </w:rPr>
              <w:t xml:space="preserve"> </w:t>
            </w:r>
            <w:r w:rsidRPr="002F6910">
              <w:rPr>
                <w:rFonts w:asciiTheme="majorHAnsi" w:hAnsiTheme="majorHAnsi" w:cstheme="majorHAnsi"/>
                <w:sz w:val="20"/>
                <w:szCs w:val="20"/>
              </w:rPr>
              <w:t>compare, lifecycle, melting, solid, liquid, habitat, seasons, environment</w:t>
            </w:r>
          </w:p>
        </w:tc>
      </w:tr>
      <w:tr w:rsidR="002F6910" w:rsidRPr="002F6910" w14:paraId="7EF2FA97" w14:textId="77777777" w:rsidTr="00075AC8">
        <w:trPr>
          <w:trHeight w:val="1215"/>
          <w:jc w:val="center"/>
        </w:trPr>
        <w:tc>
          <w:tcPr>
            <w:tcW w:w="3144" w:type="dxa"/>
          </w:tcPr>
          <w:p w14:paraId="00A2B22C"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ICT / Technology</w:t>
            </w:r>
          </w:p>
        </w:tc>
        <w:tc>
          <w:tcPr>
            <w:tcW w:w="3144" w:type="dxa"/>
          </w:tcPr>
          <w:p w14:paraId="7C99FAA0"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on, off, button, click, phone, TV, light, computer, camera</w:t>
            </w:r>
          </w:p>
        </w:tc>
        <w:tc>
          <w:tcPr>
            <w:tcW w:w="3144" w:type="dxa"/>
          </w:tcPr>
          <w:p w14:paraId="3A30D89E" w14:textId="5365BF0B"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program, search, keyboard, screen, tablet, digital,</w:t>
            </w:r>
            <w:r>
              <w:rPr>
                <w:rFonts w:asciiTheme="majorHAnsi" w:hAnsiTheme="majorHAnsi" w:cstheme="majorHAnsi"/>
                <w:sz w:val="20"/>
                <w:szCs w:val="20"/>
              </w:rPr>
              <w:t xml:space="preserve"> </w:t>
            </w:r>
            <w:r w:rsidRPr="002F6910">
              <w:rPr>
                <w:rFonts w:asciiTheme="majorHAnsi" w:hAnsiTheme="majorHAnsi" w:cstheme="majorHAnsi"/>
                <w:sz w:val="20"/>
                <w:szCs w:val="20"/>
              </w:rPr>
              <w:t>photograph, internet, control</w:t>
            </w:r>
          </w:p>
        </w:tc>
      </w:tr>
      <w:tr w:rsidR="002F6910" w:rsidRPr="002F6910" w14:paraId="2C94119F" w14:textId="77777777" w:rsidTr="00075AC8">
        <w:trPr>
          <w:trHeight w:val="1539"/>
          <w:jc w:val="center"/>
        </w:trPr>
        <w:tc>
          <w:tcPr>
            <w:tcW w:w="3144" w:type="dxa"/>
          </w:tcPr>
          <w:p w14:paraId="4A8460DA"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Eco-friendly / Environment</w:t>
            </w:r>
          </w:p>
        </w:tc>
        <w:tc>
          <w:tcPr>
            <w:tcW w:w="3144" w:type="dxa"/>
          </w:tcPr>
          <w:p w14:paraId="5384578C"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garden, tree, plant, bin, rubbish, recycle, water, earth</w:t>
            </w:r>
          </w:p>
        </w:tc>
        <w:tc>
          <w:tcPr>
            <w:tcW w:w="3144" w:type="dxa"/>
          </w:tcPr>
          <w:p w14:paraId="171F7339"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pollution, recycle, reduce, reuse, energy, planet, environment, climate, litter, compost</w:t>
            </w:r>
          </w:p>
        </w:tc>
      </w:tr>
      <w:tr w:rsidR="002F6910" w:rsidRPr="002F6910" w14:paraId="04EE1A53" w14:textId="77777777" w:rsidTr="00075AC8">
        <w:trPr>
          <w:trHeight w:val="1555"/>
          <w:jc w:val="center"/>
        </w:trPr>
        <w:tc>
          <w:tcPr>
            <w:tcW w:w="3144" w:type="dxa"/>
          </w:tcPr>
          <w:p w14:paraId="4774D847"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lastRenderedPageBreak/>
              <w:t>Hands-on Experiences</w:t>
            </w:r>
          </w:p>
        </w:tc>
        <w:tc>
          <w:tcPr>
            <w:tcW w:w="3144" w:type="dxa"/>
          </w:tcPr>
          <w:p w14:paraId="6899FBA0"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cook, mix, taste, dig, build, play, look, feel</w:t>
            </w:r>
          </w:p>
        </w:tc>
        <w:tc>
          <w:tcPr>
            <w:tcW w:w="3144" w:type="dxa"/>
          </w:tcPr>
          <w:p w14:paraId="76570F2D"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investigate, design, experiment, measure, record, create, explore, tool, equipment</w:t>
            </w:r>
          </w:p>
        </w:tc>
      </w:tr>
      <w:tr w:rsidR="002F6910" w:rsidRPr="002F6910" w14:paraId="296201A0" w14:textId="77777777" w:rsidTr="00075AC8">
        <w:trPr>
          <w:trHeight w:val="1199"/>
          <w:jc w:val="center"/>
        </w:trPr>
        <w:tc>
          <w:tcPr>
            <w:tcW w:w="3144" w:type="dxa"/>
          </w:tcPr>
          <w:p w14:paraId="3D74A810"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Storytelling / Language</w:t>
            </w:r>
          </w:p>
        </w:tc>
        <w:tc>
          <w:tcPr>
            <w:tcW w:w="3144" w:type="dxa"/>
          </w:tcPr>
          <w:p w14:paraId="3F603359"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story, book, page, picture, once upon a time, big, little</w:t>
            </w:r>
          </w:p>
        </w:tc>
        <w:tc>
          <w:tcPr>
            <w:tcW w:w="3144" w:type="dxa"/>
          </w:tcPr>
          <w:p w14:paraId="689EA663" w14:textId="77777777" w:rsidR="002F6910" w:rsidRPr="002F6910" w:rsidRDefault="002F6910" w:rsidP="002F6910">
            <w:pPr>
              <w:jc w:val="both"/>
              <w:rPr>
                <w:rFonts w:asciiTheme="majorHAnsi" w:hAnsiTheme="majorHAnsi" w:cstheme="majorHAnsi"/>
                <w:sz w:val="20"/>
                <w:szCs w:val="20"/>
              </w:rPr>
            </w:pPr>
            <w:r w:rsidRPr="002F6910">
              <w:rPr>
                <w:rFonts w:asciiTheme="majorHAnsi" w:hAnsiTheme="majorHAnsi" w:cstheme="majorHAnsi"/>
                <w:sz w:val="20"/>
                <w:szCs w:val="20"/>
              </w:rPr>
              <w:t>character, setting, beginning, middle, end, retell, explain, describe, because, next</w:t>
            </w:r>
          </w:p>
        </w:tc>
      </w:tr>
    </w:tbl>
    <w:p w14:paraId="2FE532EA" w14:textId="77777777" w:rsidR="002F6910" w:rsidRPr="002F6910" w:rsidRDefault="002F6910" w:rsidP="002F6910">
      <w:pPr>
        <w:jc w:val="both"/>
        <w:rPr>
          <w:rFonts w:asciiTheme="majorHAnsi" w:hAnsiTheme="majorHAnsi" w:cstheme="majorHAnsi"/>
          <w:sz w:val="20"/>
          <w:szCs w:val="20"/>
        </w:rPr>
      </w:pPr>
    </w:p>
    <w:p w14:paraId="37596D42" w14:textId="77777777" w:rsidR="002601EC" w:rsidRDefault="002601EC" w:rsidP="002F6910">
      <w:pPr>
        <w:jc w:val="both"/>
        <w:rPr>
          <w:rFonts w:asciiTheme="majorHAnsi" w:hAnsiTheme="majorHAnsi" w:cstheme="majorHAnsi"/>
        </w:rPr>
      </w:pPr>
    </w:p>
    <w:p w14:paraId="1CCE0866" w14:textId="77777777" w:rsidR="002601EC" w:rsidRDefault="002601EC" w:rsidP="002F6910">
      <w:pPr>
        <w:jc w:val="both"/>
        <w:rPr>
          <w:rFonts w:asciiTheme="majorHAnsi" w:hAnsiTheme="majorHAnsi" w:cstheme="majorHAnsi"/>
        </w:rPr>
      </w:pPr>
    </w:p>
    <w:p w14:paraId="4EA1F898" w14:textId="77777777" w:rsidR="002601EC" w:rsidRDefault="002601EC" w:rsidP="002F6910">
      <w:pPr>
        <w:jc w:val="both"/>
        <w:rPr>
          <w:rFonts w:asciiTheme="majorHAnsi" w:hAnsiTheme="majorHAnsi" w:cstheme="majorHAnsi"/>
        </w:rPr>
      </w:pPr>
    </w:p>
    <w:p w14:paraId="19EB08F8" w14:textId="77777777" w:rsidR="002601EC" w:rsidRDefault="002601EC" w:rsidP="002F6910">
      <w:pPr>
        <w:jc w:val="both"/>
        <w:rPr>
          <w:rFonts w:asciiTheme="majorHAnsi" w:hAnsiTheme="majorHAnsi" w:cstheme="majorHAnsi"/>
        </w:rPr>
      </w:pPr>
    </w:p>
    <w:p w14:paraId="3B84AC6F" w14:textId="77777777" w:rsidR="002601EC" w:rsidRDefault="002601EC" w:rsidP="002F6910">
      <w:pPr>
        <w:jc w:val="both"/>
        <w:rPr>
          <w:rFonts w:asciiTheme="majorHAnsi" w:hAnsiTheme="majorHAnsi" w:cstheme="majorHAnsi"/>
        </w:rPr>
      </w:pPr>
    </w:p>
    <w:p w14:paraId="55588BF3" w14:textId="77777777" w:rsidR="002601EC" w:rsidRDefault="002601EC" w:rsidP="002F6910">
      <w:pPr>
        <w:jc w:val="both"/>
        <w:rPr>
          <w:rFonts w:asciiTheme="majorHAnsi" w:hAnsiTheme="majorHAnsi" w:cstheme="majorHAnsi"/>
        </w:rPr>
      </w:pPr>
    </w:p>
    <w:p w14:paraId="62D42054" w14:textId="77777777" w:rsidR="002601EC" w:rsidRDefault="002601EC" w:rsidP="002F6910">
      <w:pPr>
        <w:jc w:val="both"/>
        <w:rPr>
          <w:rFonts w:asciiTheme="majorHAnsi" w:hAnsiTheme="majorHAnsi" w:cstheme="majorHAnsi"/>
        </w:rPr>
      </w:pPr>
    </w:p>
    <w:p w14:paraId="4DFD068A" w14:textId="77777777" w:rsidR="002601EC" w:rsidRDefault="002601EC" w:rsidP="002F6910">
      <w:pPr>
        <w:jc w:val="both"/>
        <w:rPr>
          <w:rFonts w:asciiTheme="majorHAnsi" w:hAnsiTheme="majorHAnsi" w:cstheme="majorHAnsi"/>
        </w:rPr>
      </w:pPr>
    </w:p>
    <w:p w14:paraId="76564289" w14:textId="77777777" w:rsidR="002601EC" w:rsidRDefault="002601EC" w:rsidP="002F6910">
      <w:pPr>
        <w:jc w:val="both"/>
        <w:rPr>
          <w:rFonts w:asciiTheme="majorHAnsi" w:hAnsiTheme="majorHAnsi" w:cstheme="majorHAnsi"/>
        </w:rPr>
      </w:pPr>
    </w:p>
    <w:p w14:paraId="466B0460" w14:textId="77777777" w:rsidR="002601EC" w:rsidRDefault="002601EC" w:rsidP="002F6910">
      <w:pPr>
        <w:jc w:val="both"/>
        <w:rPr>
          <w:rFonts w:asciiTheme="majorHAnsi" w:hAnsiTheme="majorHAnsi" w:cstheme="majorHAnsi"/>
        </w:rPr>
      </w:pPr>
    </w:p>
    <w:p w14:paraId="499E2F3E" w14:textId="77777777" w:rsidR="002601EC" w:rsidRDefault="002601EC" w:rsidP="002F6910">
      <w:pPr>
        <w:jc w:val="both"/>
        <w:rPr>
          <w:rFonts w:asciiTheme="majorHAnsi" w:hAnsiTheme="majorHAnsi" w:cstheme="majorHAnsi"/>
        </w:rPr>
      </w:pPr>
    </w:p>
    <w:p w14:paraId="643287A2" w14:textId="77777777" w:rsidR="002601EC" w:rsidRDefault="002601EC" w:rsidP="002F6910">
      <w:pPr>
        <w:jc w:val="both"/>
        <w:rPr>
          <w:rFonts w:asciiTheme="majorHAnsi" w:hAnsiTheme="majorHAnsi" w:cstheme="majorHAnsi"/>
        </w:rPr>
      </w:pPr>
    </w:p>
    <w:p w14:paraId="30B76910" w14:textId="77777777" w:rsidR="002601EC" w:rsidRDefault="002601EC" w:rsidP="002F6910">
      <w:pPr>
        <w:jc w:val="both"/>
        <w:rPr>
          <w:rFonts w:asciiTheme="majorHAnsi" w:hAnsiTheme="majorHAnsi" w:cstheme="majorHAnsi"/>
        </w:rPr>
      </w:pPr>
    </w:p>
    <w:p w14:paraId="31B8A18B" w14:textId="77777777" w:rsidR="002601EC" w:rsidRDefault="002601EC" w:rsidP="002F6910">
      <w:pPr>
        <w:jc w:val="both"/>
        <w:rPr>
          <w:rFonts w:asciiTheme="majorHAnsi" w:hAnsiTheme="majorHAnsi" w:cstheme="majorHAnsi"/>
        </w:rPr>
      </w:pPr>
    </w:p>
    <w:p w14:paraId="6AB1A9DE" w14:textId="77777777" w:rsidR="002601EC" w:rsidRDefault="002601EC" w:rsidP="002F6910">
      <w:pPr>
        <w:jc w:val="both"/>
        <w:rPr>
          <w:rFonts w:asciiTheme="majorHAnsi" w:hAnsiTheme="majorHAnsi" w:cstheme="majorHAnsi"/>
        </w:rPr>
      </w:pPr>
    </w:p>
    <w:p w14:paraId="5F6F50BB" w14:textId="77777777" w:rsidR="002601EC" w:rsidRDefault="002601EC" w:rsidP="002F6910">
      <w:pPr>
        <w:jc w:val="both"/>
        <w:rPr>
          <w:rFonts w:asciiTheme="majorHAnsi" w:hAnsiTheme="majorHAnsi" w:cstheme="majorHAnsi"/>
        </w:rPr>
      </w:pPr>
    </w:p>
    <w:p w14:paraId="567C51A3" w14:textId="77777777" w:rsidR="002601EC" w:rsidRDefault="002601EC" w:rsidP="002F6910">
      <w:pPr>
        <w:jc w:val="both"/>
        <w:rPr>
          <w:rFonts w:asciiTheme="majorHAnsi" w:hAnsiTheme="majorHAnsi" w:cstheme="majorHAnsi"/>
        </w:rPr>
      </w:pPr>
    </w:p>
    <w:p w14:paraId="06ECDF3C" w14:textId="4C78EF2C" w:rsidR="002F6910" w:rsidRPr="002F6910" w:rsidRDefault="002F6910" w:rsidP="002F6910">
      <w:pPr>
        <w:jc w:val="both"/>
        <w:rPr>
          <w:rFonts w:asciiTheme="majorHAnsi" w:hAnsiTheme="majorHAnsi" w:cstheme="majorHAnsi"/>
        </w:rPr>
      </w:pPr>
      <w:r>
        <w:rPr>
          <w:rFonts w:asciiTheme="majorHAnsi" w:hAnsiTheme="majorHAnsi" w:cstheme="majorHAnsi"/>
          <w:b/>
          <w:bCs/>
          <w:noProof/>
          <w:color w:val="0070C0"/>
          <w:sz w:val="28"/>
          <w:szCs w:val="28"/>
        </w:rPr>
        <w:lastRenderedPageBreak/>
        <w:drawing>
          <wp:anchor distT="0" distB="0" distL="114300" distR="114300" simplePos="0" relativeHeight="251659776" behindDoc="0" locked="0" layoutInCell="1" allowOverlap="1" wp14:anchorId="07E033E3" wp14:editId="261B4983">
            <wp:simplePos x="0" y="0"/>
            <wp:positionH relativeFrom="column">
              <wp:posOffset>-371475</wp:posOffset>
            </wp:positionH>
            <wp:positionV relativeFrom="paragraph">
              <wp:posOffset>268605</wp:posOffset>
            </wp:positionV>
            <wp:extent cx="2072640" cy="841375"/>
            <wp:effectExtent l="0" t="0" r="3810" b="0"/>
            <wp:wrapTopAndBottom/>
            <wp:docPr id="174477266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72669" name="Picture 1" descr="A logo for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2640" cy="841375"/>
                    </a:xfrm>
                    <a:prstGeom prst="rect">
                      <a:avLst/>
                    </a:prstGeom>
                    <a:noFill/>
                  </pic:spPr>
                </pic:pic>
              </a:graphicData>
            </a:graphic>
          </wp:anchor>
        </w:drawing>
      </w:r>
    </w:p>
    <w:p w14:paraId="2720912A" w14:textId="77777777" w:rsidR="002F6910" w:rsidRPr="00B12033" w:rsidRDefault="002F6910" w:rsidP="002F6910">
      <w:pPr>
        <w:spacing w:before="100" w:beforeAutospacing="1" w:after="100" w:afterAutospacing="1" w:line="240" w:lineRule="auto"/>
        <w:jc w:val="center"/>
        <w:outlineLvl w:val="1"/>
        <w:rPr>
          <w:rFonts w:asciiTheme="majorHAnsi" w:eastAsia="Times New Roman" w:hAnsiTheme="majorHAnsi" w:cstheme="majorHAnsi"/>
          <w:b/>
          <w:bCs/>
          <w:color w:val="1F497D" w:themeColor="text2"/>
          <w:sz w:val="28"/>
          <w:szCs w:val="28"/>
          <w:lang w:val="en-GB" w:eastAsia="en-GB"/>
        </w:rPr>
      </w:pPr>
      <w:bookmarkStart w:id="1" w:name="_Hlk209354403"/>
      <w:r w:rsidRPr="00B12033">
        <w:rPr>
          <w:rFonts w:asciiTheme="majorHAnsi" w:eastAsia="Times New Roman" w:hAnsiTheme="majorHAnsi" w:cstheme="majorHAnsi"/>
          <w:b/>
          <w:bCs/>
          <w:color w:val="1F497D" w:themeColor="text2"/>
          <w:sz w:val="28"/>
          <w:szCs w:val="28"/>
          <w:lang w:val="en-GB" w:eastAsia="en-GB"/>
        </w:rPr>
        <w:t>Feeding into Key Stage 1 (KS1)</w:t>
      </w:r>
    </w:p>
    <w:p w14:paraId="276DBFAB" w14:textId="77777777" w:rsidR="002F6910" w:rsidRPr="00B12033" w:rsidRDefault="002F6910" w:rsidP="002F6910">
      <w:pPr>
        <w:spacing w:before="100" w:beforeAutospacing="1" w:after="100" w:afterAutospacing="1" w:line="240" w:lineRule="auto"/>
        <w:jc w:val="center"/>
        <w:rPr>
          <w:rFonts w:asciiTheme="majorHAnsi" w:eastAsia="Times New Roman" w:hAnsiTheme="majorHAnsi" w:cstheme="majorHAnsi"/>
          <w:color w:val="1F497D" w:themeColor="text2"/>
          <w:lang w:val="en-GB" w:eastAsia="en-GB"/>
        </w:rPr>
      </w:pPr>
      <w:r w:rsidRPr="00B12033">
        <w:rPr>
          <w:rFonts w:asciiTheme="majorHAnsi" w:eastAsia="Times New Roman" w:hAnsiTheme="majorHAnsi" w:cstheme="majorHAnsi"/>
          <w:b/>
          <w:bCs/>
          <w:color w:val="1F497D" w:themeColor="text2"/>
          <w:lang w:val="en-GB" w:eastAsia="en-GB"/>
        </w:rPr>
        <w:t>Language</w:t>
      </w:r>
    </w:p>
    <w:p w14:paraId="385EBA92" w14:textId="77777777" w:rsidR="002F6910" w:rsidRPr="00B12033" w:rsidRDefault="002F6910" w:rsidP="002F6910">
      <w:pPr>
        <w:numPr>
          <w:ilvl w:val="0"/>
          <w:numId w:val="10"/>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In Nursery and Reception, children build a strong foundation of Tier 1 and Tier 2 vocabulary across topics.</w:t>
      </w:r>
    </w:p>
    <w:p w14:paraId="25283667" w14:textId="77777777" w:rsidR="002F6910" w:rsidRPr="00B12033" w:rsidRDefault="002F6910" w:rsidP="002F6910">
      <w:pPr>
        <w:numPr>
          <w:ilvl w:val="0"/>
          <w:numId w:val="10"/>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By KS1, this vocabulary is revisited, extended, and applied in reading, writing, science, history, and geography. For example, Reception children talk about a “lifecycle” and in Year 1 they record, label, and write about it in more detail.</w:t>
      </w:r>
    </w:p>
    <w:p w14:paraId="12BBCC36" w14:textId="77777777" w:rsidR="002F6910" w:rsidRPr="00B12033" w:rsidRDefault="002F6910" w:rsidP="002F6910">
      <w:pPr>
        <w:spacing w:before="100" w:beforeAutospacing="1" w:after="100" w:afterAutospacing="1" w:line="240" w:lineRule="auto"/>
        <w:jc w:val="center"/>
        <w:rPr>
          <w:rFonts w:asciiTheme="majorHAnsi" w:eastAsia="Times New Roman" w:hAnsiTheme="majorHAnsi" w:cstheme="majorHAnsi"/>
          <w:color w:val="1F497D" w:themeColor="text2"/>
          <w:sz w:val="20"/>
          <w:szCs w:val="20"/>
          <w:lang w:val="en-GB" w:eastAsia="en-GB"/>
        </w:rPr>
      </w:pPr>
      <w:r w:rsidRPr="00B12033">
        <w:rPr>
          <w:rFonts w:asciiTheme="majorHAnsi" w:eastAsia="Times New Roman" w:hAnsiTheme="majorHAnsi" w:cstheme="majorHAnsi"/>
          <w:b/>
          <w:bCs/>
          <w:color w:val="1F497D" w:themeColor="text2"/>
          <w:sz w:val="20"/>
          <w:szCs w:val="20"/>
          <w:lang w:val="en-GB" w:eastAsia="en-GB"/>
        </w:rPr>
        <w:t>History</w:t>
      </w:r>
    </w:p>
    <w:p w14:paraId="4995EF56" w14:textId="77777777" w:rsidR="002F6910" w:rsidRPr="00B12033" w:rsidRDefault="002F6910" w:rsidP="002F6910">
      <w:pPr>
        <w:numPr>
          <w:ilvl w:val="0"/>
          <w:numId w:val="11"/>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EYFS: Sequencing events and talking about personal past.</w:t>
      </w:r>
    </w:p>
    <w:p w14:paraId="180B872B" w14:textId="77777777" w:rsidR="002F6910" w:rsidRDefault="002F6910" w:rsidP="002F6910">
      <w:pPr>
        <w:numPr>
          <w:ilvl w:val="0"/>
          <w:numId w:val="11"/>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KS1: Begin to study changes beyond living memory, significant events and people, using timelines confidently.</w:t>
      </w:r>
    </w:p>
    <w:p w14:paraId="5B787954" w14:textId="77777777" w:rsidR="002601EC" w:rsidRPr="002601EC" w:rsidRDefault="002601EC" w:rsidP="002601EC">
      <w:pPr>
        <w:pStyle w:val="NormalWeb"/>
        <w:jc w:val="center"/>
        <w:rPr>
          <w:rFonts w:asciiTheme="majorHAnsi" w:hAnsiTheme="majorHAnsi" w:cstheme="majorHAnsi"/>
          <w:color w:val="1F497D" w:themeColor="text2"/>
          <w:sz w:val="20"/>
          <w:szCs w:val="20"/>
        </w:rPr>
      </w:pPr>
      <w:r w:rsidRPr="002601EC">
        <w:rPr>
          <w:rStyle w:val="Strong"/>
          <w:rFonts w:asciiTheme="majorHAnsi" w:hAnsiTheme="majorHAnsi" w:cstheme="majorHAnsi"/>
          <w:color w:val="1F497D" w:themeColor="text2"/>
          <w:sz w:val="20"/>
          <w:szCs w:val="20"/>
        </w:rPr>
        <w:t>Geography</w:t>
      </w:r>
    </w:p>
    <w:p w14:paraId="37D3656E" w14:textId="77777777" w:rsidR="002601EC" w:rsidRPr="002601EC" w:rsidRDefault="002601EC" w:rsidP="002601EC">
      <w:pPr>
        <w:pStyle w:val="NormalWeb"/>
        <w:numPr>
          <w:ilvl w:val="0"/>
          <w:numId w:val="17"/>
        </w:numPr>
        <w:rPr>
          <w:rFonts w:asciiTheme="majorHAnsi" w:hAnsiTheme="majorHAnsi" w:cstheme="majorHAnsi"/>
          <w:sz w:val="20"/>
          <w:szCs w:val="20"/>
        </w:rPr>
      </w:pPr>
      <w:r w:rsidRPr="002601EC">
        <w:rPr>
          <w:rStyle w:val="Strong"/>
          <w:rFonts w:asciiTheme="majorHAnsi" w:hAnsiTheme="majorHAnsi" w:cstheme="majorHAnsi"/>
          <w:sz w:val="20"/>
          <w:szCs w:val="20"/>
        </w:rPr>
        <w:t>EYFS:</w:t>
      </w:r>
      <w:r w:rsidRPr="002601EC">
        <w:rPr>
          <w:rFonts w:asciiTheme="majorHAnsi" w:hAnsiTheme="majorHAnsi" w:cstheme="majorHAnsi"/>
          <w:sz w:val="20"/>
          <w:szCs w:val="20"/>
        </w:rPr>
        <w:t xml:space="preserve"> Explore their immediate environment, begin to use positional language, notice differences between places.</w:t>
      </w:r>
    </w:p>
    <w:p w14:paraId="43E7059A" w14:textId="77777777" w:rsidR="002601EC" w:rsidRPr="002601EC" w:rsidRDefault="002601EC" w:rsidP="002601EC">
      <w:pPr>
        <w:pStyle w:val="NormalWeb"/>
        <w:numPr>
          <w:ilvl w:val="0"/>
          <w:numId w:val="17"/>
        </w:numPr>
        <w:rPr>
          <w:rFonts w:asciiTheme="majorHAnsi" w:hAnsiTheme="majorHAnsi" w:cstheme="majorHAnsi"/>
          <w:sz w:val="20"/>
          <w:szCs w:val="20"/>
        </w:rPr>
      </w:pPr>
      <w:r w:rsidRPr="002601EC">
        <w:rPr>
          <w:rStyle w:val="Strong"/>
          <w:rFonts w:asciiTheme="majorHAnsi" w:hAnsiTheme="majorHAnsi" w:cstheme="majorHAnsi"/>
          <w:sz w:val="20"/>
          <w:szCs w:val="20"/>
        </w:rPr>
        <w:t>KS1:</w:t>
      </w:r>
      <w:r w:rsidRPr="002601EC">
        <w:rPr>
          <w:rFonts w:asciiTheme="majorHAnsi" w:hAnsiTheme="majorHAnsi" w:cstheme="majorHAnsi"/>
          <w:sz w:val="20"/>
          <w:szCs w:val="20"/>
        </w:rPr>
        <w:t xml:space="preserve"> Name countries, capital cities, and continents; use maps and atlases; describe weather, landscapes, and environments in more detail.</w:t>
      </w:r>
    </w:p>
    <w:p w14:paraId="1C5F4409" w14:textId="77777777" w:rsidR="002601EC" w:rsidRPr="00B12033" w:rsidRDefault="002601EC" w:rsidP="002601EC">
      <w:pPr>
        <w:spacing w:before="100" w:beforeAutospacing="1" w:after="100" w:afterAutospacing="1" w:line="240" w:lineRule="auto"/>
        <w:ind w:left="720"/>
        <w:rPr>
          <w:rFonts w:asciiTheme="majorHAnsi" w:eastAsia="Times New Roman" w:hAnsiTheme="majorHAnsi" w:cstheme="majorHAnsi"/>
          <w:sz w:val="20"/>
          <w:szCs w:val="20"/>
          <w:lang w:val="en-GB" w:eastAsia="en-GB"/>
        </w:rPr>
      </w:pPr>
    </w:p>
    <w:p w14:paraId="0D4D36B2" w14:textId="77777777" w:rsidR="002F6910" w:rsidRPr="00B12033" w:rsidRDefault="002F6910" w:rsidP="002F6910">
      <w:pPr>
        <w:spacing w:before="100" w:beforeAutospacing="1" w:after="100" w:afterAutospacing="1" w:line="240" w:lineRule="auto"/>
        <w:jc w:val="center"/>
        <w:rPr>
          <w:rFonts w:asciiTheme="majorHAnsi" w:eastAsia="Times New Roman" w:hAnsiTheme="majorHAnsi" w:cstheme="majorHAnsi"/>
          <w:color w:val="1F497D" w:themeColor="text2"/>
          <w:sz w:val="20"/>
          <w:szCs w:val="20"/>
          <w:lang w:val="en-GB" w:eastAsia="en-GB"/>
        </w:rPr>
      </w:pPr>
      <w:r w:rsidRPr="00B12033">
        <w:rPr>
          <w:rFonts w:asciiTheme="majorHAnsi" w:eastAsia="Times New Roman" w:hAnsiTheme="majorHAnsi" w:cstheme="majorHAnsi"/>
          <w:b/>
          <w:bCs/>
          <w:color w:val="1F497D" w:themeColor="text2"/>
          <w:sz w:val="20"/>
          <w:szCs w:val="20"/>
          <w:lang w:val="en-GB" w:eastAsia="en-GB"/>
        </w:rPr>
        <w:t>Science</w:t>
      </w:r>
    </w:p>
    <w:p w14:paraId="6637F55F" w14:textId="77777777" w:rsidR="002F6910" w:rsidRPr="00B12033" w:rsidRDefault="002F6910" w:rsidP="002F6910">
      <w:pPr>
        <w:numPr>
          <w:ilvl w:val="0"/>
          <w:numId w:val="12"/>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EYFS: Observe, describe, and predict changes (plants, animals, materials).</w:t>
      </w:r>
    </w:p>
    <w:p w14:paraId="0BCD2BE2" w14:textId="77777777" w:rsidR="002F6910" w:rsidRPr="00B12033" w:rsidRDefault="002F6910" w:rsidP="002F6910">
      <w:pPr>
        <w:numPr>
          <w:ilvl w:val="0"/>
          <w:numId w:val="12"/>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KS1: Use those skills to carry out structured investigations, record findings, and use scientific vocabulary to explain results.</w:t>
      </w:r>
    </w:p>
    <w:p w14:paraId="591945EE" w14:textId="77777777" w:rsidR="002F6910" w:rsidRPr="00B12033" w:rsidRDefault="002F6910" w:rsidP="002F6910">
      <w:pPr>
        <w:spacing w:before="100" w:beforeAutospacing="1" w:after="100" w:afterAutospacing="1" w:line="240" w:lineRule="auto"/>
        <w:jc w:val="center"/>
        <w:rPr>
          <w:rFonts w:asciiTheme="majorHAnsi" w:eastAsia="Times New Roman" w:hAnsiTheme="majorHAnsi" w:cstheme="majorHAnsi"/>
          <w:color w:val="1F497D" w:themeColor="text2"/>
          <w:sz w:val="20"/>
          <w:szCs w:val="20"/>
          <w:lang w:val="en-GB" w:eastAsia="en-GB"/>
        </w:rPr>
      </w:pPr>
      <w:r w:rsidRPr="00B12033">
        <w:rPr>
          <w:rFonts w:asciiTheme="majorHAnsi" w:eastAsia="Times New Roman" w:hAnsiTheme="majorHAnsi" w:cstheme="majorHAnsi"/>
          <w:b/>
          <w:bCs/>
          <w:color w:val="1F497D" w:themeColor="text2"/>
          <w:sz w:val="20"/>
          <w:szCs w:val="20"/>
          <w:lang w:val="en-GB" w:eastAsia="en-GB"/>
        </w:rPr>
        <w:t>ICT / Computing</w:t>
      </w:r>
    </w:p>
    <w:p w14:paraId="399CAA95" w14:textId="77777777" w:rsidR="002F6910" w:rsidRPr="00B12033" w:rsidRDefault="002F6910" w:rsidP="002F6910">
      <w:pPr>
        <w:numPr>
          <w:ilvl w:val="0"/>
          <w:numId w:val="13"/>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EYFS: Exploring technology, using simple digital tools with purpose.</w:t>
      </w:r>
    </w:p>
    <w:p w14:paraId="4A48D7EA" w14:textId="77777777" w:rsidR="002F6910" w:rsidRPr="00B12033" w:rsidRDefault="002F6910" w:rsidP="002F6910">
      <w:pPr>
        <w:numPr>
          <w:ilvl w:val="0"/>
          <w:numId w:val="13"/>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KS1: Build on this to learn about algorithms, coding, and safe use of digital devices.</w:t>
      </w:r>
    </w:p>
    <w:p w14:paraId="67901847" w14:textId="77777777" w:rsidR="002F6910" w:rsidRPr="00B12033" w:rsidRDefault="002F6910" w:rsidP="002F6910">
      <w:pPr>
        <w:spacing w:before="100" w:beforeAutospacing="1" w:after="100" w:afterAutospacing="1" w:line="240" w:lineRule="auto"/>
        <w:jc w:val="center"/>
        <w:rPr>
          <w:rFonts w:asciiTheme="majorHAnsi" w:eastAsia="Times New Roman" w:hAnsiTheme="majorHAnsi" w:cstheme="majorHAnsi"/>
          <w:color w:val="1F497D" w:themeColor="text2"/>
          <w:sz w:val="20"/>
          <w:szCs w:val="20"/>
          <w:lang w:val="en-GB" w:eastAsia="en-GB"/>
        </w:rPr>
      </w:pPr>
      <w:r w:rsidRPr="00B12033">
        <w:rPr>
          <w:rFonts w:asciiTheme="majorHAnsi" w:eastAsia="Times New Roman" w:hAnsiTheme="majorHAnsi" w:cstheme="majorHAnsi"/>
          <w:b/>
          <w:bCs/>
          <w:color w:val="1F497D" w:themeColor="text2"/>
          <w:sz w:val="20"/>
          <w:szCs w:val="20"/>
          <w:lang w:val="en-GB" w:eastAsia="en-GB"/>
        </w:rPr>
        <w:t>Eco-friendly and Sustainability</w:t>
      </w:r>
    </w:p>
    <w:p w14:paraId="1E0047B1" w14:textId="77777777" w:rsidR="002F6910" w:rsidRPr="00B12033" w:rsidRDefault="002F6910" w:rsidP="002F6910">
      <w:pPr>
        <w:numPr>
          <w:ilvl w:val="0"/>
          <w:numId w:val="14"/>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EYFS: Daily routines include recycling, gardening, and caring for the environment.</w:t>
      </w:r>
    </w:p>
    <w:p w14:paraId="0BCB1A5C" w14:textId="77777777" w:rsidR="002F6910" w:rsidRPr="00B12033" w:rsidRDefault="002F6910" w:rsidP="002F6910">
      <w:pPr>
        <w:numPr>
          <w:ilvl w:val="0"/>
          <w:numId w:val="14"/>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KS1: This extends into structured geography and science topics (e.g. climate, materials, habitats) and eco projects with greater independence and responsibility.</w:t>
      </w:r>
    </w:p>
    <w:p w14:paraId="09BEF2B9" w14:textId="77777777" w:rsidR="002F6910" w:rsidRPr="00B12033" w:rsidRDefault="002F6910" w:rsidP="002F6910">
      <w:pPr>
        <w:spacing w:before="100" w:beforeAutospacing="1" w:after="100" w:afterAutospacing="1" w:line="240" w:lineRule="auto"/>
        <w:jc w:val="center"/>
        <w:rPr>
          <w:rFonts w:asciiTheme="majorHAnsi" w:eastAsia="Times New Roman" w:hAnsiTheme="majorHAnsi" w:cstheme="majorHAnsi"/>
          <w:color w:val="1F497D" w:themeColor="text2"/>
          <w:sz w:val="20"/>
          <w:szCs w:val="20"/>
          <w:lang w:val="en-GB" w:eastAsia="en-GB"/>
        </w:rPr>
      </w:pPr>
      <w:r w:rsidRPr="00B12033">
        <w:rPr>
          <w:rFonts w:asciiTheme="majorHAnsi" w:eastAsia="Times New Roman" w:hAnsiTheme="majorHAnsi" w:cstheme="majorHAnsi"/>
          <w:b/>
          <w:bCs/>
          <w:color w:val="1F497D" w:themeColor="text2"/>
          <w:sz w:val="20"/>
          <w:szCs w:val="20"/>
          <w:lang w:val="en-GB" w:eastAsia="en-GB"/>
        </w:rPr>
        <w:lastRenderedPageBreak/>
        <w:t>Hands-on Experiences</w:t>
      </w:r>
    </w:p>
    <w:p w14:paraId="7D7258A1" w14:textId="77777777" w:rsidR="002F6910" w:rsidRPr="00B12033" w:rsidRDefault="002F6910" w:rsidP="002F6910">
      <w:pPr>
        <w:numPr>
          <w:ilvl w:val="0"/>
          <w:numId w:val="15"/>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EYFS: Cooking, planting, role-play, local visits.</w:t>
      </w:r>
    </w:p>
    <w:p w14:paraId="26BF05E3" w14:textId="77777777" w:rsidR="002F6910" w:rsidRPr="00B12033" w:rsidRDefault="002F6910" w:rsidP="002F6910">
      <w:pPr>
        <w:numPr>
          <w:ilvl w:val="0"/>
          <w:numId w:val="15"/>
        </w:numPr>
        <w:spacing w:before="100" w:beforeAutospacing="1" w:after="100" w:afterAutospacing="1" w:line="240" w:lineRule="auto"/>
        <w:rPr>
          <w:rFonts w:asciiTheme="majorHAnsi" w:eastAsia="Times New Roman" w:hAnsiTheme="majorHAnsi" w:cstheme="majorHAnsi"/>
          <w:sz w:val="20"/>
          <w:szCs w:val="20"/>
          <w:lang w:val="en-GB" w:eastAsia="en-GB"/>
        </w:rPr>
      </w:pPr>
      <w:r w:rsidRPr="00B12033">
        <w:rPr>
          <w:rFonts w:asciiTheme="majorHAnsi" w:eastAsia="Times New Roman" w:hAnsiTheme="majorHAnsi" w:cstheme="majorHAnsi"/>
          <w:sz w:val="20"/>
          <w:szCs w:val="20"/>
          <w:lang w:val="en-GB" w:eastAsia="en-GB"/>
        </w:rPr>
        <w:t>KS1: Apply these experiences in more formal contexts — e.g. cooking links to measuring in maths, trips link to history/geography knowledge, gardening links to scientific enquiry.</w:t>
      </w:r>
    </w:p>
    <w:bookmarkEnd w:id="1"/>
    <w:p w14:paraId="09519070" w14:textId="77777777" w:rsidR="002F6910" w:rsidRDefault="002F6910" w:rsidP="002F6910"/>
    <w:p w14:paraId="0A59A3D3" w14:textId="3DFEC678" w:rsidR="002F6910" w:rsidRDefault="002F6910"/>
    <w:p w14:paraId="79ECDEB3" w14:textId="0C33AAB1" w:rsidR="002F6910" w:rsidRDefault="002F6910"/>
    <w:sectPr w:rsidR="002F69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B32A7"/>
    <w:multiLevelType w:val="multilevel"/>
    <w:tmpl w:val="E2EE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1B21B2"/>
    <w:multiLevelType w:val="multilevel"/>
    <w:tmpl w:val="E358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067B5"/>
    <w:multiLevelType w:val="multilevel"/>
    <w:tmpl w:val="C45C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F4B28"/>
    <w:multiLevelType w:val="multilevel"/>
    <w:tmpl w:val="0ADC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04988"/>
    <w:multiLevelType w:val="multilevel"/>
    <w:tmpl w:val="4E90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87D67"/>
    <w:multiLevelType w:val="multilevel"/>
    <w:tmpl w:val="3EC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45895"/>
    <w:multiLevelType w:val="multilevel"/>
    <w:tmpl w:val="2D0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41EE1"/>
    <w:multiLevelType w:val="multilevel"/>
    <w:tmpl w:val="874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3"/>
  </w:num>
  <w:num w:numId="13">
    <w:abstractNumId w:val="16"/>
  </w:num>
  <w:num w:numId="14">
    <w:abstractNumId w:val="15"/>
  </w:num>
  <w:num w:numId="15">
    <w:abstractNumId w:val="1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020A"/>
    <w:rsid w:val="002601EC"/>
    <w:rsid w:val="0029639D"/>
    <w:rsid w:val="002F6910"/>
    <w:rsid w:val="00326F90"/>
    <w:rsid w:val="006477DD"/>
    <w:rsid w:val="00A70750"/>
    <w:rsid w:val="00A71C62"/>
    <w:rsid w:val="00AA1D8D"/>
    <w:rsid w:val="00B47730"/>
    <w:rsid w:val="00BB075F"/>
    <w:rsid w:val="00C018CC"/>
    <w:rsid w:val="00CB0664"/>
    <w:rsid w:val="00DB1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E36F4"/>
  <w14:defaultImageDpi w14:val="300"/>
  <w15:docId w15:val="{72A329EF-8C69-469D-87DA-6483D1DC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601E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C5AFD-F92D-457C-BDA3-9E843543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Chambers</cp:lastModifiedBy>
  <cp:revision>2</cp:revision>
  <dcterms:created xsi:type="dcterms:W3CDTF">2025-12-16T14:27:00Z</dcterms:created>
  <dcterms:modified xsi:type="dcterms:W3CDTF">2025-12-16T14:27:00Z</dcterms:modified>
  <cp:category/>
</cp:coreProperties>
</file>