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BA989" w14:textId="64F3AA5C" w:rsidR="000A1D1C" w:rsidRPr="000A1D1C" w:rsidRDefault="000A1D1C" w:rsidP="000A1D1C">
      <w:pPr>
        <w:jc w:val="center"/>
        <w:rPr>
          <w:rFonts w:asciiTheme="minorHAnsi" w:hAnsiTheme="minorHAnsi"/>
          <w:b/>
          <w:bCs/>
          <w:color w:val="1F497D" w:themeColor="text2"/>
          <w:sz w:val="40"/>
          <w:szCs w:val="40"/>
        </w:rPr>
      </w:pPr>
      <w:r w:rsidRPr="000A1D1C">
        <w:rPr>
          <w:rFonts w:asciiTheme="minorHAnsi" w:hAnsiTheme="minorHAnsi"/>
          <w:b/>
          <w:bCs/>
          <w:color w:val="1F497D" w:themeColor="text2"/>
          <w:sz w:val="40"/>
          <w:szCs w:val="40"/>
        </w:rPr>
        <w:t>The Vision</w:t>
      </w:r>
    </w:p>
    <w:tbl>
      <w:tblPr>
        <w:tblpPr w:leftFromText="180" w:rightFromText="180" w:bottomFromText="200" w:vertAnchor="page" w:horzAnchor="margin" w:tblpY="526"/>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5"/>
        <w:gridCol w:w="2125"/>
      </w:tblGrid>
      <w:tr w:rsidR="000A1D1C" w:rsidRPr="000926A5" w14:paraId="7D35BF14" w14:textId="77777777" w:rsidTr="000A1D1C">
        <w:trPr>
          <w:trHeight w:val="288"/>
        </w:trPr>
        <w:tc>
          <w:tcPr>
            <w:tcW w:w="6895" w:type="dxa"/>
            <w:tcBorders>
              <w:top w:val="nil"/>
              <w:left w:val="nil"/>
              <w:bottom w:val="single" w:sz="18" w:space="0" w:color="808080"/>
              <w:right w:val="single" w:sz="18" w:space="0" w:color="808080"/>
            </w:tcBorders>
            <w:hideMark/>
          </w:tcPr>
          <w:p w14:paraId="4B053061" w14:textId="4D01A047" w:rsidR="000A1D1C" w:rsidRPr="000926A5" w:rsidRDefault="000A1D1C" w:rsidP="004B17A3">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color w:val="95B3D7"/>
                <w:sz w:val="28"/>
                <w:szCs w:val="36"/>
              </w:rPr>
            </w:pPr>
            <w:r w:rsidRPr="000926A5">
              <w:rPr>
                <w:rFonts w:ascii="Cambria" w:hAnsi="Cambria"/>
                <w:color w:val="95B3D7"/>
                <w:sz w:val="28"/>
                <w:szCs w:val="36"/>
              </w:rPr>
              <w:t>Hampstead Parochial CE Primary School</w:t>
            </w:r>
          </w:p>
          <w:p w14:paraId="655637A3" w14:textId="6054A671" w:rsidR="00C6496D" w:rsidRDefault="00C6496D" w:rsidP="00C6496D">
            <w:pPr>
              <w:jc w:val="center"/>
              <w:rPr>
                <w:b/>
              </w:rPr>
            </w:pPr>
            <w:r>
              <w:rPr>
                <w:b/>
              </w:rPr>
              <w:t>Annex to Safeguarding and Child Protection Policy in relation to school closures due to Coronavirus (</w:t>
            </w:r>
            <w:proofErr w:type="spellStart"/>
            <w:r>
              <w:rPr>
                <w:b/>
              </w:rPr>
              <w:t>Covid</w:t>
            </w:r>
            <w:proofErr w:type="spellEnd"/>
            <w:r>
              <w:rPr>
                <w:b/>
              </w:rPr>
              <w:t xml:space="preserve"> 19)</w:t>
            </w:r>
          </w:p>
          <w:p w14:paraId="37A14833" w14:textId="77777777" w:rsidR="00C6496D" w:rsidRDefault="00C6496D" w:rsidP="00C6496D">
            <w:pPr>
              <w:jc w:val="center"/>
              <w:rPr>
                <w:b/>
              </w:rPr>
            </w:pPr>
            <w:r>
              <w:rPr>
                <w:b/>
              </w:rPr>
              <w:t>April 2020</w:t>
            </w:r>
          </w:p>
          <w:p w14:paraId="72449816" w14:textId="77777777" w:rsidR="003F4FDF" w:rsidRDefault="003F4FDF" w:rsidP="003F4FDF">
            <w:pPr>
              <w:pStyle w:val="Default"/>
              <w:rPr>
                <w:sz w:val="40"/>
                <w:szCs w:val="40"/>
              </w:rPr>
            </w:pPr>
          </w:p>
          <w:p w14:paraId="3115D100" w14:textId="6C585269" w:rsidR="000A1D1C" w:rsidRDefault="004C07C9" w:rsidP="004B17A3">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b/>
                <w:color w:val="244061"/>
                <w:sz w:val="22"/>
                <w:szCs w:val="36"/>
              </w:rPr>
            </w:pPr>
            <w:r>
              <w:rPr>
                <w:rFonts w:ascii="Cambria" w:hAnsi="Cambria"/>
                <w:b/>
                <w:color w:val="244061"/>
                <w:sz w:val="22"/>
                <w:szCs w:val="36"/>
              </w:rPr>
              <w:t xml:space="preserve">Reviewed by Governing Body: </w:t>
            </w:r>
            <w:r w:rsidR="000A1D1C">
              <w:rPr>
                <w:rFonts w:ascii="Cambria" w:hAnsi="Cambria"/>
                <w:b/>
                <w:color w:val="244061"/>
                <w:sz w:val="22"/>
                <w:szCs w:val="36"/>
              </w:rPr>
              <w:t xml:space="preserve">April </w:t>
            </w:r>
            <w:r w:rsidR="00E763DE">
              <w:rPr>
                <w:rFonts w:ascii="Cambria" w:hAnsi="Cambria"/>
                <w:b/>
                <w:color w:val="244061"/>
                <w:sz w:val="22"/>
                <w:szCs w:val="36"/>
              </w:rPr>
              <w:t>2020</w:t>
            </w:r>
          </w:p>
          <w:p w14:paraId="123720EC" w14:textId="5C3686B0" w:rsidR="004C07C9" w:rsidRPr="000926A5" w:rsidRDefault="00C6496D" w:rsidP="004B17A3">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b/>
                <w:sz w:val="22"/>
                <w:szCs w:val="36"/>
              </w:rPr>
            </w:pPr>
            <w:r>
              <w:rPr>
                <w:rFonts w:ascii="Cambria" w:hAnsi="Cambria"/>
                <w:b/>
                <w:color w:val="244061"/>
                <w:sz w:val="22"/>
                <w:szCs w:val="36"/>
              </w:rPr>
              <w:t>Policy to be continually reviewed and updated in line with government guidance</w:t>
            </w:r>
          </w:p>
        </w:tc>
        <w:tc>
          <w:tcPr>
            <w:tcW w:w="2125" w:type="dxa"/>
            <w:tcBorders>
              <w:top w:val="nil"/>
              <w:left w:val="single" w:sz="18" w:space="0" w:color="808080"/>
              <w:bottom w:val="single" w:sz="18" w:space="0" w:color="808080"/>
              <w:right w:val="nil"/>
            </w:tcBorders>
            <w:hideMark/>
          </w:tcPr>
          <w:p w14:paraId="67F6AC1D" w14:textId="77777777" w:rsidR="000A1D1C" w:rsidRPr="000926A5" w:rsidRDefault="000A1D1C" w:rsidP="004B17A3">
            <w:pPr>
              <w:widowControl w:val="0"/>
              <w:tabs>
                <w:tab w:val="center" w:pos="4153"/>
                <w:tab w:val="right" w:pos="8306"/>
              </w:tabs>
              <w:overflowPunct w:val="0"/>
              <w:autoSpaceDE w:val="0"/>
              <w:autoSpaceDN w:val="0"/>
              <w:adjustRightInd w:val="0"/>
              <w:spacing w:line="276" w:lineRule="auto"/>
              <w:textAlignment w:val="baseline"/>
              <w:rPr>
                <w:rFonts w:ascii="Cambria" w:hAnsi="Cambria"/>
                <w:b/>
                <w:bCs/>
                <w:color w:val="4F81BD"/>
                <w:sz w:val="36"/>
                <w:szCs w:val="36"/>
              </w:rPr>
            </w:pPr>
            <w:r w:rsidRPr="000926A5">
              <w:rPr>
                <w:rFonts w:ascii="Arial" w:hAnsi="Arial"/>
                <w:noProof/>
                <w:sz w:val="22"/>
                <w:szCs w:val="20"/>
              </w:rPr>
              <w:drawing>
                <wp:inline distT="0" distB="0" distL="0" distR="0" wp14:anchorId="11F06DB6" wp14:editId="4FAD93F1">
                  <wp:extent cx="1203325" cy="773430"/>
                  <wp:effectExtent l="0" t="0" r="0" b="0"/>
                  <wp:docPr id="5" name="Picture 5" descr="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325" cy="773430"/>
                          </a:xfrm>
                          <a:prstGeom prst="rect">
                            <a:avLst/>
                          </a:prstGeom>
                          <a:noFill/>
                          <a:ln>
                            <a:noFill/>
                          </a:ln>
                        </pic:spPr>
                      </pic:pic>
                    </a:graphicData>
                  </a:graphic>
                </wp:inline>
              </w:drawing>
            </w:r>
          </w:p>
        </w:tc>
      </w:tr>
    </w:tbl>
    <w:p w14:paraId="57788A88" w14:textId="70FF32AC" w:rsidR="001504B9" w:rsidRPr="001504B9" w:rsidRDefault="000A1D1C" w:rsidP="000A1D1C">
      <w:pPr>
        <w:jc w:val="center"/>
        <w:rPr>
          <w:lang w:val="en-US" w:eastAsia="en-US"/>
        </w:rPr>
      </w:pPr>
      <w:r w:rsidRPr="000A1D1C">
        <w:rPr>
          <w:noProof/>
        </w:rPr>
        <w:drawing>
          <wp:inline distT="0" distB="0" distL="0" distR="0" wp14:anchorId="0947EC92" wp14:editId="2C09CE3E">
            <wp:extent cx="2876843" cy="2441331"/>
            <wp:effectExtent l="19050" t="0" r="19050" b="16510"/>
            <wp:docPr id="6" name="Diagram 6">
              <a:extLst xmlns:a="http://schemas.openxmlformats.org/drawingml/2006/main">
                <a:ext uri="{FF2B5EF4-FFF2-40B4-BE49-F238E27FC236}">
                  <a16:creationId xmlns:a16="http://schemas.microsoft.com/office/drawing/2014/main" id="{96FFB227-D4E4-5540-AE18-B99637E5121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8494FD4" w14:textId="77777777" w:rsidR="00A650A6" w:rsidRDefault="00A650A6" w:rsidP="00A650A6">
      <w:pPr>
        <w:rPr>
          <w:b/>
          <w:bCs/>
          <w:color w:val="000000" w:themeColor="text1"/>
        </w:rPr>
      </w:pPr>
    </w:p>
    <w:p w14:paraId="678EB893" w14:textId="77777777" w:rsidR="000A1D1C" w:rsidRDefault="000A1D1C" w:rsidP="00A650A6">
      <w:pPr>
        <w:rPr>
          <w:b/>
          <w:bCs/>
          <w:color w:val="000000" w:themeColor="text1"/>
        </w:rPr>
      </w:pPr>
    </w:p>
    <w:p w14:paraId="0CBDD8DF" w14:textId="1F952BEB" w:rsidR="004C07C9" w:rsidRDefault="00A650A6" w:rsidP="00A650A6">
      <w:pPr>
        <w:rPr>
          <w:color w:val="000000" w:themeColor="text1"/>
        </w:rPr>
      </w:pPr>
      <w:r w:rsidRPr="00DA0A6E">
        <w:rPr>
          <w:b/>
          <w:bCs/>
          <w:color w:val="000000" w:themeColor="text1"/>
        </w:rPr>
        <w:t>Vision Statement</w:t>
      </w:r>
      <w:r w:rsidRPr="00DA0A6E">
        <w:rPr>
          <w:color w:val="000000" w:themeColor="text1"/>
        </w:rPr>
        <w:br/>
        <w:t>To enable everyone within our community to flourish and enjoy a life filled with love, meaning and purpose, underpinned by Christian values, a love of learning and an eagerness to make the world a better place together.</w:t>
      </w:r>
    </w:p>
    <w:p w14:paraId="6C3A30D2" w14:textId="0F6FE918" w:rsidR="004C07C9" w:rsidRDefault="004C07C9" w:rsidP="00A650A6">
      <w:pPr>
        <w:rPr>
          <w:color w:val="000000" w:themeColor="text1"/>
        </w:rPr>
      </w:pPr>
    </w:p>
    <w:p w14:paraId="718F4CCC" w14:textId="38144F8E" w:rsidR="004C07C9" w:rsidRPr="004C07C9" w:rsidRDefault="004C07C9" w:rsidP="004C07C9">
      <w:pPr>
        <w:rPr>
          <w:rFonts w:asciiTheme="majorHAnsi" w:hAnsiTheme="majorHAnsi" w:cstheme="majorHAnsi"/>
          <w:b/>
          <w:bCs/>
        </w:rPr>
      </w:pPr>
      <w:r w:rsidRPr="004C07C9">
        <w:rPr>
          <w:rFonts w:asciiTheme="majorHAnsi" w:hAnsiTheme="majorHAnsi" w:cstheme="majorHAnsi"/>
          <w:b/>
          <w:bCs/>
        </w:rPr>
        <w:t xml:space="preserve">The </w:t>
      </w:r>
      <w:r>
        <w:rPr>
          <w:rFonts w:asciiTheme="majorHAnsi" w:hAnsiTheme="majorHAnsi" w:cstheme="majorHAnsi"/>
          <w:b/>
          <w:bCs/>
        </w:rPr>
        <w:t>F</w:t>
      </w:r>
      <w:r w:rsidRPr="004C07C9">
        <w:rPr>
          <w:rFonts w:asciiTheme="majorHAnsi" w:hAnsiTheme="majorHAnsi" w:cstheme="majorHAnsi"/>
          <w:b/>
          <w:bCs/>
        </w:rPr>
        <w:t>our Foundations of the Vision</w:t>
      </w:r>
    </w:p>
    <w:p w14:paraId="21822193" w14:textId="77777777" w:rsidR="004C07C9" w:rsidRPr="004C07C9" w:rsidRDefault="004C07C9" w:rsidP="004C07C9">
      <w:pPr>
        <w:rPr>
          <w:rFonts w:asciiTheme="majorHAnsi" w:hAnsiTheme="majorHAnsi" w:cstheme="majorHAnsi"/>
          <w:b/>
          <w:bCs/>
        </w:rPr>
      </w:pPr>
    </w:p>
    <w:p w14:paraId="184EDACC" w14:textId="77777777" w:rsidR="004C07C9" w:rsidRPr="004C07C9" w:rsidRDefault="004C07C9" w:rsidP="004C07C9">
      <w:pPr>
        <w:pStyle w:val="NormalWeb"/>
        <w:spacing w:before="0" w:beforeAutospacing="0"/>
        <w:rPr>
          <w:rFonts w:asciiTheme="majorHAnsi" w:hAnsiTheme="majorHAnsi" w:cstheme="majorHAnsi"/>
          <w:spacing w:val="3"/>
        </w:rPr>
      </w:pPr>
      <w:r w:rsidRPr="004C07C9">
        <w:rPr>
          <w:rStyle w:val="Strong"/>
          <w:rFonts w:asciiTheme="majorHAnsi" w:hAnsiTheme="majorHAnsi" w:cstheme="majorHAnsi"/>
          <w:spacing w:val="3"/>
        </w:rPr>
        <w:t>Educating for knowledge and skills, wisdom and forgiveness:</w:t>
      </w:r>
      <w:r w:rsidRPr="004C07C9">
        <w:rPr>
          <w:rFonts w:asciiTheme="majorHAnsi" w:hAnsiTheme="majorHAnsi" w:cstheme="majorHAnsi"/>
          <w:spacing w:val="3"/>
        </w:rPr>
        <w:t> enabling discipline, confidence and delight in seeking wisdom and knowledge, and developing talents in all areas of life.</w:t>
      </w:r>
    </w:p>
    <w:p w14:paraId="242C8825" w14:textId="77777777" w:rsidR="004C07C9" w:rsidRPr="004C07C9" w:rsidRDefault="004C07C9" w:rsidP="004C07C9">
      <w:pPr>
        <w:pStyle w:val="NormalWeb"/>
        <w:spacing w:before="0" w:beforeAutospacing="0"/>
        <w:rPr>
          <w:rFonts w:asciiTheme="majorHAnsi" w:hAnsiTheme="majorHAnsi" w:cstheme="majorHAnsi"/>
          <w:spacing w:val="3"/>
        </w:rPr>
      </w:pPr>
      <w:r w:rsidRPr="004C07C9">
        <w:rPr>
          <w:rStyle w:val="Strong"/>
          <w:rFonts w:asciiTheme="majorHAnsi" w:hAnsiTheme="majorHAnsi" w:cstheme="majorHAnsi"/>
          <w:spacing w:val="3"/>
        </w:rPr>
        <w:t>Educating for hope and aspiration and responsibility:</w:t>
      </w:r>
      <w:r w:rsidRPr="004C07C9">
        <w:rPr>
          <w:rFonts w:asciiTheme="majorHAnsi" w:hAnsiTheme="majorHAnsi" w:cstheme="majorHAnsi"/>
          <w:spacing w:val="3"/>
        </w:rPr>
        <w:t> enabling healing, repair and renewal, coping wisely when things go wrong, opening horizons and guiding people into ways of fulfilling them.</w:t>
      </w:r>
    </w:p>
    <w:p w14:paraId="5B6FCA95" w14:textId="77777777" w:rsidR="004C07C9" w:rsidRPr="004C07C9" w:rsidRDefault="004C07C9" w:rsidP="004C07C9">
      <w:pPr>
        <w:pStyle w:val="NormalWeb"/>
        <w:spacing w:before="0" w:beforeAutospacing="0"/>
        <w:rPr>
          <w:rFonts w:asciiTheme="majorHAnsi" w:hAnsiTheme="majorHAnsi" w:cstheme="majorHAnsi"/>
          <w:spacing w:val="3"/>
        </w:rPr>
      </w:pPr>
      <w:r w:rsidRPr="004C07C9">
        <w:rPr>
          <w:rStyle w:val="Strong"/>
          <w:rFonts w:asciiTheme="majorHAnsi" w:hAnsiTheme="majorHAnsi" w:cstheme="majorHAnsi"/>
          <w:spacing w:val="3"/>
        </w:rPr>
        <w:t xml:space="preserve">Educating for </w:t>
      </w:r>
      <w:proofErr w:type="spellStart"/>
      <w:r w:rsidRPr="004C07C9">
        <w:rPr>
          <w:rStyle w:val="Strong"/>
          <w:rFonts w:asciiTheme="majorHAnsi" w:hAnsiTheme="majorHAnsi" w:cstheme="majorHAnsi"/>
          <w:spacing w:val="3"/>
        </w:rPr>
        <w:t>koinonia</w:t>
      </w:r>
      <w:proofErr w:type="spellEnd"/>
      <w:r w:rsidRPr="004C07C9">
        <w:rPr>
          <w:rStyle w:val="Strong"/>
          <w:rFonts w:asciiTheme="majorHAnsi" w:hAnsiTheme="majorHAnsi" w:cstheme="majorHAnsi"/>
          <w:spacing w:val="3"/>
        </w:rPr>
        <w:t>, friendship and compassion:</w:t>
      </w:r>
      <w:r w:rsidRPr="004C07C9">
        <w:rPr>
          <w:rFonts w:asciiTheme="majorHAnsi" w:hAnsiTheme="majorHAnsi" w:cstheme="majorHAnsi"/>
          <w:spacing w:val="3"/>
        </w:rPr>
        <w:t> a core focus on relationships, participation in communities and the qualities of character that enable people to flourish together.</w:t>
      </w:r>
    </w:p>
    <w:p w14:paraId="20B78697" w14:textId="41990245" w:rsidR="00C6496D" w:rsidRDefault="004C07C9" w:rsidP="004C07C9">
      <w:pPr>
        <w:pStyle w:val="NormalWeb"/>
        <w:spacing w:before="0" w:beforeAutospacing="0"/>
        <w:rPr>
          <w:rFonts w:asciiTheme="majorHAnsi" w:hAnsiTheme="majorHAnsi" w:cstheme="majorHAnsi"/>
          <w:spacing w:val="3"/>
        </w:rPr>
      </w:pPr>
      <w:r w:rsidRPr="004C07C9">
        <w:rPr>
          <w:rStyle w:val="Strong"/>
          <w:rFonts w:asciiTheme="majorHAnsi" w:hAnsiTheme="majorHAnsi" w:cstheme="majorHAnsi"/>
          <w:spacing w:val="3"/>
        </w:rPr>
        <w:t>Educating for dignity and respect:</w:t>
      </w:r>
      <w:r w:rsidRPr="004C07C9">
        <w:rPr>
          <w:rFonts w:asciiTheme="majorHAnsi" w:hAnsiTheme="majorHAnsi" w:cstheme="majorHAnsi"/>
          <w:spacing w:val="3"/>
        </w:rPr>
        <w:t> the basic principle of respect for the value and preciousness of each person, treating each person as a unique individual of inherent worth.</w:t>
      </w:r>
    </w:p>
    <w:p w14:paraId="14041D99" w14:textId="77777777" w:rsidR="00C6496D" w:rsidRDefault="00C6496D" w:rsidP="00C6496D">
      <w:pPr>
        <w:rPr>
          <w:rFonts w:asciiTheme="majorHAnsi" w:eastAsia="Times New Roman" w:hAnsiTheme="majorHAnsi" w:cstheme="majorHAnsi"/>
          <w:spacing w:val="3"/>
        </w:rPr>
      </w:pPr>
    </w:p>
    <w:p w14:paraId="6B17E262" w14:textId="7CD50A96" w:rsidR="00C6496D" w:rsidRPr="0071405B" w:rsidRDefault="00C6496D" w:rsidP="00C6496D">
      <w:pPr>
        <w:rPr>
          <w:b/>
          <w:sz w:val="20"/>
          <w:u w:val="single"/>
        </w:rPr>
      </w:pPr>
      <w:r w:rsidRPr="0071405B">
        <w:rPr>
          <w:b/>
          <w:sz w:val="20"/>
          <w:u w:val="single"/>
        </w:rPr>
        <w:t>Background, context and publication of this annex</w:t>
      </w:r>
    </w:p>
    <w:p w14:paraId="0E54B221" w14:textId="77777777" w:rsidR="00C6496D" w:rsidRDefault="00C6496D" w:rsidP="00C6496D">
      <w:pPr>
        <w:rPr>
          <w:sz w:val="20"/>
        </w:rPr>
      </w:pPr>
      <w:r w:rsidRPr="0071405B">
        <w:rPr>
          <w:sz w:val="20"/>
        </w:rPr>
        <w:t xml:space="preserve">This Annex should be read alongside our current Safeguarding and Child Protection Policy (September 2019) which can be found here:  </w:t>
      </w:r>
      <w:hyperlink r:id="rId13" w:history="1">
        <w:r w:rsidRPr="007079F9">
          <w:rPr>
            <w:rStyle w:val="Hyperlink"/>
            <w:sz w:val="20"/>
          </w:rPr>
          <w:t>http://www.hampsteadprim.camden.sch.uk/parents/policies/</w:t>
        </w:r>
      </w:hyperlink>
    </w:p>
    <w:p w14:paraId="62425E73" w14:textId="77777777" w:rsidR="00C6496D" w:rsidRPr="0071405B" w:rsidRDefault="00C6496D" w:rsidP="00C6496D">
      <w:pPr>
        <w:rPr>
          <w:sz w:val="20"/>
        </w:rPr>
      </w:pPr>
    </w:p>
    <w:p w14:paraId="272E400A" w14:textId="77777777" w:rsidR="00C6496D" w:rsidRPr="0071405B" w:rsidRDefault="00C6496D" w:rsidP="00C6496D">
      <w:pPr>
        <w:rPr>
          <w:sz w:val="20"/>
        </w:rPr>
      </w:pPr>
      <w:r w:rsidRPr="0071405B">
        <w:rPr>
          <w:sz w:val="20"/>
        </w:rPr>
        <w:t>This Annex has been written with reference to:</w:t>
      </w:r>
    </w:p>
    <w:p w14:paraId="345B8671" w14:textId="77777777" w:rsidR="00C6496D" w:rsidRPr="0071405B" w:rsidRDefault="00C6496D" w:rsidP="00C6496D">
      <w:pPr>
        <w:pStyle w:val="ListParagraph"/>
        <w:numPr>
          <w:ilvl w:val="0"/>
          <w:numId w:val="9"/>
        </w:numPr>
        <w:spacing w:line="259" w:lineRule="auto"/>
        <w:rPr>
          <w:sz w:val="20"/>
        </w:rPr>
      </w:pPr>
      <w:r w:rsidRPr="0071405B">
        <w:rPr>
          <w:sz w:val="20"/>
        </w:rPr>
        <w:t>DFE guidance: Coronavirus: Safeguarding in schools, colleges and other providers (27.3.20)</w:t>
      </w:r>
    </w:p>
    <w:p w14:paraId="3641697B" w14:textId="77777777" w:rsidR="00C6496D" w:rsidRPr="0071405B" w:rsidRDefault="00A97E5B" w:rsidP="00C6496D">
      <w:pPr>
        <w:shd w:val="clear" w:color="auto" w:fill="FFFFFF"/>
        <w:ind w:left="720"/>
        <w:textAlignment w:val="baseline"/>
        <w:outlineLvl w:val="1"/>
        <w:rPr>
          <w:color w:val="0000FF"/>
          <w:sz w:val="20"/>
          <w:u w:val="single"/>
        </w:rPr>
      </w:pPr>
      <w:hyperlink r:id="rId14" w:history="1">
        <w:r w:rsidR="00C6496D" w:rsidRPr="0071405B">
          <w:rPr>
            <w:color w:val="0000FF"/>
            <w:sz w:val="20"/>
            <w:u w:val="single"/>
          </w:rPr>
          <w:t>https://www.gov.uk/government/publications/covid-19-safeguarding-in-schools-colleges-and-other-providers/coronavirus-covid-19-safeguarding-in-schools-colleges-and-other-providers</w:t>
        </w:r>
      </w:hyperlink>
    </w:p>
    <w:p w14:paraId="067851A7" w14:textId="77777777" w:rsidR="00C6496D" w:rsidRPr="0071405B" w:rsidRDefault="00C6496D" w:rsidP="00C6496D">
      <w:pPr>
        <w:pStyle w:val="ListParagraph"/>
        <w:numPr>
          <w:ilvl w:val="0"/>
          <w:numId w:val="9"/>
        </w:numPr>
        <w:shd w:val="clear" w:color="auto" w:fill="FFFFFF"/>
        <w:textAlignment w:val="baseline"/>
        <w:outlineLvl w:val="1"/>
        <w:rPr>
          <w:sz w:val="20"/>
        </w:rPr>
      </w:pPr>
      <w:r w:rsidRPr="0071405B">
        <w:rPr>
          <w:sz w:val="20"/>
        </w:rPr>
        <w:t>Camden Learning safeguarding briefing notes (30.3.20)</w:t>
      </w:r>
    </w:p>
    <w:p w14:paraId="50E12F76" w14:textId="77777777" w:rsidR="00C6496D" w:rsidRPr="0071405B" w:rsidRDefault="00C6496D" w:rsidP="00C6496D">
      <w:pPr>
        <w:pStyle w:val="ListParagraph"/>
        <w:numPr>
          <w:ilvl w:val="0"/>
          <w:numId w:val="9"/>
        </w:numPr>
        <w:shd w:val="clear" w:color="auto" w:fill="FFFFFF"/>
        <w:textAlignment w:val="baseline"/>
        <w:outlineLvl w:val="1"/>
        <w:rPr>
          <w:sz w:val="20"/>
        </w:rPr>
      </w:pPr>
      <w:r w:rsidRPr="0071405B">
        <w:rPr>
          <w:sz w:val="20"/>
        </w:rPr>
        <w:t xml:space="preserve">LDBS </w:t>
      </w:r>
      <w:proofErr w:type="spellStart"/>
      <w:r w:rsidRPr="0071405B">
        <w:rPr>
          <w:sz w:val="20"/>
        </w:rPr>
        <w:t>Covid</w:t>
      </w:r>
      <w:proofErr w:type="spellEnd"/>
      <w:r w:rsidRPr="0071405B">
        <w:rPr>
          <w:sz w:val="20"/>
        </w:rPr>
        <w:t xml:space="preserve"> 19 Safeguarding advice for schools (30.3.20)</w:t>
      </w:r>
    </w:p>
    <w:p w14:paraId="69E699C1" w14:textId="77777777" w:rsidR="00C6496D" w:rsidRPr="0071405B" w:rsidRDefault="00C6496D" w:rsidP="00C6496D">
      <w:pPr>
        <w:shd w:val="clear" w:color="auto" w:fill="FFFFFF"/>
        <w:textAlignment w:val="baseline"/>
        <w:outlineLvl w:val="1"/>
        <w:rPr>
          <w:sz w:val="20"/>
        </w:rPr>
      </w:pPr>
    </w:p>
    <w:p w14:paraId="4EA583CA" w14:textId="77777777" w:rsidR="00C6496D" w:rsidRPr="0071405B" w:rsidRDefault="00C6496D" w:rsidP="00C6496D">
      <w:pPr>
        <w:shd w:val="clear" w:color="auto" w:fill="FFFFFF"/>
        <w:textAlignment w:val="baseline"/>
        <w:outlineLvl w:val="1"/>
        <w:rPr>
          <w:sz w:val="20"/>
        </w:rPr>
      </w:pPr>
      <w:r w:rsidRPr="0071405B">
        <w:rPr>
          <w:sz w:val="20"/>
        </w:rPr>
        <w:t>This Annex will be updated as the situation changes or as government safeguarding guidance is updated.</w:t>
      </w:r>
    </w:p>
    <w:p w14:paraId="3EBDADD5" w14:textId="77777777" w:rsidR="00C6496D" w:rsidRPr="0071405B" w:rsidRDefault="00C6496D" w:rsidP="00C6496D">
      <w:pPr>
        <w:shd w:val="clear" w:color="auto" w:fill="FFFFFF"/>
        <w:textAlignment w:val="baseline"/>
        <w:outlineLvl w:val="1"/>
        <w:rPr>
          <w:sz w:val="20"/>
        </w:rPr>
      </w:pPr>
    </w:p>
    <w:p w14:paraId="0DC288DE" w14:textId="77777777" w:rsidR="00C6496D" w:rsidRPr="00A55B02" w:rsidRDefault="00C6496D" w:rsidP="00C6496D">
      <w:pPr>
        <w:shd w:val="clear" w:color="auto" w:fill="FFFFFF"/>
        <w:textAlignment w:val="baseline"/>
        <w:outlineLvl w:val="1"/>
        <w:rPr>
          <w:sz w:val="20"/>
        </w:rPr>
      </w:pPr>
      <w:r w:rsidRPr="00A55B02">
        <w:rPr>
          <w:sz w:val="20"/>
        </w:rPr>
        <w:t>This Annex has been shared with all staff members and all governors via email and with all parents via email in the school newsletter. This Annex is also available on the school website: We need to update and add to the school website</w:t>
      </w:r>
    </w:p>
    <w:p w14:paraId="7B0960DF" w14:textId="77777777" w:rsidR="00C6496D" w:rsidRPr="0071405B" w:rsidRDefault="00C6496D" w:rsidP="00C6496D">
      <w:pPr>
        <w:shd w:val="clear" w:color="auto" w:fill="FFFFFF"/>
        <w:textAlignment w:val="baseline"/>
        <w:outlineLvl w:val="1"/>
        <w:rPr>
          <w:sz w:val="20"/>
        </w:rPr>
      </w:pPr>
    </w:p>
    <w:p w14:paraId="31D63C01" w14:textId="77777777" w:rsidR="00C6496D" w:rsidRPr="0071405B" w:rsidRDefault="00C6496D" w:rsidP="00C6496D">
      <w:pPr>
        <w:shd w:val="clear" w:color="auto" w:fill="FFFFFF"/>
        <w:textAlignment w:val="baseline"/>
        <w:outlineLvl w:val="1"/>
        <w:rPr>
          <w:sz w:val="20"/>
        </w:rPr>
      </w:pPr>
      <w:r w:rsidRPr="0071405B">
        <w:rPr>
          <w:sz w:val="20"/>
        </w:rPr>
        <w:t>School closures in England were announced by the Government on 18.3.20 and took effect from the end of 20.3.20. This Annex reflects both the continuity and the changes in safeguarding responsibilities which have taken place due to these school closures.</w:t>
      </w:r>
    </w:p>
    <w:p w14:paraId="02C8C8E9" w14:textId="77777777" w:rsidR="00C6496D" w:rsidRPr="0071405B" w:rsidRDefault="00C6496D" w:rsidP="00C6496D">
      <w:pPr>
        <w:shd w:val="clear" w:color="auto" w:fill="FFFFFF"/>
        <w:textAlignment w:val="baseline"/>
        <w:outlineLvl w:val="1"/>
        <w:rPr>
          <w:sz w:val="20"/>
        </w:rPr>
      </w:pPr>
    </w:p>
    <w:p w14:paraId="6BD03E40" w14:textId="77777777" w:rsidR="00C6496D" w:rsidRPr="0071405B" w:rsidRDefault="00C6496D" w:rsidP="00C6496D">
      <w:pPr>
        <w:shd w:val="clear" w:color="auto" w:fill="FFFFFF"/>
        <w:textAlignment w:val="baseline"/>
        <w:outlineLvl w:val="1"/>
        <w:rPr>
          <w:rFonts w:cstheme="minorHAnsi"/>
          <w:b/>
          <w:sz w:val="20"/>
          <w:u w:val="single"/>
        </w:rPr>
      </w:pPr>
      <w:r w:rsidRPr="0071405B">
        <w:rPr>
          <w:rFonts w:cstheme="minorHAnsi"/>
          <w:b/>
          <w:sz w:val="20"/>
          <w:u w:val="single"/>
        </w:rPr>
        <w:t>Key principles</w:t>
      </w:r>
    </w:p>
    <w:p w14:paraId="2EF11284" w14:textId="77777777" w:rsidR="00C6496D" w:rsidRPr="0071405B" w:rsidRDefault="00C6496D" w:rsidP="00C6496D">
      <w:pPr>
        <w:shd w:val="clear" w:color="auto" w:fill="FFFFFF"/>
        <w:textAlignment w:val="baseline"/>
        <w:outlineLvl w:val="1"/>
        <w:rPr>
          <w:rFonts w:cstheme="minorHAnsi"/>
          <w:sz w:val="20"/>
        </w:rPr>
      </w:pPr>
      <w:r w:rsidRPr="0071405B">
        <w:rPr>
          <w:rFonts w:cstheme="minorHAnsi"/>
          <w:sz w:val="20"/>
        </w:rPr>
        <w:t>During the period of school closures these key principles apply:</w:t>
      </w:r>
    </w:p>
    <w:p w14:paraId="716026B2" w14:textId="77777777" w:rsidR="00C6496D" w:rsidRPr="0071405B" w:rsidRDefault="00C6496D" w:rsidP="00C6496D">
      <w:pPr>
        <w:numPr>
          <w:ilvl w:val="0"/>
          <w:numId w:val="8"/>
        </w:numPr>
        <w:ind w:left="300" w:hanging="300"/>
        <w:rPr>
          <w:rFonts w:eastAsia="Times New Roman" w:cstheme="minorHAnsi"/>
          <w:color w:val="0B0C0C"/>
          <w:sz w:val="20"/>
          <w:szCs w:val="29"/>
        </w:rPr>
      </w:pPr>
      <w:r w:rsidRPr="0071405B">
        <w:rPr>
          <w:rFonts w:eastAsia="Times New Roman" w:cstheme="minorHAnsi"/>
          <w:color w:val="0B0C0C"/>
          <w:sz w:val="20"/>
          <w:szCs w:val="29"/>
        </w:rPr>
        <w:t>the best interests of children must always continue to come first</w:t>
      </w:r>
    </w:p>
    <w:p w14:paraId="10B96537" w14:textId="77777777" w:rsidR="00C6496D" w:rsidRPr="0071405B" w:rsidRDefault="00C6496D" w:rsidP="00C6496D">
      <w:pPr>
        <w:numPr>
          <w:ilvl w:val="0"/>
          <w:numId w:val="8"/>
        </w:numPr>
        <w:ind w:left="300" w:hanging="300"/>
        <w:rPr>
          <w:rFonts w:eastAsia="Times New Roman" w:cstheme="minorHAnsi"/>
          <w:color w:val="0B0C0C"/>
          <w:sz w:val="20"/>
          <w:szCs w:val="29"/>
        </w:rPr>
      </w:pPr>
      <w:r w:rsidRPr="0071405B">
        <w:rPr>
          <w:rFonts w:eastAsia="Times New Roman" w:cstheme="minorHAnsi"/>
          <w:color w:val="0B0C0C"/>
          <w:sz w:val="20"/>
          <w:szCs w:val="29"/>
        </w:rPr>
        <w:t>if anyone in a school has a safeguarding concern about a child, they should act as they ordinarily would, immediately if the child is in danger</w:t>
      </w:r>
    </w:p>
    <w:p w14:paraId="336CADD9" w14:textId="77777777" w:rsidR="00C6496D" w:rsidRPr="0071405B" w:rsidRDefault="00C6496D" w:rsidP="00C6496D">
      <w:pPr>
        <w:numPr>
          <w:ilvl w:val="0"/>
          <w:numId w:val="8"/>
        </w:numPr>
        <w:ind w:left="300" w:hanging="300"/>
        <w:rPr>
          <w:rFonts w:eastAsia="Times New Roman" w:cstheme="minorHAnsi"/>
          <w:color w:val="0B0C0C"/>
          <w:sz w:val="20"/>
          <w:szCs w:val="29"/>
        </w:rPr>
      </w:pPr>
      <w:r w:rsidRPr="0071405B">
        <w:rPr>
          <w:rFonts w:eastAsia="Times New Roman" w:cstheme="minorHAnsi"/>
          <w:color w:val="0B0C0C"/>
          <w:sz w:val="20"/>
          <w:szCs w:val="29"/>
        </w:rPr>
        <w:t xml:space="preserve">the DSL or deputy DSL should be available. If not in </w:t>
      </w:r>
      <w:proofErr w:type="gramStart"/>
      <w:r w:rsidRPr="0071405B">
        <w:rPr>
          <w:rFonts w:eastAsia="Times New Roman" w:cstheme="minorHAnsi"/>
          <w:color w:val="0B0C0C"/>
          <w:sz w:val="20"/>
          <w:szCs w:val="29"/>
        </w:rPr>
        <w:t>school</w:t>
      </w:r>
      <w:proofErr w:type="gramEnd"/>
      <w:r w:rsidRPr="0071405B">
        <w:rPr>
          <w:rFonts w:eastAsia="Times New Roman" w:cstheme="minorHAnsi"/>
          <w:color w:val="0B0C0C"/>
          <w:sz w:val="20"/>
          <w:szCs w:val="29"/>
        </w:rPr>
        <w:t xml:space="preserve"> they should be contactable at all times and their details need to be shared with those in school</w:t>
      </w:r>
    </w:p>
    <w:p w14:paraId="6B562084" w14:textId="77777777" w:rsidR="00C6496D" w:rsidRPr="0071405B" w:rsidRDefault="00C6496D" w:rsidP="00C6496D">
      <w:pPr>
        <w:numPr>
          <w:ilvl w:val="0"/>
          <w:numId w:val="8"/>
        </w:numPr>
        <w:ind w:left="300" w:hanging="300"/>
        <w:rPr>
          <w:rFonts w:eastAsia="Times New Roman" w:cstheme="minorHAnsi"/>
          <w:color w:val="0B0C0C"/>
          <w:sz w:val="20"/>
          <w:szCs w:val="29"/>
        </w:rPr>
      </w:pPr>
      <w:r w:rsidRPr="0071405B">
        <w:rPr>
          <w:rFonts w:eastAsia="Times New Roman" w:cstheme="minorHAnsi"/>
          <w:color w:val="0B0C0C"/>
          <w:sz w:val="20"/>
          <w:szCs w:val="29"/>
        </w:rPr>
        <w:t>unsuitable people must not be allowed to enter the children’s workforce and/or gain access to children</w:t>
      </w:r>
    </w:p>
    <w:p w14:paraId="622A5B1E" w14:textId="77777777" w:rsidR="00C6496D" w:rsidRPr="0071405B" w:rsidRDefault="00C6496D" w:rsidP="00C6496D">
      <w:pPr>
        <w:numPr>
          <w:ilvl w:val="0"/>
          <w:numId w:val="8"/>
        </w:numPr>
        <w:ind w:left="300" w:hanging="300"/>
        <w:rPr>
          <w:rFonts w:eastAsia="Times New Roman" w:cstheme="minorHAnsi"/>
          <w:color w:val="0B0C0C"/>
          <w:sz w:val="20"/>
          <w:szCs w:val="29"/>
        </w:rPr>
      </w:pPr>
      <w:r w:rsidRPr="0071405B">
        <w:rPr>
          <w:rFonts w:eastAsia="Times New Roman" w:cstheme="minorHAnsi"/>
          <w:color w:val="0B0C0C"/>
          <w:sz w:val="20"/>
          <w:szCs w:val="29"/>
        </w:rPr>
        <w:t>children should continue to be protected when they are online</w:t>
      </w:r>
    </w:p>
    <w:p w14:paraId="35F6B47B" w14:textId="6D7E4AF6" w:rsidR="00C6496D" w:rsidRDefault="00C6496D" w:rsidP="00A650A6">
      <w:pPr>
        <w:rPr>
          <w:color w:val="000000" w:themeColor="text1"/>
        </w:rPr>
      </w:pPr>
    </w:p>
    <w:p w14:paraId="0700DE74" w14:textId="77777777" w:rsidR="00C6496D" w:rsidRPr="0071405B" w:rsidRDefault="00C6496D" w:rsidP="00C6496D">
      <w:pPr>
        <w:shd w:val="clear" w:color="auto" w:fill="FFFFFF"/>
        <w:textAlignment w:val="baseline"/>
        <w:outlineLvl w:val="1"/>
        <w:rPr>
          <w:rFonts w:cstheme="minorHAnsi"/>
          <w:b/>
          <w:sz w:val="20"/>
          <w:u w:val="single"/>
        </w:rPr>
      </w:pPr>
      <w:r w:rsidRPr="0071405B">
        <w:rPr>
          <w:rFonts w:cstheme="minorHAnsi"/>
          <w:b/>
          <w:sz w:val="20"/>
          <w:u w:val="single"/>
        </w:rPr>
        <w:t>Ongoing staff responsibilities</w:t>
      </w:r>
    </w:p>
    <w:p w14:paraId="4762BF83" w14:textId="77777777" w:rsidR="00C6496D" w:rsidRPr="0071405B" w:rsidRDefault="00C6496D" w:rsidP="00C6496D">
      <w:pPr>
        <w:shd w:val="clear" w:color="auto" w:fill="FFFFFF"/>
        <w:textAlignment w:val="baseline"/>
        <w:outlineLvl w:val="1"/>
        <w:rPr>
          <w:rFonts w:cstheme="minorHAnsi"/>
          <w:sz w:val="20"/>
        </w:rPr>
      </w:pPr>
      <w:r w:rsidRPr="0071405B">
        <w:rPr>
          <w:rFonts w:cstheme="minorHAnsi"/>
          <w:sz w:val="20"/>
        </w:rPr>
        <w:t>All staff members continue to have the same safeguarding responsibilities for keeping children safe, being alert to any signs of possible abuse and reporting any concerns. This applies equally to staff who are part of the rota for caring for children of critical workers in school and staff who are working from home and communicating remotely with children and families. If a staff member believes that a child is in immediate risk of harm they should contact the police.</w:t>
      </w:r>
    </w:p>
    <w:p w14:paraId="3259E759" w14:textId="77777777" w:rsidR="00C6496D" w:rsidRPr="0071405B" w:rsidRDefault="00C6496D" w:rsidP="00C6496D">
      <w:pPr>
        <w:shd w:val="clear" w:color="auto" w:fill="FFFFFF"/>
        <w:textAlignment w:val="baseline"/>
        <w:outlineLvl w:val="1"/>
        <w:rPr>
          <w:rFonts w:cstheme="minorHAnsi"/>
          <w:sz w:val="20"/>
        </w:rPr>
      </w:pPr>
    </w:p>
    <w:p w14:paraId="3E0D043E" w14:textId="77777777" w:rsidR="00C6496D" w:rsidRPr="0071405B" w:rsidRDefault="00C6496D" w:rsidP="00C6496D">
      <w:pPr>
        <w:shd w:val="clear" w:color="auto" w:fill="FFFFFF"/>
        <w:textAlignment w:val="baseline"/>
        <w:outlineLvl w:val="1"/>
        <w:rPr>
          <w:rFonts w:cstheme="minorHAnsi"/>
          <w:b/>
          <w:sz w:val="20"/>
          <w:u w:val="single"/>
        </w:rPr>
      </w:pPr>
      <w:r w:rsidRPr="0071405B">
        <w:rPr>
          <w:rFonts w:cstheme="minorHAnsi"/>
          <w:b/>
          <w:sz w:val="20"/>
          <w:u w:val="single"/>
        </w:rPr>
        <w:t>Availability of and contacting the Designated Safeguarding Lead (</w:t>
      </w:r>
      <w:proofErr w:type="gramStart"/>
      <w:r w:rsidRPr="0071405B">
        <w:rPr>
          <w:rFonts w:cstheme="minorHAnsi"/>
          <w:b/>
          <w:sz w:val="20"/>
          <w:u w:val="single"/>
        </w:rPr>
        <w:t>DSL )</w:t>
      </w:r>
      <w:proofErr w:type="gramEnd"/>
      <w:r w:rsidRPr="0071405B">
        <w:rPr>
          <w:rFonts w:cstheme="minorHAnsi"/>
          <w:b/>
          <w:sz w:val="20"/>
          <w:u w:val="single"/>
        </w:rPr>
        <w:t xml:space="preserve"> and Deputy DSL</w:t>
      </w:r>
    </w:p>
    <w:p w14:paraId="1468A03C" w14:textId="77777777" w:rsidR="00C6496D" w:rsidRPr="0071405B" w:rsidRDefault="00C6496D" w:rsidP="00C6496D">
      <w:pPr>
        <w:shd w:val="clear" w:color="auto" w:fill="FFFFFF"/>
        <w:textAlignment w:val="baseline"/>
        <w:outlineLvl w:val="1"/>
        <w:rPr>
          <w:rFonts w:cstheme="minorHAnsi"/>
          <w:sz w:val="20"/>
        </w:rPr>
      </w:pPr>
      <w:r w:rsidRPr="0071405B">
        <w:rPr>
          <w:rFonts w:cstheme="minorHAnsi"/>
          <w:sz w:val="20"/>
        </w:rPr>
        <w:t>DSL contacts continue to be:</w:t>
      </w:r>
    </w:p>
    <w:p w14:paraId="4DB5456A" w14:textId="2C0FA120" w:rsidR="00C6496D" w:rsidRPr="0071405B" w:rsidRDefault="00C6496D" w:rsidP="00C6496D">
      <w:pPr>
        <w:shd w:val="clear" w:color="auto" w:fill="FFFFFF"/>
        <w:textAlignment w:val="baseline"/>
        <w:outlineLvl w:val="1"/>
        <w:rPr>
          <w:rFonts w:cstheme="minorHAnsi"/>
          <w:sz w:val="20"/>
        </w:rPr>
      </w:pPr>
      <w:r>
        <w:rPr>
          <w:rFonts w:cstheme="minorHAnsi"/>
          <w:sz w:val="20"/>
        </w:rPr>
        <w:t>Allan McLean (</w:t>
      </w:r>
      <w:r w:rsidRPr="0071405B">
        <w:rPr>
          <w:rFonts w:cstheme="minorHAnsi"/>
          <w:sz w:val="20"/>
        </w:rPr>
        <w:t xml:space="preserve">head </w:t>
      </w:r>
      <w:proofErr w:type="gramStart"/>
      <w:r w:rsidRPr="0071405B">
        <w:rPr>
          <w:rFonts w:cstheme="minorHAnsi"/>
          <w:sz w:val="20"/>
        </w:rPr>
        <w:t>teacher)</w:t>
      </w:r>
      <w:r>
        <w:rPr>
          <w:rFonts w:cstheme="minorHAnsi"/>
          <w:sz w:val="20"/>
        </w:rPr>
        <w:t xml:space="preserve">   </w:t>
      </w:r>
      <w:proofErr w:type="gramEnd"/>
      <w:r>
        <w:rPr>
          <w:rFonts w:cstheme="minorHAnsi"/>
          <w:sz w:val="20"/>
        </w:rPr>
        <w:t xml:space="preserve">    Emma Inglis </w:t>
      </w:r>
      <w:r w:rsidRPr="0071405B">
        <w:rPr>
          <w:rFonts w:cstheme="minorHAnsi"/>
          <w:sz w:val="20"/>
        </w:rPr>
        <w:t>(</w:t>
      </w:r>
      <w:r>
        <w:rPr>
          <w:rFonts w:cstheme="minorHAnsi"/>
          <w:sz w:val="20"/>
        </w:rPr>
        <w:t xml:space="preserve">deputy </w:t>
      </w:r>
      <w:r w:rsidRPr="0071405B">
        <w:rPr>
          <w:rFonts w:cstheme="minorHAnsi"/>
          <w:sz w:val="20"/>
        </w:rPr>
        <w:t>head teacher</w:t>
      </w:r>
      <w:r w:rsidR="00044240">
        <w:rPr>
          <w:rFonts w:cstheme="minorHAnsi"/>
          <w:sz w:val="20"/>
        </w:rPr>
        <w:t xml:space="preserve"> and DSL</w:t>
      </w:r>
      <w:r w:rsidRPr="0071405B">
        <w:rPr>
          <w:rFonts w:cstheme="minorHAnsi"/>
          <w:sz w:val="20"/>
        </w:rPr>
        <w:t xml:space="preserve">) </w:t>
      </w:r>
      <w:r>
        <w:rPr>
          <w:rFonts w:cstheme="minorHAnsi"/>
          <w:sz w:val="20"/>
        </w:rPr>
        <w:t xml:space="preserve"> </w:t>
      </w:r>
    </w:p>
    <w:p w14:paraId="3E34C2B5" w14:textId="77777777" w:rsidR="00C6496D" w:rsidRPr="0071405B" w:rsidRDefault="00C6496D" w:rsidP="00C6496D">
      <w:pPr>
        <w:shd w:val="clear" w:color="auto" w:fill="FFFFFF"/>
        <w:textAlignment w:val="baseline"/>
        <w:outlineLvl w:val="1"/>
        <w:rPr>
          <w:rFonts w:cstheme="minorHAnsi"/>
          <w:sz w:val="20"/>
        </w:rPr>
      </w:pPr>
    </w:p>
    <w:p w14:paraId="091E735F" w14:textId="77777777" w:rsidR="00C6496D" w:rsidRPr="0071405B" w:rsidRDefault="00C6496D" w:rsidP="00C6496D">
      <w:pPr>
        <w:shd w:val="clear" w:color="auto" w:fill="FFFFFF"/>
        <w:textAlignment w:val="baseline"/>
        <w:outlineLvl w:val="1"/>
        <w:rPr>
          <w:rFonts w:cstheme="minorHAnsi"/>
          <w:sz w:val="20"/>
        </w:rPr>
      </w:pPr>
      <w:r w:rsidRPr="0071405B">
        <w:rPr>
          <w:rFonts w:cstheme="minorHAnsi"/>
          <w:sz w:val="20"/>
        </w:rPr>
        <w:t xml:space="preserve">Staff members can contact the DSL by phone or email for advice or to report any concerns. If the DSL is </w:t>
      </w:r>
      <w:proofErr w:type="gramStart"/>
      <w:r w:rsidRPr="0071405B">
        <w:rPr>
          <w:rFonts w:cstheme="minorHAnsi"/>
          <w:sz w:val="20"/>
        </w:rPr>
        <w:t>unavailable</w:t>
      </w:r>
      <w:proofErr w:type="gramEnd"/>
      <w:r w:rsidRPr="0071405B">
        <w:rPr>
          <w:rFonts w:cstheme="minorHAnsi"/>
          <w:sz w:val="20"/>
        </w:rPr>
        <w:t xml:space="preserve"> they should contact the Deputy DSL by phone or email. All staff members have been supplied with contact details. Parents or others can contact the DSL (or Deputy DSL) via the school’s admin email address: </w:t>
      </w:r>
      <w:hyperlink r:id="rId15" w:history="1">
        <w:r>
          <w:rPr>
            <w:rStyle w:val="Hyperlink"/>
            <w:rFonts w:ascii="Open Sans" w:hAnsi="Open Sans"/>
            <w:sz w:val="21"/>
            <w:szCs w:val="21"/>
            <w:lang w:val="en-US"/>
          </w:rPr>
          <w:t>admin@hampsteadprim.camden.sch.uk</w:t>
        </w:r>
      </w:hyperlink>
    </w:p>
    <w:p w14:paraId="703CC047" w14:textId="77777777" w:rsidR="00C6496D" w:rsidRPr="0071405B" w:rsidRDefault="00C6496D" w:rsidP="00C6496D">
      <w:pPr>
        <w:shd w:val="clear" w:color="auto" w:fill="FFFFFF"/>
        <w:textAlignment w:val="baseline"/>
        <w:outlineLvl w:val="1"/>
        <w:rPr>
          <w:rFonts w:cstheme="minorHAnsi"/>
          <w:sz w:val="20"/>
        </w:rPr>
      </w:pPr>
    </w:p>
    <w:p w14:paraId="65A9498B" w14:textId="77777777" w:rsidR="00C6496D" w:rsidRPr="0071405B" w:rsidRDefault="00C6496D" w:rsidP="00C6496D">
      <w:pPr>
        <w:shd w:val="clear" w:color="auto" w:fill="FFFFFF"/>
        <w:textAlignment w:val="baseline"/>
        <w:outlineLvl w:val="1"/>
        <w:rPr>
          <w:rFonts w:cstheme="minorHAnsi"/>
          <w:sz w:val="20"/>
        </w:rPr>
      </w:pPr>
      <w:r w:rsidRPr="0071405B">
        <w:rPr>
          <w:rFonts w:cstheme="minorHAnsi"/>
          <w:sz w:val="20"/>
        </w:rPr>
        <w:t>In unusual circumstances, if staff members (or others) need to make a referral themselves they should contact the MASH (Multi Agency Safeguarding Hub team as usual. Whistleblowing contacts numbers are also available below:</w:t>
      </w:r>
    </w:p>
    <w:p w14:paraId="2A774D1D" w14:textId="77777777" w:rsidR="00C6496D" w:rsidRPr="0071405B" w:rsidRDefault="00C6496D" w:rsidP="00C6496D">
      <w:pPr>
        <w:ind w:left="720"/>
        <w:rPr>
          <w:rFonts w:cstheme="minorHAnsi"/>
          <w:b/>
          <w:sz w:val="20"/>
        </w:rPr>
      </w:pPr>
      <w:r w:rsidRPr="0071405B">
        <w:rPr>
          <w:rFonts w:cstheme="minorHAnsi"/>
          <w:sz w:val="20"/>
        </w:rPr>
        <w:t xml:space="preserve">The MASH) number for staff to gain safeguarding advice or make referrals is: </w:t>
      </w:r>
      <w:r w:rsidRPr="0071405B">
        <w:rPr>
          <w:rFonts w:cstheme="minorHAnsi"/>
          <w:b/>
          <w:sz w:val="20"/>
        </w:rPr>
        <w:t>020 7974 3317</w:t>
      </w:r>
    </w:p>
    <w:p w14:paraId="3DD60F6D" w14:textId="77777777" w:rsidR="00C6496D" w:rsidRPr="0071405B" w:rsidRDefault="00C6496D" w:rsidP="00C6496D">
      <w:pPr>
        <w:ind w:left="720"/>
        <w:rPr>
          <w:rFonts w:cstheme="minorHAnsi"/>
          <w:b/>
          <w:sz w:val="20"/>
        </w:rPr>
      </w:pPr>
      <w:r w:rsidRPr="0071405B">
        <w:rPr>
          <w:rFonts w:cstheme="minorHAnsi"/>
          <w:sz w:val="20"/>
        </w:rPr>
        <w:t>Camden Council’s confidential and independent help line for protected disclosure:</w:t>
      </w:r>
      <w:r w:rsidRPr="0071405B">
        <w:rPr>
          <w:rFonts w:cstheme="minorHAnsi"/>
          <w:b/>
          <w:sz w:val="20"/>
        </w:rPr>
        <w:t xml:space="preserve"> 0800 734199</w:t>
      </w:r>
    </w:p>
    <w:p w14:paraId="581AA3C9" w14:textId="77777777" w:rsidR="00C6496D" w:rsidRPr="0071405B" w:rsidRDefault="00C6496D" w:rsidP="00C6496D">
      <w:pPr>
        <w:ind w:left="720"/>
        <w:rPr>
          <w:rFonts w:cstheme="minorHAnsi"/>
          <w:b/>
          <w:sz w:val="20"/>
        </w:rPr>
      </w:pPr>
      <w:r w:rsidRPr="0071405B">
        <w:rPr>
          <w:rFonts w:cstheme="minorHAnsi"/>
          <w:sz w:val="20"/>
        </w:rPr>
        <w:t>Ofsted’s whistle-blowing line:</w:t>
      </w:r>
      <w:r w:rsidRPr="0071405B">
        <w:rPr>
          <w:rFonts w:cstheme="minorHAnsi"/>
          <w:b/>
          <w:sz w:val="20"/>
        </w:rPr>
        <w:t xml:space="preserve"> 0300 123 3155</w:t>
      </w:r>
    </w:p>
    <w:p w14:paraId="110A3209" w14:textId="71674973" w:rsidR="00C6496D" w:rsidRDefault="00C6496D" w:rsidP="00C6496D">
      <w:pPr>
        <w:ind w:left="720"/>
        <w:rPr>
          <w:rFonts w:cstheme="minorHAnsi"/>
          <w:b/>
          <w:sz w:val="20"/>
        </w:rPr>
      </w:pPr>
      <w:r w:rsidRPr="0071405B">
        <w:rPr>
          <w:rFonts w:cstheme="minorHAnsi"/>
          <w:sz w:val="20"/>
        </w:rPr>
        <w:t>NSPCC whistle-blowing helpline:</w:t>
      </w:r>
      <w:r w:rsidRPr="0071405B">
        <w:rPr>
          <w:rFonts w:cstheme="minorHAnsi"/>
          <w:b/>
          <w:sz w:val="20"/>
        </w:rPr>
        <w:t xml:space="preserve"> 0800 028 0285</w:t>
      </w:r>
    </w:p>
    <w:p w14:paraId="2279ABA1" w14:textId="77777777" w:rsidR="00044240" w:rsidRPr="0071405B" w:rsidRDefault="00044240" w:rsidP="00C6496D">
      <w:pPr>
        <w:ind w:left="720"/>
        <w:rPr>
          <w:rFonts w:cstheme="minorHAnsi"/>
          <w:sz w:val="20"/>
        </w:rPr>
      </w:pPr>
    </w:p>
    <w:p w14:paraId="650ED31F" w14:textId="77777777" w:rsidR="00C6496D" w:rsidRPr="0071405B" w:rsidRDefault="00C6496D" w:rsidP="00C6496D">
      <w:pPr>
        <w:rPr>
          <w:b/>
          <w:sz w:val="20"/>
          <w:u w:val="single"/>
        </w:rPr>
      </w:pPr>
      <w:r w:rsidRPr="0071405B">
        <w:rPr>
          <w:b/>
          <w:sz w:val="20"/>
          <w:u w:val="single"/>
        </w:rPr>
        <w:lastRenderedPageBreak/>
        <w:t>Working with other professionals and agencies</w:t>
      </w:r>
    </w:p>
    <w:p w14:paraId="04C63A1C" w14:textId="77777777" w:rsidR="00C6496D" w:rsidRDefault="00C6496D" w:rsidP="00C6496D">
      <w:pPr>
        <w:rPr>
          <w:sz w:val="20"/>
        </w:rPr>
      </w:pPr>
      <w:r w:rsidRPr="0071405B">
        <w:rPr>
          <w:sz w:val="20"/>
        </w:rPr>
        <w:t>The school will continue to support children by working with other professionals, such as social workers and CAMHS workers, and other agencies such as the Virtual School for Looked After Children or Camden’s Early Help services, during this period.</w:t>
      </w:r>
    </w:p>
    <w:p w14:paraId="43B00296" w14:textId="77777777" w:rsidR="00C6496D" w:rsidRPr="0071405B" w:rsidRDefault="00C6496D" w:rsidP="00C6496D">
      <w:pPr>
        <w:rPr>
          <w:sz w:val="20"/>
        </w:rPr>
      </w:pPr>
    </w:p>
    <w:p w14:paraId="52601A18" w14:textId="77777777" w:rsidR="00C6496D" w:rsidRPr="0071405B" w:rsidRDefault="00C6496D" w:rsidP="00C6496D">
      <w:pPr>
        <w:rPr>
          <w:sz w:val="20"/>
        </w:rPr>
      </w:pPr>
    </w:p>
    <w:p w14:paraId="4BD5F03F" w14:textId="77777777" w:rsidR="00C6496D" w:rsidRPr="0071405B" w:rsidRDefault="00C6496D" w:rsidP="00C6496D">
      <w:pPr>
        <w:rPr>
          <w:b/>
          <w:sz w:val="20"/>
          <w:u w:val="single"/>
        </w:rPr>
      </w:pPr>
      <w:r w:rsidRPr="0071405B">
        <w:rPr>
          <w:b/>
          <w:sz w:val="20"/>
          <w:u w:val="single"/>
        </w:rPr>
        <w:t>Keeping in contact with families, including ‘vulnerable’ children</w:t>
      </w:r>
    </w:p>
    <w:p w14:paraId="696E7F72" w14:textId="77777777" w:rsidR="00C6496D" w:rsidRPr="0071405B" w:rsidRDefault="00C6496D" w:rsidP="00C6496D">
      <w:pPr>
        <w:rPr>
          <w:sz w:val="20"/>
        </w:rPr>
      </w:pPr>
      <w:r w:rsidRPr="0071405B">
        <w:rPr>
          <w:sz w:val="20"/>
        </w:rPr>
        <w:t xml:space="preserve">Class teachers are responsible, in the first instance, for maintaining contact via email with all families (and children) throughout this period. If class teachers are concerned that no contact has been had with a family for three consecutive school days they should alert the head teacher who, with the admin team, will endeavour to contact the family firstly via email and then by phone. If no contact has been made for five consecutive </w:t>
      </w:r>
      <w:proofErr w:type="gramStart"/>
      <w:r w:rsidRPr="0071405B">
        <w:rPr>
          <w:sz w:val="20"/>
        </w:rPr>
        <w:t>days</w:t>
      </w:r>
      <w:proofErr w:type="gramEnd"/>
      <w:r w:rsidRPr="0071405B">
        <w:rPr>
          <w:sz w:val="20"/>
        </w:rPr>
        <w:t xml:space="preserve"> the head teacher will consider whether and when a referral to Camden’s MASH team will be made in order to establish the welfare of the child.</w:t>
      </w:r>
    </w:p>
    <w:p w14:paraId="4F1C1B18" w14:textId="77777777" w:rsidR="00C6496D" w:rsidRDefault="00C6496D" w:rsidP="00C6496D">
      <w:pPr>
        <w:rPr>
          <w:sz w:val="20"/>
        </w:rPr>
      </w:pPr>
    </w:p>
    <w:p w14:paraId="04484A07" w14:textId="77777777" w:rsidR="00C6496D" w:rsidRDefault="00C6496D" w:rsidP="00C6496D">
      <w:pPr>
        <w:rPr>
          <w:sz w:val="20"/>
        </w:rPr>
      </w:pPr>
      <w:r w:rsidRPr="0071405B">
        <w:rPr>
          <w:sz w:val="20"/>
        </w:rPr>
        <w:t>Attendance at school each day is the best ‘safety net’ for many vulnerable children (and families). School closures have removed this safety net for the time being and we recognise we need to put in place systems to replicate this over this period. School staff have identified the more vulnerable families and children within our school community and have established and will maintain additional contact (via email and phone) throughout this period, including to offer support or contact with other agencies where needed. This group of more ‘vulnerable’ families may change over the period of school closures.</w:t>
      </w:r>
    </w:p>
    <w:p w14:paraId="644CAE01" w14:textId="77777777" w:rsidR="00C6496D" w:rsidRDefault="00C6496D" w:rsidP="00C6496D">
      <w:pPr>
        <w:rPr>
          <w:sz w:val="20"/>
        </w:rPr>
      </w:pPr>
    </w:p>
    <w:p w14:paraId="6CBC56CB" w14:textId="77777777" w:rsidR="00C6496D" w:rsidRPr="0071405B" w:rsidRDefault="00C6496D" w:rsidP="00C6496D">
      <w:pPr>
        <w:rPr>
          <w:sz w:val="20"/>
        </w:rPr>
      </w:pPr>
      <w:r>
        <w:rPr>
          <w:sz w:val="20"/>
        </w:rPr>
        <w:t>If a child who is expected at school does not arrive on a particular day, staff members will follow usual follow-up procedures to contact the family and establish the welfare of the child.</w:t>
      </w:r>
    </w:p>
    <w:p w14:paraId="105AA24F" w14:textId="77777777" w:rsidR="00C6496D" w:rsidRPr="0071405B" w:rsidRDefault="00C6496D" w:rsidP="00C6496D">
      <w:pPr>
        <w:rPr>
          <w:sz w:val="20"/>
        </w:rPr>
      </w:pPr>
    </w:p>
    <w:p w14:paraId="39888CE3" w14:textId="77777777" w:rsidR="00C6496D" w:rsidRPr="0071405B" w:rsidRDefault="00C6496D" w:rsidP="00C6496D">
      <w:pPr>
        <w:shd w:val="clear" w:color="auto" w:fill="FFFFFF"/>
        <w:textAlignment w:val="baseline"/>
        <w:outlineLvl w:val="1"/>
        <w:rPr>
          <w:b/>
          <w:sz w:val="20"/>
          <w:u w:val="single"/>
        </w:rPr>
      </w:pPr>
      <w:r w:rsidRPr="0071405B">
        <w:rPr>
          <w:b/>
          <w:sz w:val="20"/>
          <w:u w:val="single"/>
        </w:rPr>
        <w:t>Safer recruitment and reporting concerns about adults working with children</w:t>
      </w:r>
    </w:p>
    <w:p w14:paraId="4691A181" w14:textId="77777777" w:rsidR="00C6496D" w:rsidRPr="0071405B" w:rsidRDefault="00C6496D" w:rsidP="00C6496D">
      <w:pPr>
        <w:shd w:val="clear" w:color="auto" w:fill="FFFFFF"/>
        <w:textAlignment w:val="baseline"/>
        <w:outlineLvl w:val="1"/>
        <w:rPr>
          <w:sz w:val="20"/>
        </w:rPr>
      </w:pPr>
      <w:r w:rsidRPr="0071405B">
        <w:rPr>
          <w:sz w:val="20"/>
        </w:rPr>
        <w:t xml:space="preserve">All safer recruitment practices, including up-to-date vetting and DBS checks, as set out in our Safeguarding and Child Protection Policy, still apply during the period of school closures. </w:t>
      </w:r>
    </w:p>
    <w:p w14:paraId="5BED9ED0" w14:textId="77777777" w:rsidR="00C6496D" w:rsidRPr="0071405B" w:rsidRDefault="00C6496D" w:rsidP="00C6496D">
      <w:pPr>
        <w:shd w:val="clear" w:color="auto" w:fill="FFFFFF"/>
        <w:textAlignment w:val="baseline"/>
        <w:outlineLvl w:val="1"/>
        <w:rPr>
          <w:sz w:val="20"/>
        </w:rPr>
      </w:pPr>
      <w:r w:rsidRPr="0071405B">
        <w:rPr>
          <w:sz w:val="20"/>
        </w:rPr>
        <w:t>Only adults for whom we hold full vetting checks and who are part of our usual school Single Central Record will be:</w:t>
      </w:r>
    </w:p>
    <w:p w14:paraId="45F2804E" w14:textId="77777777" w:rsidR="00C6496D" w:rsidRPr="0071405B" w:rsidRDefault="00C6496D" w:rsidP="00C6496D">
      <w:pPr>
        <w:pStyle w:val="ListParagraph"/>
        <w:numPr>
          <w:ilvl w:val="0"/>
          <w:numId w:val="10"/>
        </w:numPr>
        <w:shd w:val="clear" w:color="auto" w:fill="FFFFFF"/>
        <w:textAlignment w:val="baseline"/>
        <w:outlineLvl w:val="1"/>
        <w:rPr>
          <w:sz w:val="20"/>
        </w:rPr>
      </w:pPr>
      <w:r w:rsidRPr="0071405B">
        <w:rPr>
          <w:sz w:val="20"/>
        </w:rPr>
        <w:t>part of the rota to supervise children of critical workers in school</w:t>
      </w:r>
    </w:p>
    <w:p w14:paraId="03311C03" w14:textId="77777777" w:rsidR="00C6496D" w:rsidRPr="0071405B" w:rsidRDefault="00C6496D" w:rsidP="00C6496D">
      <w:pPr>
        <w:pStyle w:val="ListParagraph"/>
        <w:numPr>
          <w:ilvl w:val="0"/>
          <w:numId w:val="10"/>
        </w:numPr>
        <w:shd w:val="clear" w:color="auto" w:fill="FFFFFF"/>
        <w:textAlignment w:val="baseline"/>
        <w:outlineLvl w:val="1"/>
        <w:rPr>
          <w:sz w:val="20"/>
        </w:rPr>
      </w:pPr>
      <w:r w:rsidRPr="0071405B">
        <w:rPr>
          <w:sz w:val="20"/>
        </w:rPr>
        <w:t>able to contact families by email using school email addresses or receive emails from them.</w:t>
      </w:r>
    </w:p>
    <w:p w14:paraId="0E0C533E" w14:textId="77777777" w:rsidR="00C6496D" w:rsidRPr="0071405B" w:rsidRDefault="00C6496D" w:rsidP="00C6496D">
      <w:pPr>
        <w:shd w:val="clear" w:color="auto" w:fill="FFFFFF"/>
        <w:textAlignment w:val="baseline"/>
        <w:outlineLvl w:val="1"/>
        <w:rPr>
          <w:sz w:val="20"/>
        </w:rPr>
      </w:pPr>
    </w:p>
    <w:p w14:paraId="09E23531" w14:textId="77777777" w:rsidR="00C6496D" w:rsidRPr="0071405B" w:rsidRDefault="00C6496D" w:rsidP="00C6496D">
      <w:pPr>
        <w:shd w:val="clear" w:color="auto" w:fill="FFFFFF"/>
        <w:textAlignment w:val="baseline"/>
        <w:outlineLvl w:val="1"/>
        <w:rPr>
          <w:sz w:val="20"/>
        </w:rPr>
      </w:pPr>
      <w:r w:rsidRPr="0071405B">
        <w:rPr>
          <w:sz w:val="20"/>
        </w:rPr>
        <w:t>At least two adults will be present in school at any one time to supervise the children of critical workers (however small the group of children) in order to protect staff members from potential allegations.</w:t>
      </w:r>
    </w:p>
    <w:p w14:paraId="461F3DBE" w14:textId="77777777" w:rsidR="00C6496D" w:rsidRPr="0071405B" w:rsidRDefault="00C6496D" w:rsidP="00C6496D">
      <w:pPr>
        <w:shd w:val="clear" w:color="auto" w:fill="FFFFFF"/>
        <w:textAlignment w:val="baseline"/>
        <w:outlineLvl w:val="1"/>
        <w:rPr>
          <w:sz w:val="20"/>
        </w:rPr>
      </w:pPr>
    </w:p>
    <w:p w14:paraId="37906A8E" w14:textId="24CB1033" w:rsidR="00C6496D" w:rsidRPr="00D1417C" w:rsidRDefault="00C6496D" w:rsidP="00C6496D">
      <w:pPr>
        <w:rPr>
          <w:color w:val="FF0000"/>
          <w:sz w:val="20"/>
        </w:rPr>
      </w:pPr>
      <w:r w:rsidRPr="0071405B">
        <w:rPr>
          <w:sz w:val="20"/>
        </w:rPr>
        <w:t>As usual, staff members should report any concerns about the behaviour of adults (whether they are working in school or working remotely) to the DSL immediately. Concerns about the beha</w:t>
      </w:r>
      <w:r>
        <w:rPr>
          <w:sz w:val="20"/>
        </w:rPr>
        <w:t xml:space="preserve">viour of the head teacher </w:t>
      </w:r>
      <w:r w:rsidRPr="0071405B">
        <w:rPr>
          <w:sz w:val="20"/>
        </w:rPr>
        <w:t>should continue to be repo</w:t>
      </w:r>
      <w:r w:rsidR="00A55B02">
        <w:rPr>
          <w:sz w:val="20"/>
        </w:rPr>
        <w:t>rted to the Chair of Governors.</w:t>
      </w:r>
    </w:p>
    <w:p w14:paraId="3A549CD5" w14:textId="77777777" w:rsidR="00C6496D" w:rsidRPr="0071405B" w:rsidRDefault="00C6496D" w:rsidP="00C6496D">
      <w:pPr>
        <w:rPr>
          <w:sz w:val="20"/>
        </w:rPr>
      </w:pPr>
    </w:p>
    <w:p w14:paraId="5B1169A6" w14:textId="77777777" w:rsidR="00C6496D" w:rsidRPr="0071405B" w:rsidRDefault="00C6496D" w:rsidP="00C6496D">
      <w:pPr>
        <w:rPr>
          <w:b/>
          <w:sz w:val="20"/>
          <w:u w:val="single"/>
        </w:rPr>
      </w:pPr>
      <w:r w:rsidRPr="0071405B">
        <w:rPr>
          <w:b/>
          <w:sz w:val="20"/>
          <w:u w:val="single"/>
        </w:rPr>
        <w:t>Professional boundaries</w:t>
      </w:r>
    </w:p>
    <w:p w14:paraId="460EF014" w14:textId="77777777" w:rsidR="00C6496D" w:rsidRPr="00A55B02" w:rsidRDefault="00C6496D" w:rsidP="00C6496D">
      <w:pPr>
        <w:rPr>
          <w:sz w:val="20"/>
        </w:rPr>
      </w:pPr>
      <w:r w:rsidRPr="0071405B">
        <w:rPr>
          <w:sz w:val="20"/>
        </w:rPr>
        <w:t>Staff should maintain professional boundaries with children and families at all times, including when communicating online and working remotely. Staff members are referred to the Guidance for Safer Working Practices Document (</w:t>
      </w:r>
      <w:hyperlink r:id="rId16" w:history="1">
        <w:r w:rsidRPr="0071405B">
          <w:rPr>
            <w:rStyle w:val="Hyperlink"/>
            <w:sz w:val="20"/>
          </w:rPr>
          <w:t>https://www.saferrecruitmentconsortium.org/GSWP%20Sept%202019.pdf</w:t>
        </w:r>
      </w:hyperlink>
      <w:r w:rsidRPr="0071405B">
        <w:rPr>
          <w:sz w:val="20"/>
        </w:rPr>
        <w:t xml:space="preserve">) </w:t>
      </w:r>
      <w:r w:rsidRPr="00A55B02">
        <w:rPr>
          <w:sz w:val="20"/>
        </w:rPr>
        <w:t xml:space="preserve">which the school has adopted and forms part of our staff code of conduct. This Guidance still applies during this period. </w:t>
      </w:r>
    </w:p>
    <w:p w14:paraId="461D02E3" w14:textId="77777777" w:rsidR="00C6496D" w:rsidRPr="00A55B02" w:rsidRDefault="00C6496D" w:rsidP="00C6496D">
      <w:pPr>
        <w:rPr>
          <w:sz w:val="20"/>
        </w:rPr>
      </w:pPr>
      <w:r w:rsidRPr="00A55B02">
        <w:rPr>
          <w:sz w:val="20"/>
        </w:rPr>
        <w:t>See also our ‘Online and Home Learning Guidance’ for parents and staff members.</w:t>
      </w:r>
    </w:p>
    <w:p w14:paraId="62048D36" w14:textId="77777777" w:rsidR="00C6496D" w:rsidRPr="00A55B02" w:rsidRDefault="00C6496D" w:rsidP="00C6496D">
      <w:pPr>
        <w:rPr>
          <w:sz w:val="20"/>
        </w:rPr>
      </w:pPr>
    </w:p>
    <w:p w14:paraId="63AA4D25" w14:textId="77777777" w:rsidR="00C6496D" w:rsidRPr="004579B6" w:rsidRDefault="00C6496D" w:rsidP="00C6496D">
      <w:pPr>
        <w:rPr>
          <w:b/>
          <w:sz w:val="20"/>
          <w:u w:val="single"/>
        </w:rPr>
      </w:pPr>
      <w:r w:rsidRPr="004579B6">
        <w:rPr>
          <w:b/>
          <w:sz w:val="20"/>
          <w:u w:val="single"/>
        </w:rPr>
        <w:t>Social distancing</w:t>
      </w:r>
      <w:r>
        <w:rPr>
          <w:b/>
          <w:sz w:val="20"/>
          <w:u w:val="single"/>
        </w:rPr>
        <w:t>, hygiene and cleaning</w:t>
      </w:r>
    </w:p>
    <w:p w14:paraId="175E804D" w14:textId="77777777" w:rsidR="00C6496D" w:rsidRDefault="00C6496D" w:rsidP="00C6496D">
      <w:pPr>
        <w:rPr>
          <w:sz w:val="20"/>
        </w:rPr>
      </w:pPr>
      <w:r>
        <w:rPr>
          <w:sz w:val="20"/>
        </w:rPr>
        <w:t xml:space="preserve">Staff members, children and parents still attending school are expected to follow the latest government guidance on social distancing in schools as far as is practical. </w:t>
      </w:r>
      <w:hyperlink r:id="rId17" w:history="1">
        <w:r w:rsidRPr="004579B6">
          <w:rPr>
            <w:color w:val="0000FF"/>
            <w:sz w:val="20"/>
            <w:u w:val="single"/>
          </w:rPr>
          <w:t>https://www.gov.uk/government/publications/coronavirus-covid-19-implementing-social-distancing-in-education-and-childcare-settings/coronavirus-covid-19-implementing-social-distancing-in-education-and-childcare-settings</w:t>
        </w:r>
      </w:hyperlink>
      <w:r>
        <w:rPr>
          <w:sz w:val="20"/>
        </w:rPr>
        <w:t xml:space="preserve">  This guidance has been summarised and shared with all staff working in school. </w:t>
      </w:r>
    </w:p>
    <w:p w14:paraId="1F6CC71E" w14:textId="77777777" w:rsidR="00C6496D" w:rsidRDefault="00C6496D" w:rsidP="00C6496D">
      <w:pPr>
        <w:rPr>
          <w:sz w:val="20"/>
        </w:rPr>
      </w:pPr>
      <w:r>
        <w:rPr>
          <w:sz w:val="20"/>
        </w:rPr>
        <w:t>Good hygiene and cleaning practices, including supervised hand washing, and following current guidance for schools, also continue to be in place.</w:t>
      </w:r>
    </w:p>
    <w:p w14:paraId="1F407A4C" w14:textId="73D2C618" w:rsidR="00C6496D" w:rsidRDefault="00C6496D" w:rsidP="00A650A6">
      <w:pPr>
        <w:rPr>
          <w:color w:val="000000" w:themeColor="text1"/>
        </w:rPr>
      </w:pPr>
    </w:p>
    <w:p w14:paraId="78067A41" w14:textId="023DD217" w:rsidR="00C6496D" w:rsidRDefault="00C6496D" w:rsidP="00A650A6">
      <w:pPr>
        <w:rPr>
          <w:color w:val="000000" w:themeColor="text1"/>
        </w:rPr>
      </w:pPr>
    </w:p>
    <w:p w14:paraId="5A8F8993" w14:textId="77777777" w:rsidR="00C6496D" w:rsidRPr="0071405B" w:rsidRDefault="00C6496D" w:rsidP="00C6496D">
      <w:pPr>
        <w:rPr>
          <w:b/>
          <w:sz w:val="20"/>
          <w:u w:val="single"/>
        </w:rPr>
      </w:pPr>
      <w:r w:rsidRPr="0071405B">
        <w:rPr>
          <w:b/>
          <w:sz w:val="20"/>
          <w:u w:val="single"/>
        </w:rPr>
        <w:lastRenderedPageBreak/>
        <w:t>Support for mental health and well-being</w:t>
      </w:r>
    </w:p>
    <w:p w14:paraId="4F9DB514" w14:textId="0C2CA518" w:rsidR="00C6496D" w:rsidRPr="0071405B" w:rsidRDefault="00C6496D" w:rsidP="00C6496D">
      <w:pPr>
        <w:rPr>
          <w:sz w:val="20"/>
        </w:rPr>
      </w:pPr>
      <w:r w:rsidRPr="0071405B">
        <w:rPr>
          <w:sz w:val="20"/>
        </w:rPr>
        <w:t xml:space="preserve">The school recognises the possible impact of school closures (and the wider national situation) on the mental health and well-being of children, families and staff members. The school has been and will continue to be active in signposting all groups in the school community to sources of mental health </w:t>
      </w:r>
      <w:r w:rsidR="0021539A">
        <w:rPr>
          <w:sz w:val="20"/>
        </w:rPr>
        <w:t>and well-being support.</w:t>
      </w:r>
    </w:p>
    <w:p w14:paraId="70389096" w14:textId="77777777" w:rsidR="00C6496D" w:rsidRPr="0071405B" w:rsidRDefault="00C6496D" w:rsidP="00C6496D">
      <w:pPr>
        <w:rPr>
          <w:sz w:val="20"/>
        </w:rPr>
      </w:pPr>
    </w:p>
    <w:p w14:paraId="450FBFE8" w14:textId="77777777" w:rsidR="00C6496D" w:rsidRPr="0071405B" w:rsidRDefault="00C6496D" w:rsidP="00C6496D">
      <w:pPr>
        <w:rPr>
          <w:b/>
          <w:sz w:val="20"/>
          <w:u w:val="single"/>
        </w:rPr>
      </w:pPr>
      <w:r w:rsidRPr="0071405B">
        <w:rPr>
          <w:b/>
          <w:sz w:val="20"/>
          <w:u w:val="single"/>
        </w:rPr>
        <w:t>Implications for safeguarding for online and home learning</w:t>
      </w:r>
    </w:p>
    <w:p w14:paraId="0841F30A" w14:textId="77777777" w:rsidR="00C6496D" w:rsidRPr="00A55B02" w:rsidRDefault="00C6496D" w:rsidP="00C6496D">
      <w:pPr>
        <w:rPr>
          <w:sz w:val="20"/>
        </w:rPr>
      </w:pPr>
      <w:r w:rsidRPr="00A55B02">
        <w:rPr>
          <w:sz w:val="20"/>
        </w:rPr>
        <w:t>The school recognises the different challenges posed by online and home learning compared to usual teaching and learning in school, including the need for</w:t>
      </w:r>
    </w:p>
    <w:p w14:paraId="65156C3F" w14:textId="77777777" w:rsidR="00C6496D" w:rsidRPr="00A55B02" w:rsidRDefault="00C6496D" w:rsidP="00C6496D">
      <w:pPr>
        <w:pStyle w:val="ListParagraph"/>
        <w:numPr>
          <w:ilvl w:val="0"/>
          <w:numId w:val="11"/>
        </w:numPr>
        <w:spacing w:line="259" w:lineRule="auto"/>
        <w:rPr>
          <w:sz w:val="20"/>
        </w:rPr>
      </w:pPr>
      <w:r w:rsidRPr="00A55B02">
        <w:rPr>
          <w:sz w:val="20"/>
        </w:rPr>
        <w:t>a greater emphasis on online safety learning for pupils, including awareness of online peer-on-peer abuse</w:t>
      </w:r>
    </w:p>
    <w:p w14:paraId="01E68DC6" w14:textId="278E8431" w:rsidR="00C6496D" w:rsidRDefault="00C6496D" w:rsidP="00C6496D">
      <w:pPr>
        <w:pStyle w:val="ListParagraph"/>
        <w:numPr>
          <w:ilvl w:val="0"/>
          <w:numId w:val="11"/>
        </w:numPr>
        <w:spacing w:line="259" w:lineRule="auto"/>
        <w:rPr>
          <w:sz w:val="20"/>
        </w:rPr>
      </w:pPr>
      <w:r w:rsidRPr="00A55B02">
        <w:rPr>
          <w:sz w:val="20"/>
        </w:rPr>
        <w:t>a greater vigilance of staff members for signs of stress in families and when and how to offer support</w:t>
      </w:r>
    </w:p>
    <w:p w14:paraId="21721156" w14:textId="77777777" w:rsidR="00A55B02" w:rsidRPr="00A55B02" w:rsidRDefault="00A55B02" w:rsidP="00A55B02">
      <w:pPr>
        <w:pStyle w:val="ListParagraph"/>
        <w:spacing w:line="259" w:lineRule="auto"/>
        <w:rPr>
          <w:sz w:val="20"/>
        </w:rPr>
      </w:pPr>
    </w:p>
    <w:p w14:paraId="04D99317" w14:textId="77777777" w:rsidR="00C6496D" w:rsidRPr="00A55B02" w:rsidRDefault="00C6496D" w:rsidP="00C6496D">
      <w:pPr>
        <w:rPr>
          <w:sz w:val="20"/>
        </w:rPr>
      </w:pPr>
      <w:r w:rsidRPr="00A55B02">
        <w:rPr>
          <w:sz w:val="20"/>
        </w:rPr>
        <w:t>Please see our ‘Online and Home Learning Guidance’ for parents and staff members for more details of our agreed practices and support for pupils, parents and staff members during this period.</w:t>
      </w:r>
    </w:p>
    <w:p w14:paraId="18B16259" w14:textId="77777777" w:rsidR="00C6496D" w:rsidRPr="00A55B02" w:rsidRDefault="00C6496D" w:rsidP="00A650A6"/>
    <w:p w14:paraId="62B58571" w14:textId="68CD3CF4" w:rsidR="00A650A6" w:rsidRPr="00A55B02" w:rsidRDefault="00A650A6" w:rsidP="00A650A6"/>
    <w:p w14:paraId="1EBB6894" w14:textId="52F99F9D" w:rsidR="00C6496D" w:rsidRDefault="00C6496D" w:rsidP="00C6496D">
      <w:pPr>
        <w:rPr>
          <w:rFonts w:asciiTheme="majorHAnsi" w:eastAsia="Avenir" w:hAnsiTheme="majorHAnsi" w:cstheme="majorHAnsi"/>
        </w:rPr>
      </w:pPr>
    </w:p>
    <w:p w14:paraId="4D6D3422" w14:textId="7AA5EB1F" w:rsidR="00C6496D" w:rsidRDefault="00C6496D" w:rsidP="00C6496D">
      <w:pPr>
        <w:rPr>
          <w:rFonts w:asciiTheme="majorHAnsi" w:eastAsia="Avenir" w:hAnsiTheme="majorHAnsi" w:cstheme="majorHAnsi"/>
        </w:rPr>
      </w:pPr>
      <w:bookmarkStart w:id="0" w:name="_GoBack"/>
      <w:bookmarkEnd w:id="0"/>
    </w:p>
    <w:p w14:paraId="4A3A0763" w14:textId="3C0E559D" w:rsidR="00C6496D" w:rsidRDefault="00C6496D" w:rsidP="00C6496D">
      <w:pPr>
        <w:rPr>
          <w:rFonts w:asciiTheme="majorHAnsi" w:eastAsia="Avenir" w:hAnsiTheme="majorHAnsi" w:cstheme="majorHAnsi"/>
        </w:rPr>
      </w:pPr>
    </w:p>
    <w:p w14:paraId="0CF744A6" w14:textId="77777777" w:rsidR="00C6496D" w:rsidRPr="00C6496D" w:rsidRDefault="00C6496D" w:rsidP="00C6496D">
      <w:pPr>
        <w:rPr>
          <w:rFonts w:asciiTheme="majorHAnsi" w:eastAsia="Avenir" w:hAnsiTheme="majorHAnsi" w:cstheme="majorHAnsi"/>
        </w:rPr>
      </w:pPr>
    </w:p>
    <w:p w14:paraId="4C1D175E" w14:textId="642DBDA4" w:rsidR="00CB5909" w:rsidRDefault="00CB5909" w:rsidP="0019273A">
      <w:pPr>
        <w:rPr>
          <w:rFonts w:asciiTheme="majorHAnsi" w:eastAsia="Avenir"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1725"/>
      </w:tblGrid>
      <w:tr w:rsidR="00CB5909" w:rsidRPr="000926A5" w14:paraId="7C1045E6" w14:textId="77777777" w:rsidTr="00342EBB">
        <w:trPr>
          <w:trHeight w:val="638"/>
        </w:trPr>
        <w:tc>
          <w:tcPr>
            <w:tcW w:w="3097" w:type="dxa"/>
            <w:shd w:val="clear" w:color="auto" w:fill="auto"/>
          </w:tcPr>
          <w:p w14:paraId="12D86FD4" w14:textId="77777777" w:rsidR="00CB5909" w:rsidRPr="000926A5" w:rsidRDefault="00CB5909" w:rsidP="00342EBB">
            <w:pPr>
              <w:widowControl w:val="0"/>
              <w:overflowPunct w:val="0"/>
              <w:autoSpaceDE w:val="0"/>
              <w:autoSpaceDN w:val="0"/>
              <w:adjustRightInd w:val="0"/>
              <w:ind w:right="12"/>
              <w:textAlignment w:val="baseline"/>
              <w:rPr>
                <w:rFonts w:ascii="Arial" w:hAnsi="Arial" w:cs="Arial"/>
                <w:sz w:val="20"/>
                <w:szCs w:val="20"/>
              </w:rPr>
            </w:pPr>
            <w:r w:rsidRPr="000926A5">
              <w:rPr>
                <w:rFonts w:ascii="Arial" w:hAnsi="Arial" w:cs="Arial"/>
                <w:sz w:val="20"/>
                <w:szCs w:val="20"/>
              </w:rPr>
              <w:t xml:space="preserve">Reviewed by Governing Body </w:t>
            </w:r>
          </w:p>
        </w:tc>
        <w:tc>
          <w:tcPr>
            <w:tcW w:w="1725" w:type="dxa"/>
            <w:shd w:val="clear" w:color="auto" w:fill="auto"/>
          </w:tcPr>
          <w:p w14:paraId="1446D2C3" w14:textId="77777777" w:rsidR="00CB5909" w:rsidRPr="000926A5" w:rsidRDefault="00CB5909" w:rsidP="00342EBB">
            <w:pPr>
              <w:widowControl w:val="0"/>
              <w:overflowPunct w:val="0"/>
              <w:autoSpaceDE w:val="0"/>
              <w:autoSpaceDN w:val="0"/>
              <w:adjustRightInd w:val="0"/>
              <w:textAlignment w:val="baseline"/>
              <w:rPr>
                <w:rFonts w:ascii="Arial" w:hAnsi="Arial" w:cs="Arial"/>
                <w:sz w:val="20"/>
                <w:szCs w:val="20"/>
              </w:rPr>
            </w:pPr>
            <w:r>
              <w:rPr>
                <w:rFonts w:ascii="Arial" w:hAnsi="Arial" w:cs="Arial"/>
                <w:sz w:val="20"/>
                <w:szCs w:val="20"/>
              </w:rPr>
              <w:t>Spring 2019</w:t>
            </w:r>
          </w:p>
        </w:tc>
      </w:tr>
      <w:tr w:rsidR="00044240" w:rsidRPr="000926A5" w14:paraId="22230A3C" w14:textId="77777777" w:rsidTr="00CD6B3F">
        <w:trPr>
          <w:trHeight w:val="468"/>
        </w:trPr>
        <w:tc>
          <w:tcPr>
            <w:tcW w:w="4822" w:type="dxa"/>
            <w:gridSpan w:val="2"/>
            <w:shd w:val="clear" w:color="auto" w:fill="auto"/>
          </w:tcPr>
          <w:p w14:paraId="3DA9475A" w14:textId="66AFB079" w:rsidR="00044240" w:rsidRPr="000926A5" w:rsidRDefault="00044240" w:rsidP="00342EBB">
            <w:pPr>
              <w:widowControl w:val="0"/>
              <w:overflowPunct w:val="0"/>
              <w:autoSpaceDE w:val="0"/>
              <w:autoSpaceDN w:val="0"/>
              <w:adjustRightInd w:val="0"/>
              <w:ind w:right="36"/>
              <w:textAlignment w:val="baseline"/>
              <w:rPr>
                <w:rFonts w:ascii="Arial" w:hAnsi="Arial" w:cs="Arial"/>
                <w:sz w:val="20"/>
                <w:szCs w:val="20"/>
              </w:rPr>
            </w:pPr>
            <w:r w:rsidRPr="000926A5">
              <w:rPr>
                <w:rFonts w:ascii="Arial" w:hAnsi="Arial" w:cs="Arial"/>
                <w:sz w:val="20"/>
                <w:szCs w:val="20"/>
              </w:rPr>
              <w:t xml:space="preserve">To be </w:t>
            </w:r>
            <w:r>
              <w:rPr>
                <w:rFonts w:ascii="Arial" w:hAnsi="Arial" w:cs="Arial"/>
                <w:sz w:val="20"/>
                <w:szCs w:val="20"/>
              </w:rPr>
              <w:t xml:space="preserve">continually </w:t>
            </w:r>
            <w:r w:rsidRPr="000926A5">
              <w:rPr>
                <w:rFonts w:ascii="Arial" w:hAnsi="Arial" w:cs="Arial"/>
                <w:sz w:val="20"/>
                <w:szCs w:val="20"/>
              </w:rPr>
              <w:t>reviewed</w:t>
            </w:r>
            <w:r w:rsidR="00A55B02">
              <w:rPr>
                <w:rFonts w:ascii="Arial" w:hAnsi="Arial" w:cs="Arial"/>
                <w:sz w:val="20"/>
                <w:szCs w:val="20"/>
              </w:rPr>
              <w:t xml:space="preserve"> and updated </w:t>
            </w:r>
          </w:p>
        </w:tc>
      </w:tr>
    </w:tbl>
    <w:p w14:paraId="49D122DB" w14:textId="77777777" w:rsidR="00CB5909" w:rsidRPr="0022126E" w:rsidRDefault="00CB5909" w:rsidP="0019273A">
      <w:pPr>
        <w:rPr>
          <w:rFonts w:asciiTheme="majorHAnsi" w:eastAsia="Avenir" w:hAnsiTheme="majorHAnsi" w:cstheme="majorHAnsi"/>
        </w:rPr>
      </w:pPr>
    </w:p>
    <w:sectPr w:rsidR="00CB5909" w:rsidRPr="0022126E" w:rsidSect="000A1D1C">
      <w:footerReference w:type="even" r:id="rId18"/>
      <w:footerReference w:type="default" r:id="rId1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7ACF" w14:textId="77777777" w:rsidR="00A97E5B" w:rsidRDefault="00A97E5B" w:rsidP="0022126E">
      <w:r>
        <w:separator/>
      </w:r>
    </w:p>
  </w:endnote>
  <w:endnote w:type="continuationSeparator" w:id="0">
    <w:p w14:paraId="1EDA29B0" w14:textId="77777777" w:rsidR="00A97E5B" w:rsidRDefault="00A97E5B" w:rsidP="0022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7088260"/>
      <w:docPartObj>
        <w:docPartGallery w:val="Page Numbers (Bottom of Page)"/>
        <w:docPartUnique/>
      </w:docPartObj>
    </w:sdtPr>
    <w:sdtEndPr>
      <w:rPr>
        <w:rStyle w:val="PageNumber"/>
      </w:rPr>
    </w:sdtEndPr>
    <w:sdtContent>
      <w:p w14:paraId="57D1D788" w14:textId="2FBD65A9" w:rsidR="0022126E" w:rsidRDefault="0022126E" w:rsidP="000837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08EF52" w14:textId="77777777" w:rsidR="0022126E" w:rsidRDefault="0022126E" w:rsidP="00221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1889342"/>
      <w:docPartObj>
        <w:docPartGallery w:val="Page Numbers (Bottom of Page)"/>
        <w:docPartUnique/>
      </w:docPartObj>
    </w:sdtPr>
    <w:sdtEndPr>
      <w:rPr>
        <w:rStyle w:val="PageNumber"/>
      </w:rPr>
    </w:sdtEndPr>
    <w:sdtContent>
      <w:p w14:paraId="718FFBCF" w14:textId="3D3590D2" w:rsidR="0022126E" w:rsidRDefault="0022126E" w:rsidP="000837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5B02">
          <w:rPr>
            <w:rStyle w:val="PageNumber"/>
            <w:noProof/>
          </w:rPr>
          <w:t>1</w:t>
        </w:r>
        <w:r>
          <w:rPr>
            <w:rStyle w:val="PageNumber"/>
          </w:rPr>
          <w:fldChar w:fldCharType="end"/>
        </w:r>
      </w:p>
    </w:sdtContent>
  </w:sdt>
  <w:p w14:paraId="7D5CF0D4" w14:textId="77777777" w:rsidR="0022126E" w:rsidRDefault="0022126E" w:rsidP="00221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36E3E" w14:textId="77777777" w:rsidR="00A97E5B" w:rsidRDefault="00A97E5B" w:rsidP="0022126E">
      <w:r>
        <w:separator/>
      </w:r>
    </w:p>
  </w:footnote>
  <w:footnote w:type="continuationSeparator" w:id="0">
    <w:p w14:paraId="512CCFE8" w14:textId="77777777" w:rsidR="00A97E5B" w:rsidRDefault="00A97E5B" w:rsidP="0022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328"/>
    <w:multiLevelType w:val="multilevel"/>
    <w:tmpl w:val="1394932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0AE776DB"/>
    <w:multiLevelType w:val="multilevel"/>
    <w:tmpl w:val="0248F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B264C3"/>
    <w:multiLevelType w:val="multilevel"/>
    <w:tmpl w:val="D57A5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C3D7DB7"/>
    <w:multiLevelType w:val="hybridMultilevel"/>
    <w:tmpl w:val="2CD2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F3FA3"/>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36064B"/>
    <w:multiLevelType w:val="hybridMultilevel"/>
    <w:tmpl w:val="44E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03CBF"/>
    <w:multiLevelType w:val="hybridMultilevel"/>
    <w:tmpl w:val="73786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70A1E"/>
    <w:multiLevelType w:val="hybridMultilevel"/>
    <w:tmpl w:val="AEFA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478E0"/>
    <w:multiLevelType w:val="hybridMultilevel"/>
    <w:tmpl w:val="EDDE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122A4"/>
    <w:multiLevelType w:val="multilevel"/>
    <w:tmpl w:val="53B2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BB70C3"/>
    <w:multiLevelType w:val="hybridMultilevel"/>
    <w:tmpl w:val="50006BFA"/>
    <w:lvl w:ilvl="0" w:tplc="87AC6422">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5"/>
  </w:num>
  <w:num w:numId="7">
    <w:abstractNumId w:val="8"/>
  </w:num>
  <w:num w:numId="8">
    <w:abstractNumId w:val="9"/>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C8"/>
    <w:rsid w:val="00044240"/>
    <w:rsid w:val="000A1D1C"/>
    <w:rsid w:val="001504B9"/>
    <w:rsid w:val="00165F2B"/>
    <w:rsid w:val="0019273A"/>
    <w:rsid w:val="001D7C4E"/>
    <w:rsid w:val="00200C42"/>
    <w:rsid w:val="0021539A"/>
    <w:rsid w:val="0022126E"/>
    <w:rsid w:val="00274F54"/>
    <w:rsid w:val="00311270"/>
    <w:rsid w:val="00317227"/>
    <w:rsid w:val="00346EE9"/>
    <w:rsid w:val="003F4FDF"/>
    <w:rsid w:val="004123FB"/>
    <w:rsid w:val="0042467C"/>
    <w:rsid w:val="004B4910"/>
    <w:rsid w:val="004C07C9"/>
    <w:rsid w:val="004F699B"/>
    <w:rsid w:val="00510A36"/>
    <w:rsid w:val="005162B6"/>
    <w:rsid w:val="005C7815"/>
    <w:rsid w:val="006523D7"/>
    <w:rsid w:val="006813CA"/>
    <w:rsid w:val="007052B0"/>
    <w:rsid w:val="007B6B80"/>
    <w:rsid w:val="008A029D"/>
    <w:rsid w:val="008C6BC7"/>
    <w:rsid w:val="00932C1A"/>
    <w:rsid w:val="009B533E"/>
    <w:rsid w:val="009E3C1C"/>
    <w:rsid w:val="00A17321"/>
    <w:rsid w:val="00A55B02"/>
    <w:rsid w:val="00A650A6"/>
    <w:rsid w:val="00A97E5B"/>
    <w:rsid w:val="00C02F1C"/>
    <w:rsid w:val="00C6496D"/>
    <w:rsid w:val="00CA44D4"/>
    <w:rsid w:val="00CB5909"/>
    <w:rsid w:val="00CF38C8"/>
    <w:rsid w:val="00D40D17"/>
    <w:rsid w:val="00E763DE"/>
    <w:rsid w:val="00ED6F69"/>
    <w:rsid w:val="00F4209C"/>
    <w:rsid w:val="00FE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444F"/>
  <w15:docId w15:val="{BA6CDC4F-D056-4AAB-A7CA-C03DB959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2B0"/>
    <w:rPr>
      <w:b/>
      <w:bCs/>
    </w:rPr>
  </w:style>
  <w:style w:type="character" w:customStyle="1" w:styleId="CommentSubjectChar">
    <w:name w:val="Comment Subject Char"/>
    <w:basedOn w:val="CommentTextChar"/>
    <w:link w:val="CommentSubject"/>
    <w:uiPriority w:val="99"/>
    <w:semiHidden/>
    <w:rsid w:val="007052B0"/>
    <w:rPr>
      <w:b/>
      <w:bCs/>
      <w:sz w:val="20"/>
      <w:szCs w:val="20"/>
    </w:rPr>
  </w:style>
  <w:style w:type="paragraph" w:styleId="Footer">
    <w:name w:val="footer"/>
    <w:basedOn w:val="Normal"/>
    <w:link w:val="FooterChar"/>
    <w:uiPriority w:val="99"/>
    <w:unhideWhenUsed/>
    <w:rsid w:val="0022126E"/>
    <w:pPr>
      <w:tabs>
        <w:tab w:val="center" w:pos="4513"/>
        <w:tab w:val="right" w:pos="9026"/>
      </w:tabs>
    </w:pPr>
  </w:style>
  <w:style w:type="character" w:customStyle="1" w:styleId="FooterChar">
    <w:name w:val="Footer Char"/>
    <w:basedOn w:val="DefaultParagraphFont"/>
    <w:link w:val="Footer"/>
    <w:uiPriority w:val="99"/>
    <w:rsid w:val="0022126E"/>
  </w:style>
  <w:style w:type="character" w:styleId="PageNumber">
    <w:name w:val="page number"/>
    <w:basedOn w:val="DefaultParagraphFont"/>
    <w:unhideWhenUsed/>
    <w:rsid w:val="0022126E"/>
  </w:style>
  <w:style w:type="paragraph" w:styleId="Header">
    <w:name w:val="header"/>
    <w:basedOn w:val="Normal"/>
    <w:link w:val="HeaderChar"/>
    <w:rsid w:val="001504B9"/>
    <w:pPr>
      <w:tabs>
        <w:tab w:val="center" w:pos="4153"/>
        <w:tab w:val="right" w:pos="8306"/>
      </w:tabs>
    </w:pPr>
    <w:rPr>
      <w:rFonts w:ascii="Arial" w:eastAsia="Times New Roman" w:hAnsi="Arial" w:cs="Arial"/>
    </w:rPr>
  </w:style>
  <w:style w:type="character" w:customStyle="1" w:styleId="HeaderChar">
    <w:name w:val="Header Char"/>
    <w:basedOn w:val="DefaultParagraphFont"/>
    <w:link w:val="Header"/>
    <w:rsid w:val="001504B9"/>
    <w:rPr>
      <w:rFonts w:ascii="Arial" w:eastAsia="Times New Roman" w:hAnsi="Arial" w:cs="Arial"/>
    </w:rPr>
  </w:style>
  <w:style w:type="paragraph" w:styleId="NormalWeb">
    <w:name w:val="Normal (Web)"/>
    <w:basedOn w:val="Normal"/>
    <w:uiPriority w:val="99"/>
    <w:unhideWhenUsed/>
    <w:rsid w:val="004C07C9"/>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4C07C9"/>
    <w:rPr>
      <w:b/>
      <w:bCs/>
    </w:rPr>
  </w:style>
  <w:style w:type="paragraph" w:customStyle="1" w:styleId="Default">
    <w:name w:val="Default"/>
    <w:rsid w:val="0019273A"/>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932C1A"/>
    <w:pPr>
      <w:ind w:left="720"/>
      <w:contextualSpacing/>
    </w:pPr>
  </w:style>
  <w:style w:type="character" w:styleId="Hyperlink">
    <w:name w:val="Hyperlink"/>
    <w:basedOn w:val="DefaultParagraphFont"/>
    <w:uiPriority w:val="99"/>
    <w:unhideWhenUsed/>
    <w:rsid w:val="00932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29">
      <w:bodyDiv w:val="1"/>
      <w:marLeft w:val="0"/>
      <w:marRight w:val="0"/>
      <w:marTop w:val="0"/>
      <w:marBottom w:val="0"/>
      <w:divBdr>
        <w:top w:val="none" w:sz="0" w:space="0" w:color="auto"/>
        <w:left w:val="none" w:sz="0" w:space="0" w:color="auto"/>
        <w:bottom w:val="none" w:sz="0" w:space="0" w:color="auto"/>
        <w:right w:val="none" w:sz="0" w:space="0" w:color="auto"/>
      </w:divBdr>
      <w:divsChild>
        <w:div w:id="2143039982">
          <w:marLeft w:val="547"/>
          <w:marRight w:val="0"/>
          <w:marTop w:val="0"/>
          <w:marBottom w:val="0"/>
          <w:divBdr>
            <w:top w:val="none" w:sz="0" w:space="0" w:color="auto"/>
            <w:left w:val="none" w:sz="0" w:space="0" w:color="auto"/>
            <w:bottom w:val="none" w:sz="0" w:space="0" w:color="auto"/>
            <w:right w:val="none" w:sz="0" w:space="0" w:color="auto"/>
          </w:divBdr>
        </w:div>
        <w:div w:id="667367670">
          <w:marLeft w:val="1166"/>
          <w:marRight w:val="0"/>
          <w:marTop w:val="0"/>
          <w:marBottom w:val="0"/>
          <w:divBdr>
            <w:top w:val="none" w:sz="0" w:space="0" w:color="auto"/>
            <w:left w:val="none" w:sz="0" w:space="0" w:color="auto"/>
            <w:bottom w:val="none" w:sz="0" w:space="0" w:color="auto"/>
            <w:right w:val="none" w:sz="0" w:space="0" w:color="auto"/>
          </w:divBdr>
        </w:div>
        <w:div w:id="1902668815">
          <w:marLeft w:val="1166"/>
          <w:marRight w:val="0"/>
          <w:marTop w:val="0"/>
          <w:marBottom w:val="0"/>
          <w:divBdr>
            <w:top w:val="none" w:sz="0" w:space="0" w:color="auto"/>
            <w:left w:val="none" w:sz="0" w:space="0" w:color="auto"/>
            <w:bottom w:val="none" w:sz="0" w:space="0" w:color="auto"/>
            <w:right w:val="none" w:sz="0" w:space="0" w:color="auto"/>
          </w:divBdr>
        </w:div>
        <w:div w:id="679700038">
          <w:marLeft w:val="1166"/>
          <w:marRight w:val="0"/>
          <w:marTop w:val="0"/>
          <w:marBottom w:val="0"/>
          <w:divBdr>
            <w:top w:val="none" w:sz="0" w:space="0" w:color="auto"/>
            <w:left w:val="none" w:sz="0" w:space="0" w:color="auto"/>
            <w:bottom w:val="none" w:sz="0" w:space="0" w:color="auto"/>
            <w:right w:val="none" w:sz="0" w:space="0" w:color="auto"/>
          </w:divBdr>
        </w:div>
        <w:div w:id="836656335">
          <w:marLeft w:val="1166"/>
          <w:marRight w:val="0"/>
          <w:marTop w:val="0"/>
          <w:marBottom w:val="0"/>
          <w:divBdr>
            <w:top w:val="none" w:sz="0" w:space="0" w:color="auto"/>
            <w:left w:val="none" w:sz="0" w:space="0" w:color="auto"/>
            <w:bottom w:val="none" w:sz="0" w:space="0" w:color="auto"/>
            <w:right w:val="none" w:sz="0" w:space="0" w:color="auto"/>
          </w:divBdr>
        </w:div>
      </w:divsChild>
    </w:div>
    <w:div w:id="204119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hampsteadprim.camden.sch.uk/parents/polici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 Type="http://schemas.openxmlformats.org/officeDocument/2006/relationships/styles" Target="styles.xml"/><Relationship Id="rId16" Type="http://schemas.openxmlformats.org/officeDocument/2006/relationships/hyperlink" Target="https://www.saferrecruitmentconsortium.org/GSWP%20Sept%20201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20admin@hampsteadprim.camden.sch.uk" TargetMode="Externa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E0A492-FE95-4918-AF4C-F2B800116B3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33825D9B-2513-423E-9DD5-8B0817A879E2}">
      <dgm:prSet phldrT="[Text]"/>
      <dgm:spPr/>
      <dgm:t>
        <a:bodyPr/>
        <a:lstStyle/>
        <a:p>
          <a:r>
            <a:rPr lang="en-US" b="1" i="1" dirty="0"/>
            <a:t>‘Educating for life in all its fullness’</a:t>
          </a:r>
        </a:p>
      </dgm:t>
    </dgm:pt>
    <dgm:pt modelId="{0232D076-81DD-4D45-9A6B-8FC9470DC09F}" type="parTrans" cxnId="{72B5AAF1-307B-45AD-BD90-7C3AA366CC07}">
      <dgm:prSet/>
      <dgm:spPr/>
      <dgm:t>
        <a:bodyPr/>
        <a:lstStyle/>
        <a:p>
          <a:endParaRPr lang="en-US"/>
        </a:p>
      </dgm:t>
    </dgm:pt>
    <dgm:pt modelId="{BCEF7BC8-05DB-4AEC-8946-1CA81C5FC1E9}" type="sibTrans" cxnId="{72B5AAF1-307B-45AD-BD90-7C3AA366CC07}">
      <dgm:prSet/>
      <dgm:spPr/>
      <dgm:t>
        <a:bodyPr/>
        <a:lstStyle/>
        <a:p>
          <a:endParaRPr lang="en-US"/>
        </a:p>
      </dgm:t>
    </dgm:pt>
    <dgm:pt modelId="{3C6C27A3-E06C-4DDD-B3C9-0CCF988ECF45}">
      <dgm:prSet phldrT="[Text]"/>
      <dgm:spPr/>
      <dgm:t>
        <a:bodyPr/>
        <a:lstStyle/>
        <a:p>
          <a:r>
            <a:rPr lang="en-US" b="1" dirty="0"/>
            <a:t>Wisdom, Knowledge and Skills</a:t>
          </a:r>
        </a:p>
      </dgm:t>
    </dgm:pt>
    <dgm:pt modelId="{B88B10A3-BC1D-487D-8DF1-A630530A80E2}" type="parTrans" cxnId="{7895210F-CA1F-4A3C-B574-36B7E9C799B8}">
      <dgm:prSet/>
      <dgm:spPr/>
      <dgm:t>
        <a:bodyPr/>
        <a:lstStyle/>
        <a:p>
          <a:endParaRPr lang="en-US"/>
        </a:p>
      </dgm:t>
    </dgm:pt>
    <dgm:pt modelId="{7F8954A2-9E35-42C0-A9D4-DBA9A537FC42}" type="sibTrans" cxnId="{7895210F-CA1F-4A3C-B574-36B7E9C799B8}">
      <dgm:prSet/>
      <dgm:spPr/>
      <dgm:t>
        <a:bodyPr/>
        <a:lstStyle/>
        <a:p>
          <a:endParaRPr lang="en-US"/>
        </a:p>
      </dgm:t>
    </dgm:pt>
    <dgm:pt modelId="{F1267C97-0B8D-4700-ADB8-64B9ABD8E4A8}">
      <dgm:prSet phldrT="[Text]"/>
      <dgm:spPr/>
      <dgm:t>
        <a:bodyPr/>
        <a:lstStyle/>
        <a:p>
          <a:r>
            <a:rPr lang="en-US" b="1" dirty="0"/>
            <a:t>Hope and Aspiration</a:t>
          </a:r>
        </a:p>
      </dgm:t>
    </dgm:pt>
    <dgm:pt modelId="{C48DA905-96EB-454F-B7B8-3D36FA2DD054}" type="parTrans" cxnId="{6D0798C5-06B5-4B62-A9BD-3675A53CBE2D}">
      <dgm:prSet/>
      <dgm:spPr/>
      <dgm:t>
        <a:bodyPr/>
        <a:lstStyle/>
        <a:p>
          <a:endParaRPr lang="en-US"/>
        </a:p>
      </dgm:t>
    </dgm:pt>
    <dgm:pt modelId="{20569730-34FF-43CC-BC7A-7BA02704B504}" type="sibTrans" cxnId="{6D0798C5-06B5-4B62-A9BD-3675A53CBE2D}">
      <dgm:prSet/>
      <dgm:spPr/>
      <dgm:t>
        <a:bodyPr/>
        <a:lstStyle/>
        <a:p>
          <a:endParaRPr lang="en-US"/>
        </a:p>
      </dgm:t>
    </dgm:pt>
    <dgm:pt modelId="{71D8C7EA-E7BB-448D-A2F2-BD1AE01301F2}">
      <dgm:prSet phldrT="[Text]"/>
      <dgm:spPr/>
      <dgm:t>
        <a:bodyPr/>
        <a:lstStyle/>
        <a:p>
          <a:r>
            <a:rPr lang="en-US" b="1" dirty="0"/>
            <a:t>Community and Living Well Together</a:t>
          </a:r>
        </a:p>
      </dgm:t>
    </dgm:pt>
    <dgm:pt modelId="{094C8D57-8A2A-4936-AFE2-6BA35886B814}" type="parTrans" cxnId="{F1C0A92E-06A6-42D0-9FCF-E4DE9E921FC4}">
      <dgm:prSet/>
      <dgm:spPr/>
      <dgm:t>
        <a:bodyPr/>
        <a:lstStyle/>
        <a:p>
          <a:endParaRPr lang="en-US"/>
        </a:p>
      </dgm:t>
    </dgm:pt>
    <dgm:pt modelId="{F9198BA1-CCE1-4017-92D4-75171751B4E7}" type="sibTrans" cxnId="{F1C0A92E-06A6-42D0-9FCF-E4DE9E921FC4}">
      <dgm:prSet/>
      <dgm:spPr/>
      <dgm:t>
        <a:bodyPr/>
        <a:lstStyle/>
        <a:p>
          <a:endParaRPr lang="en-US"/>
        </a:p>
      </dgm:t>
    </dgm:pt>
    <dgm:pt modelId="{D2920D06-C260-4EBB-BB71-33CDD22B1378}">
      <dgm:prSet phldrT="[Text]"/>
      <dgm:spPr/>
      <dgm:t>
        <a:bodyPr/>
        <a:lstStyle/>
        <a:p>
          <a:r>
            <a:rPr lang="en-US" b="1" dirty="0"/>
            <a:t>Dignity and Respect </a:t>
          </a:r>
        </a:p>
      </dgm:t>
    </dgm:pt>
    <dgm:pt modelId="{3F00FDD3-C4AC-41BE-A7E3-8ED807B1FF0E}" type="parTrans" cxnId="{BD1D757B-3274-45C3-B840-7CAF1B8B2241}">
      <dgm:prSet/>
      <dgm:spPr/>
      <dgm:t>
        <a:bodyPr/>
        <a:lstStyle/>
        <a:p>
          <a:endParaRPr lang="en-US"/>
        </a:p>
      </dgm:t>
    </dgm:pt>
    <dgm:pt modelId="{46F6AB54-9C22-496D-A412-E2364CC7B464}" type="sibTrans" cxnId="{BD1D757B-3274-45C3-B840-7CAF1B8B2241}">
      <dgm:prSet/>
      <dgm:spPr/>
      <dgm:t>
        <a:bodyPr/>
        <a:lstStyle/>
        <a:p>
          <a:endParaRPr lang="en-US"/>
        </a:p>
      </dgm:t>
    </dgm:pt>
    <dgm:pt modelId="{3D84F452-8213-417D-885C-5881409592A6}" type="pres">
      <dgm:prSet presAssocID="{E6E0A492-FE95-4918-AF4C-F2B800116B38}" presName="diagram" presStyleCnt="0">
        <dgm:presLayoutVars>
          <dgm:chMax val="1"/>
          <dgm:dir/>
          <dgm:animLvl val="ctr"/>
          <dgm:resizeHandles val="exact"/>
        </dgm:presLayoutVars>
      </dgm:prSet>
      <dgm:spPr/>
      <dgm:t>
        <a:bodyPr/>
        <a:lstStyle/>
        <a:p>
          <a:endParaRPr lang="en-US"/>
        </a:p>
      </dgm:t>
    </dgm:pt>
    <dgm:pt modelId="{4707B2A0-F786-49CD-92A3-543F7332A683}" type="pres">
      <dgm:prSet presAssocID="{E6E0A492-FE95-4918-AF4C-F2B800116B38}" presName="matrix" presStyleCnt="0"/>
      <dgm:spPr/>
    </dgm:pt>
    <dgm:pt modelId="{AF42D8D7-2B80-4A0D-A025-11B752BD8841}" type="pres">
      <dgm:prSet presAssocID="{E6E0A492-FE95-4918-AF4C-F2B800116B38}" presName="tile1" presStyleLbl="node1" presStyleIdx="0" presStyleCnt="4" custLinFactNeighborY="-10658"/>
      <dgm:spPr/>
      <dgm:t>
        <a:bodyPr/>
        <a:lstStyle/>
        <a:p>
          <a:endParaRPr lang="en-US"/>
        </a:p>
      </dgm:t>
    </dgm:pt>
    <dgm:pt modelId="{7724E12C-1F6F-4947-849C-7A868E1CFB83}" type="pres">
      <dgm:prSet presAssocID="{E6E0A492-FE95-4918-AF4C-F2B800116B38}" presName="tile1text" presStyleLbl="node1" presStyleIdx="0" presStyleCnt="4">
        <dgm:presLayoutVars>
          <dgm:chMax val="0"/>
          <dgm:chPref val="0"/>
          <dgm:bulletEnabled val="1"/>
        </dgm:presLayoutVars>
      </dgm:prSet>
      <dgm:spPr/>
      <dgm:t>
        <a:bodyPr/>
        <a:lstStyle/>
        <a:p>
          <a:endParaRPr lang="en-US"/>
        </a:p>
      </dgm:t>
    </dgm:pt>
    <dgm:pt modelId="{F2796A30-4BA6-4579-B872-55030DC8751B}" type="pres">
      <dgm:prSet presAssocID="{E6E0A492-FE95-4918-AF4C-F2B800116B38}" presName="tile2" presStyleLbl="node1" presStyleIdx="1" presStyleCnt="4"/>
      <dgm:spPr/>
      <dgm:t>
        <a:bodyPr/>
        <a:lstStyle/>
        <a:p>
          <a:endParaRPr lang="en-US"/>
        </a:p>
      </dgm:t>
    </dgm:pt>
    <dgm:pt modelId="{59C753EF-0842-45C9-8FA4-7A0668040A7A}" type="pres">
      <dgm:prSet presAssocID="{E6E0A492-FE95-4918-AF4C-F2B800116B38}" presName="tile2text" presStyleLbl="node1" presStyleIdx="1" presStyleCnt="4">
        <dgm:presLayoutVars>
          <dgm:chMax val="0"/>
          <dgm:chPref val="0"/>
          <dgm:bulletEnabled val="1"/>
        </dgm:presLayoutVars>
      </dgm:prSet>
      <dgm:spPr/>
      <dgm:t>
        <a:bodyPr/>
        <a:lstStyle/>
        <a:p>
          <a:endParaRPr lang="en-US"/>
        </a:p>
      </dgm:t>
    </dgm:pt>
    <dgm:pt modelId="{D2EE4A69-F86E-44DB-8DC2-05CF8482E115}" type="pres">
      <dgm:prSet presAssocID="{E6E0A492-FE95-4918-AF4C-F2B800116B38}" presName="tile3" presStyleLbl="node1" presStyleIdx="2" presStyleCnt="4"/>
      <dgm:spPr/>
      <dgm:t>
        <a:bodyPr/>
        <a:lstStyle/>
        <a:p>
          <a:endParaRPr lang="en-US"/>
        </a:p>
      </dgm:t>
    </dgm:pt>
    <dgm:pt modelId="{B8E3EB5F-FD04-4587-8811-F896BB860A24}" type="pres">
      <dgm:prSet presAssocID="{E6E0A492-FE95-4918-AF4C-F2B800116B38}" presName="tile3text" presStyleLbl="node1" presStyleIdx="2" presStyleCnt="4">
        <dgm:presLayoutVars>
          <dgm:chMax val="0"/>
          <dgm:chPref val="0"/>
          <dgm:bulletEnabled val="1"/>
        </dgm:presLayoutVars>
      </dgm:prSet>
      <dgm:spPr/>
      <dgm:t>
        <a:bodyPr/>
        <a:lstStyle/>
        <a:p>
          <a:endParaRPr lang="en-US"/>
        </a:p>
      </dgm:t>
    </dgm:pt>
    <dgm:pt modelId="{D2422CFC-64A5-4E24-9F46-1CDA73C5BF6F}" type="pres">
      <dgm:prSet presAssocID="{E6E0A492-FE95-4918-AF4C-F2B800116B38}" presName="tile4" presStyleLbl="node1" presStyleIdx="3" presStyleCnt="4"/>
      <dgm:spPr/>
      <dgm:t>
        <a:bodyPr/>
        <a:lstStyle/>
        <a:p>
          <a:endParaRPr lang="en-US"/>
        </a:p>
      </dgm:t>
    </dgm:pt>
    <dgm:pt modelId="{C4C1511B-EED0-40ED-A51F-1F1A3149B7DE}" type="pres">
      <dgm:prSet presAssocID="{E6E0A492-FE95-4918-AF4C-F2B800116B38}" presName="tile4text" presStyleLbl="node1" presStyleIdx="3" presStyleCnt="4">
        <dgm:presLayoutVars>
          <dgm:chMax val="0"/>
          <dgm:chPref val="0"/>
          <dgm:bulletEnabled val="1"/>
        </dgm:presLayoutVars>
      </dgm:prSet>
      <dgm:spPr/>
      <dgm:t>
        <a:bodyPr/>
        <a:lstStyle/>
        <a:p>
          <a:endParaRPr lang="en-US"/>
        </a:p>
      </dgm:t>
    </dgm:pt>
    <dgm:pt modelId="{961D8291-A1AA-439C-9B5B-62F2FD2E034E}" type="pres">
      <dgm:prSet presAssocID="{E6E0A492-FE95-4918-AF4C-F2B800116B38}" presName="centerTile" presStyleLbl="fgShp" presStyleIdx="0" presStyleCnt="1">
        <dgm:presLayoutVars>
          <dgm:chMax val="0"/>
          <dgm:chPref val="0"/>
        </dgm:presLayoutVars>
      </dgm:prSet>
      <dgm:spPr/>
      <dgm:t>
        <a:bodyPr/>
        <a:lstStyle/>
        <a:p>
          <a:endParaRPr lang="en-US"/>
        </a:p>
      </dgm:t>
    </dgm:pt>
  </dgm:ptLst>
  <dgm:cxnLst>
    <dgm:cxn modelId="{EB994478-D084-7D44-816D-FC090C48FFD6}" type="presOf" srcId="{33825D9B-2513-423E-9DD5-8B0817A879E2}" destId="{961D8291-A1AA-439C-9B5B-62F2FD2E034E}" srcOrd="0" destOrd="0" presId="urn:microsoft.com/office/officeart/2005/8/layout/matrix1"/>
    <dgm:cxn modelId="{1E28FA1F-073A-2445-9248-F1D02548D899}" type="presOf" srcId="{71D8C7EA-E7BB-448D-A2F2-BD1AE01301F2}" destId="{D2EE4A69-F86E-44DB-8DC2-05CF8482E115}" srcOrd="0" destOrd="0" presId="urn:microsoft.com/office/officeart/2005/8/layout/matrix1"/>
    <dgm:cxn modelId="{F1C0A92E-06A6-42D0-9FCF-E4DE9E921FC4}" srcId="{33825D9B-2513-423E-9DD5-8B0817A879E2}" destId="{71D8C7EA-E7BB-448D-A2F2-BD1AE01301F2}" srcOrd="2" destOrd="0" parTransId="{094C8D57-8A2A-4936-AFE2-6BA35886B814}" sibTransId="{F9198BA1-CCE1-4017-92D4-75171751B4E7}"/>
    <dgm:cxn modelId="{72B5AAF1-307B-45AD-BD90-7C3AA366CC07}" srcId="{E6E0A492-FE95-4918-AF4C-F2B800116B38}" destId="{33825D9B-2513-423E-9DD5-8B0817A879E2}" srcOrd="0" destOrd="0" parTransId="{0232D076-81DD-4D45-9A6B-8FC9470DC09F}" sibTransId="{BCEF7BC8-05DB-4AEC-8946-1CA81C5FC1E9}"/>
    <dgm:cxn modelId="{7895210F-CA1F-4A3C-B574-36B7E9C799B8}" srcId="{33825D9B-2513-423E-9DD5-8B0817A879E2}" destId="{3C6C27A3-E06C-4DDD-B3C9-0CCF988ECF45}" srcOrd="0" destOrd="0" parTransId="{B88B10A3-BC1D-487D-8DF1-A630530A80E2}" sibTransId="{7F8954A2-9E35-42C0-A9D4-DBA9A537FC42}"/>
    <dgm:cxn modelId="{7A5CAFA2-6726-954E-B0AE-394AE0D38B98}" type="presOf" srcId="{3C6C27A3-E06C-4DDD-B3C9-0CCF988ECF45}" destId="{AF42D8D7-2B80-4A0D-A025-11B752BD8841}" srcOrd="0" destOrd="0" presId="urn:microsoft.com/office/officeart/2005/8/layout/matrix1"/>
    <dgm:cxn modelId="{5227FC50-A33A-6241-A1EA-686ED5D3E0C6}" type="presOf" srcId="{F1267C97-0B8D-4700-ADB8-64B9ABD8E4A8}" destId="{59C753EF-0842-45C9-8FA4-7A0668040A7A}" srcOrd="1" destOrd="0" presId="urn:microsoft.com/office/officeart/2005/8/layout/matrix1"/>
    <dgm:cxn modelId="{B2CFC6F1-4A57-4543-8E19-3C5AC8805EA1}" type="presOf" srcId="{D2920D06-C260-4EBB-BB71-33CDD22B1378}" destId="{C4C1511B-EED0-40ED-A51F-1F1A3149B7DE}" srcOrd="1" destOrd="0" presId="urn:microsoft.com/office/officeart/2005/8/layout/matrix1"/>
    <dgm:cxn modelId="{7A08E22B-A510-BF43-88CB-FE809C9E0323}" type="presOf" srcId="{E6E0A492-FE95-4918-AF4C-F2B800116B38}" destId="{3D84F452-8213-417D-885C-5881409592A6}" srcOrd="0" destOrd="0" presId="urn:microsoft.com/office/officeart/2005/8/layout/matrix1"/>
    <dgm:cxn modelId="{34DEF1D1-F5AC-544E-9D17-74263C54BB65}" type="presOf" srcId="{D2920D06-C260-4EBB-BB71-33CDD22B1378}" destId="{D2422CFC-64A5-4E24-9F46-1CDA73C5BF6F}" srcOrd="0" destOrd="0" presId="urn:microsoft.com/office/officeart/2005/8/layout/matrix1"/>
    <dgm:cxn modelId="{6F83CC1D-EE43-614B-BDBA-0A3AF46EBC7A}" type="presOf" srcId="{71D8C7EA-E7BB-448D-A2F2-BD1AE01301F2}" destId="{B8E3EB5F-FD04-4587-8811-F896BB860A24}" srcOrd="1" destOrd="0" presId="urn:microsoft.com/office/officeart/2005/8/layout/matrix1"/>
    <dgm:cxn modelId="{45B59298-C3F6-9B44-AB92-55C0FC37710F}" type="presOf" srcId="{3C6C27A3-E06C-4DDD-B3C9-0CCF988ECF45}" destId="{7724E12C-1F6F-4947-849C-7A868E1CFB83}" srcOrd="1" destOrd="0" presId="urn:microsoft.com/office/officeart/2005/8/layout/matrix1"/>
    <dgm:cxn modelId="{6D0798C5-06B5-4B62-A9BD-3675A53CBE2D}" srcId="{33825D9B-2513-423E-9DD5-8B0817A879E2}" destId="{F1267C97-0B8D-4700-ADB8-64B9ABD8E4A8}" srcOrd="1" destOrd="0" parTransId="{C48DA905-96EB-454F-B7B8-3D36FA2DD054}" sibTransId="{20569730-34FF-43CC-BC7A-7BA02704B504}"/>
    <dgm:cxn modelId="{BD1D757B-3274-45C3-B840-7CAF1B8B2241}" srcId="{33825D9B-2513-423E-9DD5-8B0817A879E2}" destId="{D2920D06-C260-4EBB-BB71-33CDD22B1378}" srcOrd="3" destOrd="0" parTransId="{3F00FDD3-C4AC-41BE-A7E3-8ED807B1FF0E}" sibTransId="{46F6AB54-9C22-496D-A412-E2364CC7B464}"/>
    <dgm:cxn modelId="{7F48261D-8E78-D649-9346-E81C46913EE3}" type="presOf" srcId="{F1267C97-0B8D-4700-ADB8-64B9ABD8E4A8}" destId="{F2796A30-4BA6-4579-B872-55030DC8751B}" srcOrd="0" destOrd="0" presId="urn:microsoft.com/office/officeart/2005/8/layout/matrix1"/>
    <dgm:cxn modelId="{F6024AA1-9C47-FF42-A0B4-D89B515883F5}" type="presParOf" srcId="{3D84F452-8213-417D-885C-5881409592A6}" destId="{4707B2A0-F786-49CD-92A3-543F7332A683}" srcOrd="0" destOrd="0" presId="urn:microsoft.com/office/officeart/2005/8/layout/matrix1"/>
    <dgm:cxn modelId="{20DE04CF-C461-1E41-A000-D9B91827D648}" type="presParOf" srcId="{4707B2A0-F786-49CD-92A3-543F7332A683}" destId="{AF42D8D7-2B80-4A0D-A025-11B752BD8841}" srcOrd="0" destOrd="0" presId="urn:microsoft.com/office/officeart/2005/8/layout/matrix1"/>
    <dgm:cxn modelId="{2D126ECE-F644-1B48-97B6-9AFE32144AE3}" type="presParOf" srcId="{4707B2A0-F786-49CD-92A3-543F7332A683}" destId="{7724E12C-1F6F-4947-849C-7A868E1CFB83}" srcOrd="1" destOrd="0" presId="urn:microsoft.com/office/officeart/2005/8/layout/matrix1"/>
    <dgm:cxn modelId="{8C527613-51D7-2144-A510-B16AA74C5276}" type="presParOf" srcId="{4707B2A0-F786-49CD-92A3-543F7332A683}" destId="{F2796A30-4BA6-4579-B872-55030DC8751B}" srcOrd="2" destOrd="0" presId="urn:microsoft.com/office/officeart/2005/8/layout/matrix1"/>
    <dgm:cxn modelId="{9F270CDF-EEF4-824C-B7CA-563F0DF78FB3}" type="presParOf" srcId="{4707B2A0-F786-49CD-92A3-543F7332A683}" destId="{59C753EF-0842-45C9-8FA4-7A0668040A7A}" srcOrd="3" destOrd="0" presId="urn:microsoft.com/office/officeart/2005/8/layout/matrix1"/>
    <dgm:cxn modelId="{BD74A1DD-7AB7-A84D-B965-770F08BD7345}" type="presParOf" srcId="{4707B2A0-F786-49CD-92A3-543F7332A683}" destId="{D2EE4A69-F86E-44DB-8DC2-05CF8482E115}" srcOrd="4" destOrd="0" presId="urn:microsoft.com/office/officeart/2005/8/layout/matrix1"/>
    <dgm:cxn modelId="{F5760FE8-5526-8F4C-A4C4-A48D0D26CAD9}" type="presParOf" srcId="{4707B2A0-F786-49CD-92A3-543F7332A683}" destId="{B8E3EB5F-FD04-4587-8811-F896BB860A24}" srcOrd="5" destOrd="0" presId="urn:microsoft.com/office/officeart/2005/8/layout/matrix1"/>
    <dgm:cxn modelId="{23A9E842-479D-1B45-B0DF-EDC4D4B1AC9F}" type="presParOf" srcId="{4707B2A0-F786-49CD-92A3-543F7332A683}" destId="{D2422CFC-64A5-4E24-9F46-1CDA73C5BF6F}" srcOrd="6" destOrd="0" presId="urn:microsoft.com/office/officeart/2005/8/layout/matrix1"/>
    <dgm:cxn modelId="{CDB19C44-69F6-5945-9AA4-16ECD2A5ABC9}" type="presParOf" srcId="{4707B2A0-F786-49CD-92A3-543F7332A683}" destId="{C4C1511B-EED0-40ED-A51F-1F1A3149B7DE}" srcOrd="7" destOrd="0" presId="urn:microsoft.com/office/officeart/2005/8/layout/matrix1"/>
    <dgm:cxn modelId="{304252A6-FCF8-874F-8001-95D9FD4FFBC4}" type="presParOf" srcId="{3D84F452-8213-417D-885C-5881409592A6}" destId="{961D8291-A1AA-439C-9B5B-62F2FD2E034E}"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42D8D7-2B80-4A0D-A025-11B752BD8841}">
      <dsp:nvSpPr>
        <dsp:cNvPr id="0" name=""/>
        <dsp:cNvSpPr/>
      </dsp:nvSpPr>
      <dsp:spPr>
        <a:xfrm rot="16200000">
          <a:off x="108878" y="-108878"/>
          <a:ext cx="1220665" cy="1438421"/>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Wisdom, Knowledge and Skills</a:t>
          </a:r>
        </a:p>
      </dsp:txBody>
      <dsp:txXfrm rot="5400000">
        <a:off x="0" y="0"/>
        <a:ext cx="1438421" cy="915499"/>
      </dsp:txXfrm>
    </dsp:sp>
    <dsp:sp modelId="{F2796A30-4BA6-4579-B872-55030DC8751B}">
      <dsp:nvSpPr>
        <dsp:cNvPr id="0" name=""/>
        <dsp:cNvSpPr/>
      </dsp:nvSpPr>
      <dsp:spPr>
        <a:xfrm>
          <a:off x="1438421" y="0"/>
          <a:ext cx="1438421" cy="122066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Hope and Aspiration</a:t>
          </a:r>
        </a:p>
      </dsp:txBody>
      <dsp:txXfrm>
        <a:off x="1438421" y="0"/>
        <a:ext cx="1438421" cy="915499"/>
      </dsp:txXfrm>
    </dsp:sp>
    <dsp:sp modelId="{D2EE4A69-F86E-44DB-8DC2-05CF8482E115}">
      <dsp:nvSpPr>
        <dsp:cNvPr id="0" name=""/>
        <dsp:cNvSpPr/>
      </dsp:nvSpPr>
      <dsp:spPr>
        <a:xfrm rot="10800000">
          <a:off x="0" y="1220665"/>
          <a:ext cx="1438421" cy="122066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Community and Living Well Together</a:t>
          </a:r>
        </a:p>
      </dsp:txBody>
      <dsp:txXfrm rot="10800000">
        <a:off x="0" y="1525831"/>
        <a:ext cx="1438421" cy="915499"/>
      </dsp:txXfrm>
    </dsp:sp>
    <dsp:sp modelId="{D2422CFC-64A5-4E24-9F46-1CDA73C5BF6F}">
      <dsp:nvSpPr>
        <dsp:cNvPr id="0" name=""/>
        <dsp:cNvSpPr/>
      </dsp:nvSpPr>
      <dsp:spPr>
        <a:xfrm rot="5400000">
          <a:off x="1547299" y="1111787"/>
          <a:ext cx="1220665" cy="1438421"/>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Dignity and Respect </a:t>
          </a:r>
        </a:p>
      </dsp:txBody>
      <dsp:txXfrm rot="-5400000">
        <a:off x="1438421" y="1525831"/>
        <a:ext cx="1438421" cy="915499"/>
      </dsp:txXfrm>
    </dsp:sp>
    <dsp:sp modelId="{961D8291-A1AA-439C-9B5B-62F2FD2E034E}">
      <dsp:nvSpPr>
        <dsp:cNvPr id="0" name=""/>
        <dsp:cNvSpPr/>
      </dsp:nvSpPr>
      <dsp:spPr>
        <a:xfrm>
          <a:off x="1006895" y="915499"/>
          <a:ext cx="863052" cy="610332"/>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dirty="0"/>
            <a:t>‘Educating for life in all its fullness’</a:t>
          </a:r>
        </a:p>
      </dsp:txBody>
      <dsp:txXfrm>
        <a:off x="1036689" y="945293"/>
        <a:ext cx="803464" cy="55074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Pavlou</dc:creator>
  <cp:lastModifiedBy>Emma Inglis</cp:lastModifiedBy>
  <cp:revision>3</cp:revision>
  <dcterms:created xsi:type="dcterms:W3CDTF">2020-04-28T09:52:00Z</dcterms:created>
  <dcterms:modified xsi:type="dcterms:W3CDTF">2020-05-22T09:50:00Z</dcterms:modified>
</cp:coreProperties>
</file>