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EC83" w14:textId="3DFC7769" w:rsidR="00B31CE0" w:rsidRPr="00BD0C8E" w:rsidRDefault="00E563AC" w:rsidP="00B31CE0">
      <w:pPr>
        <w:jc w:val="center"/>
        <w:rPr>
          <w:b/>
          <w:bCs/>
          <w:sz w:val="28"/>
          <w:szCs w:val="28"/>
        </w:rPr>
      </w:pPr>
      <w:r>
        <w:rPr>
          <w:b/>
          <w:bCs/>
          <w:sz w:val="28"/>
          <w:szCs w:val="28"/>
        </w:rPr>
        <w:t>Marsden School Outbreak Plan</w:t>
      </w:r>
    </w:p>
    <w:p w14:paraId="60E53A46" w14:textId="77777777" w:rsidR="00B31CE0" w:rsidRDefault="00B31CE0" w:rsidP="00B31CE0">
      <w:pPr>
        <w:pStyle w:val="ListParagraph"/>
        <w:numPr>
          <w:ilvl w:val="0"/>
          <w:numId w:val="3"/>
        </w:numPr>
        <w:rPr>
          <w:b/>
          <w:bCs/>
        </w:rPr>
      </w:pPr>
      <w:r w:rsidRPr="00F608A7">
        <w:rPr>
          <w:b/>
          <w:bCs/>
        </w:rPr>
        <w:t xml:space="preserve">Purpose </w:t>
      </w:r>
    </w:p>
    <w:p w14:paraId="54F983B8" w14:textId="77777777" w:rsidR="00B31CE0" w:rsidRPr="00380B5A" w:rsidRDefault="00B31CE0" w:rsidP="00C24611">
      <w:pPr>
        <w:spacing w:after="0" w:line="240" w:lineRule="auto"/>
      </w:pPr>
      <w:r w:rsidRPr="00380B5A">
        <w:t>The outbreak plan template for schools aims to guide schools in the actions which they need plan for to respond to either a local outbreak of COVID-19 (including variants of concern) or an outbreak in their setting.</w:t>
      </w:r>
    </w:p>
    <w:p w14:paraId="033F0017" w14:textId="5E3AA8DE" w:rsidR="00B31CE0" w:rsidRPr="00380B5A" w:rsidRDefault="00B31CE0" w:rsidP="00C24611">
      <w:pPr>
        <w:spacing w:after="0" w:line="240" w:lineRule="auto"/>
      </w:pPr>
      <w:r w:rsidRPr="00380B5A">
        <w:t>There is a caveat that further guidance to support D</w:t>
      </w:r>
      <w:r w:rsidR="009D138E">
        <w:t>irectors of Public Health</w:t>
      </w:r>
      <w:r w:rsidRPr="00380B5A">
        <w:t xml:space="preserve"> in managing outbreaks in education and childcare settings is to be published although no date for publication has been provided. The areas covered in this outbreak plan template are taken from the most current guidance and therefore it is likely that many of the areas covered will be the same or similar to those included here.</w:t>
      </w:r>
    </w:p>
    <w:p w14:paraId="22F32875" w14:textId="16C2211B" w:rsidR="00B31CE0" w:rsidRDefault="00B31CE0" w:rsidP="00C24611">
      <w:pPr>
        <w:spacing w:after="0" w:line="240" w:lineRule="auto"/>
      </w:pPr>
      <w:r w:rsidRPr="00380B5A">
        <w:t>Further Public Health England may produce an outbreak plan template and that would then supersede this document.</w:t>
      </w:r>
    </w:p>
    <w:p w14:paraId="307CD96F" w14:textId="77777777" w:rsidR="00B31CE0" w:rsidRPr="00380B5A" w:rsidRDefault="00B31CE0" w:rsidP="00B31CE0"/>
    <w:p w14:paraId="6563C986" w14:textId="77777777" w:rsidR="00B31CE0" w:rsidRPr="00380B5A" w:rsidRDefault="00B31CE0" w:rsidP="00B31CE0">
      <w:pPr>
        <w:pStyle w:val="ListParagraph"/>
        <w:numPr>
          <w:ilvl w:val="0"/>
          <w:numId w:val="3"/>
        </w:numPr>
        <w:rPr>
          <w:b/>
          <w:bCs/>
        </w:rPr>
      </w:pPr>
      <w:r w:rsidRPr="00380B5A">
        <w:rPr>
          <w:b/>
          <w:bCs/>
        </w:rPr>
        <w:t>Context</w:t>
      </w:r>
    </w:p>
    <w:p w14:paraId="4037134A" w14:textId="77777777" w:rsidR="00B31CE0" w:rsidRPr="00C800C2" w:rsidRDefault="00B31CE0" w:rsidP="00B31CE0">
      <w:pPr>
        <w:spacing w:after="0" w:line="240" w:lineRule="auto"/>
        <w:rPr>
          <w:rFonts w:ascii="Calibri" w:eastAsia="Times New Roman" w:hAnsi="Calibri" w:cs="Calibri"/>
          <w:b/>
          <w:bCs/>
        </w:rPr>
      </w:pPr>
      <w:r w:rsidRPr="00C800C2">
        <w:rPr>
          <w:rFonts w:ascii="Calibri" w:eastAsia="Times New Roman" w:hAnsi="Calibri" w:cs="Calibri"/>
          <w:b/>
          <w:bCs/>
          <w:i/>
          <w:iCs/>
        </w:rPr>
        <w:t>Actions for schools during the coronavirus outbreak schools guidance</w:t>
      </w:r>
      <w:r w:rsidRPr="00C800C2">
        <w:rPr>
          <w:rFonts w:ascii="Calibri" w:eastAsia="Times New Roman" w:hAnsi="Calibri" w:cs="Calibri"/>
          <w:b/>
          <w:bCs/>
        </w:rPr>
        <w:t xml:space="preserve"> at step 4 (last updated 19</w:t>
      </w:r>
      <w:r w:rsidRPr="00C800C2">
        <w:rPr>
          <w:rFonts w:ascii="Calibri" w:eastAsia="Times New Roman" w:hAnsi="Calibri" w:cs="Calibri"/>
          <w:b/>
          <w:bCs/>
          <w:vertAlign w:val="superscript"/>
        </w:rPr>
        <w:t>th</w:t>
      </w:r>
      <w:r w:rsidRPr="00C800C2">
        <w:rPr>
          <w:rFonts w:ascii="Calibri" w:eastAsia="Times New Roman" w:hAnsi="Calibri" w:cs="Calibri"/>
          <w:b/>
          <w:bCs/>
        </w:rPr>
        <w:t xml:space="preserve"> July) </w:t>
      </w:r>
    </w:p>
    <w:p w14:paraId="1BEBD028" w14:textId="77777777" w:rsidR="00B31CE0" w:rsidRDefault="00B31CE0" w:rsidP="00B31CE0">
      <w:pPr>
        <w:spacing w:after="0" w:line="240" w:lineRule="auto"/>
        <w:rPr>
          <w:rStyle w:val="Hyperlink"/>
          <w:rFonts w:ascii="Calibri" w:eastAsia="Times New Roman" w:hAnsi="Calibri" w:cs="Calibri"/>
        </w:rPr>
      </w:pPr>
      <w:r>
        <w:rPr>
          <w:rFonts w:ascii="Calibri" w:eastAsia="Times New Roman" w:hAnsi="Calibri" w:cs="Calibri"/>
        </w:rPr>
        <w:t xml:space="preserve">Link: </w:t>
      </w:r>
      <w:hyperlink r:id="rId8" w:history="1">
        <w:r w:rsidRPr="00AB6E6B">
          <w:rPr>
            <w:rStyle w:val="Hyperlink"/>
            <w:rFonts w:ascii="Calibri" w:eastAsia="Times New Roman" w:hAnsi="Calibri" w:cs="Calibri"/>
          </w:rPr>
          <w:t>https://www.gov.uk/government/publications/actions-for-schools-during-the-coronavirus-outbreak</w:t>
        </w:r>
      </w:hyperlink>
    </w:p>
    <w:p w14:paraId="409D52F1" w14:textId="77777777" w:rsidR="00B31CE0" w:rsidRPr="00A70EC9" w:rsidRDefault="00B31CE0" w:rsidP="00B31CE0">
      <w:pPr>
        <w:spacing w:after="0" w:line="240" w:lineRule="auto"/>
        <w:rPr>
          <w:rFonts w:ascii="Calibri" w:eastAsia="Times New Roman" w:hAnsi="Calibri" w:cs="Calibri"/>
        </w:rPr>
      </w:pPr>
    </w:p>
    <w:p w14:paraId="6E83BB2B" w14:textId="77777777" w:rsidR="00B31CE0" w:rsidRDefault="00B31CE0" w:rsidP="00B31CE0">
      <w:pPr>
        <w:spacing w:after="0" w:line="240" w:lineRule="auto"/>
        <w:rPr>
          <w:rFonts w:ascii="Calibri" w:eastAsia="Times New Roman" w:hAnsi="Calibri" w:cs="Calibri"/>
        </w:rPr>
      </w:pPr>
      <w:r>
        <w:rPr>
          <w:rFonts w:ascii="Calibri" w:eastAsia="Times New Roman" w:hAnsi="Calibri" w:cs="Calibri"/>
        </w:rPr>
        <w:t>The preventative measures which schools need to maintain are outlined and covered in this guidance.  S</w:t>
      </w:r>
      <w:r w:rsidRPr="00EB56CA">
        <w:rPr>
          <w:rFonts w:ascii="Calibri" w:eastAsia="Times New Roman" w:hAnsi="Calibri" w:cs="Calibri"/>
        </w:rPr>
        <w:t>chools will still require a current risk assessment and proportionate control measures</w:t>
      </w:r>
      <w:r>
        <w:rPr>
          <w:rFonts w:ascii="Calibri" w:eastAsia="Times New Roman" w:hAnsi="Calibri" w:cs="Calibri"/>
        </w:rPr>
        <w:t xml:space="preserve"> including good </w:t>
      </w:r>
      <w:r w:rsidRPr="00EB56CA">
        <w:rPr>
          <w:rFonts w:ascii="Calibri" w:eastAsia="Times New Roman" w:hAnsi="Calibri" w:cs="Calibri"/>
        </w:rPr>
        <w:t xml:space="preserve">hand </w:t>
      </w:r>
      <w:r>
        <w:rPr>
          <w:rFonts w:ascii="Calibri" w:eastAsia="Times New Roman" w:hAnsi="Calibri" w:cs="Calibri"/>
        </w:rPr>
        <w:t>hygiene</w:t>
      </w:r>
      <w:r w:rsidRPr="00EB56CA">
        <w:rPr>
          <w:rFonts w:ascii="Calibri" w:eastAsia="Times New Roman" w:hAnsi="Calibri" w:cs="Calibri"/>
        </w:rPr>
        <w:t xml:space="preserve">, </w:t>
      </w:r>
      <w:r>
        <w:rPr>
          <w:rFonts w:ascii="Calibri" w:eastAsia="Times New Roman" w:hAnsi="Calibri" w:cs="Calibri"/>
        </w:rPr>
        <w:t xml:space="preserve">good respiratory hygiene, </w:t>
      </w:r>
      <w:r w:rsidRPr="00EB56CA">
        <w:rPr>
          <w:rFonts w:ascii="Calibri" w:eastAsia="Times New Roman" w:hAnsi="Calibri" w:cs="Calibri"/>
        </w:rPr>
        <w:t>environmental cleaning, good ventilation and the management of cases and contacts in line with current public health advice</w:t>
      </w:r>
      <w:r>
        <w:rPr>
          <w:rFonts w:ascii="Calibri" w:eastAsia="Times New Roman" w:hAnsi="Calibri" w:cs="Calibri"/>
        </w:rPr>
        <w:t xml:space="preserve">. </w:t>
      </w:r>
    </w:p>
    <w:p w14:paraId="4EB055BC" w14:textId="77777777" w:rsidR="00B31CE0" w:rsidRDefault="00B31CE0" w:rsidP="00B31CE0">
      <w:pPr>
        <w:spacing w:after="0" w:line="240" w:lineRule="auto"/>
        <w:rPr>
          <w:rFonts w:ascii="Calibri" w:eastAsia="Times New Roman" w:hAnsi="Calibri" w:cs="Calibri"/>
        </w:rPr>
      </w:pPr>
    </w:p>
    <w:p w14:paraId="5DD5E38A" w14:textId="77777777" w:rsidR="00B31CE0" w:rsidRDefault="00B31CE0" w:rsidP="00B31CE0">
      <w:pPr>
        <w:spacing w:after="0" w:line="240" w:lineRule="auto"/>
        <w:rPr>
          <w:rFonts w:ascii="Calibri" w:eastAsia="Times New Roman" w:hAnsi="Calibri" w:cs="Calibri"/>
        </w:rPr>
      </w:pPr>
      <w:r>
        <w:rPr>
          <w:rFonts w:ascii="Calibri" w:eastAsia="Times New Roman" w:hAnsi="Calibri" w:cs="Calibri"/>
        </w:rPr>
        <w:t>In addition, if there is an outbreak of coronavirus in school then s</w:t>
      </w:r>
      <w:r w:rsidRPr="00EB56CA">
        <w:rPr>
          <w:rFonts w:ascii="Calibri" w:eastAsia="Times New Roman" w:hAnsi="Calibri" w:cs="Calibri"/>
        </w:rPr>
        <w:t xml:space="preserve">ome </w:t>
      </w:r>
      <w:r>
        <w:rPr>
          <w:rFonts w:ascii="Calibri" w:eastAsia="Times New Roman" w:hAnsi="Calibri" w:cs="Calibri"/>
        </w:rPr>
        <w:t xml:space="preserve">additional </w:t>
      </w:r>
      <w:r w:rsidRPr="00EB56CA">
        <w:rPr>
          <w:rFonts w:ascii="Calibri" w:eastAsia="Times New Roman" w:hAnsi="Calibri" w:cs="Calibri"/>
        </w:rPr>
        <w:t>measures which may be advised on a temporary basis in an outbreak situation</w:t>
      </w:r>
      <w:r>
        <w:rPr>
          <w:rFonts w:ascii="Calibri" w:eastAsia="Times New Roman" w:hAnsi="Calibri" w:cs="Calibri"/>
        </w:rPr>
        <w:t>.</w:t>
      </w:r>
      <w:r w:rsidRPr="00EB56CA">
        <w:rPr>
          <w:rFonts w:ascii="Calibri" w:eastAsia="Times New Roman" w:hAnsi="Calibri" w:cs="Calibri"/>
        </w:rPr>
        <w:t xml:space="preserve"> </w:t>
      </w:r>
      <w:r>
        <w:rPr>
          <w:rFonts w:ascii="Calibri" w:eastAsia="Times New Roman" w:hAnsi="Calibri" w:cs="Calibri"/>
        </w:rPr>
        <w:t>These measures are reflected in this template.</w:t>
      </w:r>
    </w:p>
    <w:p w14:paraId="71870197" w14:textId="77777777" w:rsidR="00B31CE0" w:rsidRDefault="00B31CE0" w:rsidP="00B31CE0">
      <w:pPr>
        <w:spacing w:after="0" w:line="240" w:lineRule="auto"/>
        <w:rPr>
          <w:rFonts w:ascii="Calibri" w:eastAsia="Times New Roman" w:hAnsi="Calibri" w:cs="Calibri"/>
        </w:rPr>
      </w:pPr>
    </w:p>
    <w:p w14:paraId="6355039A" w14:textId="77777777" w:rsidR="00B31CE0" w:rsidRPr="00C800C2" w:rsidRDefault="00B31CE0" w:rsidP="00B31CE0">
      <w:pPr>
        <w:spacing w:after="0" w:line="240" w:lineRule="auto"/>
        <w:rPr>
          <w:rFonts w:ascii="Calibri" w:eastAsia="Times New Roman" w:hAnsi="Calibri" w:cs="Calibri"/>
          <w:b/>
          <w:bCs/>
          <w:i/>
          <w:iCs/>
        </w:rPr>
      </w:pPr>
      <w:r w:rsidRPr="00C800C2">
        <w:rPr>
          <w:rFonts w:ascii="Calibri" w:eastAsia="Times New Roman" w:hAnsi="Calibri" w:cs="Calibri"/>
          <w:b/>
          <w:bCs/>
          <w:i/>
          <w:iCs/>
        </w:rPr>
        <w:t>Contingency framework: education and childcare settings (last updated 25</w:t>
      </w:r>
      <w:r w:rsidRPr="00C800C2">
        <w:rPr>
          <w:rFonts w:ascii="Calibri" w:eastAsia="Times New Roman" w:hAnsi="Calibri" w:cs="Calibri"/>
          <w:b/>
          <w:bCs/>
          <w:i/>
          <w:iCs/>
          <w:vertAlign w:val="superscript"/>
        </w:rPr>
        <w:t>th</w:t>
      </w:r>
      <w:r w:rsidRPr="00C800C2">
        <w:rPr>
          <w:rFonts w:ascii="Calibri" w:eastAsia="Times New Roman" w:hAnsi="Calibri" w:cs="Calibri"/>
          <w:b/>
          <w:bCs/>
          <w:i/>
          <w:iCs/>
        </w:rPr>
        <w:t xml:space="preserve"> June 2021)</w:t>
      </w:r>
    </w:p>
    <w:p w14:paraId="4F780DA0" w14:textId="77777777" w:rsidR="00B31CE0" w:rsidRPr="000F7A88" w:rsidRDefault="00B31CE0" w:rsidP="00B31CE0">
      <w:pPr>
        <w:spacing w:after="0" w:line="240" w:lineRule="auto"/>
        <w:rPr>
          <w:rFonts w:ascii="Calibri" w:eastAsia="Times New Roman" w:hAnsi="Calibri" w:cs="Calibri"/>
        </w:rPr>
      </w:pPr>
      <w:r>
        <w:rPr>
          <w:rFonts w:ascii="Calibri" w:eastAsia="Times New Roman" w:hAnsi="Calibri" w:cs="Calibri"/>
        </w:rPr>
        <w:t xml:space="preserve">Link: </w:t>
      </w:r>
      <w:hyperlink r:id="rId9" w:history="1">
        <w:r w:rsidRPr="00AB6E6B">
          <w:rPr>
            <w:rStyle w:val="Hyperlink"/>
            <w:rFonts w:ascii="Calibri" w:eastAsia="Times New Roman" w:hAnsi="Calibri" w:cs="Calibri"/>
          </w:rPr>
          <w:t>https://www.gov.uk/government/publications/coronavirus-covid-19-local-restrictions-in-education-and-childcare-settings/contingency-framework-education-and-childcare-settings</w:t>
        </w:r>
      </w:hyperlink>
    </w:p>
    <w:p w14:paraId="4BAF956E" w14:textId="77777777" w:rsidR="00B31CE0" w:rsidRPr="00380B5A" w:rsidRDefault="00B31CE0" w:rsidP="00B31CE0">
      <w:pPr>
        <w:shd w:val="clear" w:color="auto" w:fill="FFFFFF"/>
        <w:spacing w:before="300" w:after="300" w:line="240" w:lineRule="auto"/>
        <w:rPr>
          <w:rFonts w:eastAsia="Times New Roman" w:cstheme="minorHAnsi"/>
          <w:color w:val="0B0C0C"/>
          <w:lang w:eastAsia="en-GB"/>
        </w:rPr>
      </w:pPr>
      <w:r w:rsidRPr="000F7A88">
        <w:rPr>
          <w:rFonts w:eastAsia="Times New Roman" w:cstheme="minorHAnsi"/>
          <w:color w:val="0B0C0C"/>
          <w:lang w:eastAsia="en-GB"/>
        </w:rPr>
        <w:t>The contingency framework describes the principles of managing local outbreaks of COVID-19 (including responding to variants of concern) in education and childcare settings</w:t>
      </w:r>
      <w:r>
        <w:rPr>
          <w:rFonts w:eastAsia="Times New Roman" w:cstheme="minorHAnsi"/>
          <w:color w:val="0B0C0C"/>
          <w:lang w:eastAsia="en-GB"/>
        </w:rPr>
        <w:t xml:space="preserve"> and sets out that l</w:t>
      </w:r>
      <w:r w:rsidRPr="003B2FC8">
        <w:t>ocal authorities, directors of public health (</w:t>
      </w:r>
      <w:proofErr w:type="spellStart"/>
      <w:r w:rsidRPr="003B2FC8">
        <w:t>DsPH</w:t>
      </w:r>
      <w:proofErr w:type="spellEnd"/>
      <w:r w:rsidRPr="003B2FC8">
        <w:t>) and PHE health protection teams (HPTs) are responsible for managing localised outbreaks</w:t>
      </w:r>
      <w:r>
        <w:t xml:space="preserve"> and that t</w:t>
      </w:r>
      <w:r w:rsidRPr="003B2FC8">
        <w:t>hey play an important role in providing support and advice to education and childcare settings.</w:t>
      </w:r>
      <w:r>
        <w:t xml:space="preserve"> The measures described in the contingency framework are reflected in this template.</w:t>
      </w:r>
    </w:p>
    <w:p w14:paraId="2A0482CA" w14:textId="77777777" w:rsidR="00B31CE0" w:rsidRDefault="00B31CE0" w:rsidP="00B31CE0">
      <w:pPr>
        <w:pStyle w:val="ListParagraph"/>
        <w:ind w:left="360"/>
        <w:rPr>
          <w:b/>
          <w:bCs/>
        </w:rPr>
      </w:pPr>
    </w:p>
    <w:p w14:paraId="0A1A5375" w14:textId="77777777" w:rsidR="00B31CE0" w:rsidRDefault="00B31CE0" w:rsidP="00B31CE0">
      <w:pPr>
        <w:pStyle w:val="ListParagraph"/>
        <w:numPr>
          <w:ilvl w:val="0"/>
          <w:numId w:val="3"/>
        </w:numPr>
        <w:rPr>
          <w:b/>
          <w:bCs/>
        </w:rPr>
      </w:pPr>
      <w:r w:rsidRPr="00380B5A">
        <w:rPr>
          <w:b/>
          <w:bCs/>
        </w:rPr>
        <w:t xml:space="preserve">Outbreak definition </w:t>
      </w:r>
    </w:p>
    <w:p w14:paraId="2F005B57" w14:textId="77777777" w:rsidR="00B31CE0" w:rsidRDefault="00B31CE0" w:rsidP="00C24611">
      <w:pPr>
        <w:spacing w:after="0" w:line="240" w:lineRule="auto"/>
      </w:pPr>
      <w:r>
        <w:t>A standard outbreak definition is two or more confirmed COVID-19 cases associated with the setting with an onset of illness in the last 14days and:</w:t>
      </w:r>
    </w:p>
    <w:p w14:paraId="1C8FC405" w14:textId="77777777" w:rsidR="00E563AC" w:rsidRDefault="00E563AC" w:rsidP="00084A7F">
      <w:pPr>
        <w:pStyle w:val="ListParagraph"/>
      </w:pPr>
    </w:p>
    <w:p w14:paraId="39CF1285" w14:textId="77777777" w:rsidR="00E563AC" w:rsidRDefault="00E563AC" w:rsidP="00E563AC">
      <w:pPr>
        <w:pStyle w:val="ListParagraph"/>
      </w:pPr>
    </w:p>
    <w:p w14:paraId="022F20E0" w14:textId="77777777" w:rsidR="00E563AC" w:rsidRDefault="00E563AC" w:rsidP="00E563AC">
      <w:pPr>
        <w:pStyle w:val="ListParagraph"/>
      </w:pPr>
    </w:p>
    <w:p w14:paraId="3BBCD60C" w14:textId="58063BC0" w:rsidR="00B31CE0" w:rsidRDefault="00B31CE0" w:rsidP="00C24611">
      <w:pPr>
        <w:pStyle w:val="ListParagraph"/>
        <w:numPr>
          <w:ilvl w:val="0"/>
          <w:numId w:val="1"/>
        </w:numPr>
        <w:spacing w:after="0"/>
      </w:pPr>
      <w:r>
        <w:lastRenderedPageBreak/>
        <w:t>where the cases are likely to have been exposed to each other using the close contact definition (</w:t>
      </w:r>
      <w:bookmarkStart w:id="0" w:name="_Hlk78790839"/>
      <w:r>
        <w:t>within 2m for more than 15minutes, within 1m for 1minute, within 1m and face to face for any amount of time, shared a small vehicle for any amount of time)</w:t>
      </w:r>
      <w:bookmarkEnd w:id="0"/>
    </w:p>
    <w:p w14:paraId="566C6219" w14:textId="77777777" w:rsidR="00B31CE0" w:rsidRDefault="00B31CE0" w:rsidP="00C24611">
      <w:pPr>
        <w:spacing w:after="0"/>
      </w:pPr>
      <w:r>
        <w:t>Or</w:t>
      </w:r>
    </w:p>
    <w:p w14:paraId="16FC4DD3" w14:textId="77777777" w:rsidR="00B31CE0" w:rsidRPr="00380B5A" w:rsidRDefault="00B31CE0" w:rsidP="00C24611">
      <w:pPr>
        <w:pStyle w:val="ListParagraph"/>
        <w:numPr>
          <w:ilvl w:val="0"/>
          <w:numId w:val="1"/>
        </w:numPr>
        <w:spacing w:after="0"/>
      </w:pPr>
      <w:r>
        <w:t xml:space="preserve">where the there is no sustained community transmission </w:t>
      </w:r>
    </w:p>
    <w:p w14:paraId="68424AFA" w14:textId="77777777" w:rsidR="00B31CE0" w:rsidRDefault="00B31CE0" w:rsidP="00B31CE0">
      <w:pPr>
        <w:pStyle w:val="ListParagraph"/>
        <w:ind w:left="360"/>
        <w:rPr>
          <w:b/>
          <w:bCs/>
        </w:rPr>
      </w:pPr>
    </w:p>
    <w:p w14:paraId="524342EB" w14:textId="77777777" w:rsidR="00B31CE0" w:rsidRDefault="00B31CE0" w:rsidP="00B31CE0">
      <w:pPr>
        <w:pStyle w:val="ListParagraph"/>
        <w:numPr>
          <w:ilvl w:val="0"/>
          <w:numId w:val="3"/>
        </w:numPr>
        <w:rPr>
          <w:b/>
          <w:bCs/>
        </w:rPr>
      </w:pPr>
      <w:r w:rsidRPr="00380B5A">
        <w:rPr>
          <w:b/>
          <w:bCs/>
        </w:rPr>
        <w:t xml:space="preserve">Outbreak assessment </w:t>
      </w:r>
    </w:p>
    <w:p w14:paraId="1BC4DAD7" w14:textId="1FEFF089" w:rsidR="00B31CE0" w:rsidRPr="00B31CE0" w:rsidRDefault="00B31CE0" w:rsidP="00C24611">
      <w:pPr>
        <w:spacing w:after="0"/>
      </w:pPr>
      <w:r w:rsidRPr="00380B5A">
        <w:t>An assessment of an outbreak is undertaken by working with public health who will advise on public health actions and</w:t>
      </w:r>
      <w:r>
        <w:t xml:space="preserve"> this assessment is made </w:t>
      </w:r>
      <w:r w:rsidRPr="00380B5A">
        <w:t>taking into account the current position regarding COVID-19 in the population.</w:t>
      </w:r>
    </w:p>
    <w:p w14:paraId="6A0C3D0D" w14:textId="77777777" w:rsidR="00B31CE0" w:rsidRDefault="00B31CE0" w:rsidP="00B31CE0">
      <w:pPr>
        <w:pStyle w:val="ListParagraph"/>
        <w:ind w:left="360"/>
        <w:rPr>
          <w:b/>
          <w:bCs/>
        </w:rPr>
      </w:pPr>
    </w:p>
    <w:p w14:paraId="728EF87B" w14:textId="7E6692E4" w:rsidR="00B31CE0" w:rsidRPr="00380B5A" w:rsidRDefault="00B31CE0" w:rsidP="00B31CE0">
      <w:pPr>
        <w:pStyle w:val="ListParagraph"/>
        <w:numPr>
          <w:ilvl w:val="0"/>
          <w:numId w:val="3"/>
        </w:numPr>
        <w:rPr>
          <w:b/>
          <w:bCs/>
        </w:rPr>
      </w:pPr>
      <w:r w:rsidRPr="00380B5A">
        <w:rPr>
          <w:b/>
          <w:bCs/>
        </w:rPr>
        <w:t>Outbreak Management Plan</w:t>
      </w:r>
      <w:r w:rsidR="00C24611">
        <w:rPr>
          <w:b/>
          <w:bCs/>
        </w:rPr>
        <w:t>:</w:t>
      </w:r>
    </w:p>
    <w:p w14:paraId="71DF81F0" w14:textId="77777777" w:rsidR="00B31CE0" w:rsidRDefault="00B31CE0" w:rsidP="00C24611">
      <w:pPr>
        <w:spacing w:after="0"/>
      </w:pPr>
      <w:r>
        <w:t>All education and childcare settings should have outbreak management plans outlining how they would operate if any of the measures described below were recommended for their setting or area.</w:t>
      </w:r>
    </w:p>
    <w:p w14:paraId="2688CCC0" w14:textId="77777777" w:rsidR="00B31CE0" w:rsidRDefault="00B31CE0" w:rsidP="00C24611">
      <w:pPr>
        <w:spacing w:after="0"/>
      </w:pPr>
      <w:r>
        <w:t>This includes how they would ensure every child, pupil or student receives the quantity and quality of education and care to which they are normally entitled.</w:t>
      </w:r>
    </w:p>
    <w:p w14:paraId="69239F44" w14:textId="77777777" w:rsidR="00B31CE0" w:rsidRDefault="00B31CE0" w:rsidP="00C24611">
      <w:pPr>
        <w:spacing w:after="0" w:line="240" w:lineRule="auto"/>
        <w:rPr>
          <w:rFonts w:ascii="Calibri" w:eastAsia="Times New Roman" w:hAnsi="Calibri" w:cs="Calibri"/>
        </w:rPr>
      </w:pPr>
    </w:p>
    <w:p w14:paraId="16A1D26A" w14:textId="1276EE7A" w:rsidR="00B31CE0" w:rsidRDefault="00B31CE0" w:rsidP="00C24611">
      <w:pPr>
        <w:spacing w:after="0" w:line="240" w:lineRule="auto"/>
        <w:rPr>
          <w:rFonts w:ascii="Calibri" w:eastAsia="Times New Roman" w:hAnsi="Calibri" w:cs="Calibri"/>
        </w:rPr>
      </w:pPr>
      <w:r>
        <w:rPr>
          <w:rFonts w:ascii="Calibri" w:eastAsia="Times New Roman" w:hAnsi="Calibri" w:cs="Calibri"/>
        </w:rPr>
        <w:t>Publ</w:t>
      </w:r>
      <w:r w:rsidR="00C24611">
        <w:rPr>
          <w:rFonts w:ascii="Calibri" w:eastAsia="Times New Roman" w:hAnsi="Calibri" w:cs="Calibri"/>
        </w:rPr>
        <w:t>ic Health Actions</w:t>
      </w:r>
      <w:r>
        <w:rPr>
          <w:rFonts w:ascii="Calibri" w:eastAsia="Times New Roman" w:hAnsi="Calibri" w:cs="Calibri"/>
        </w:rPr>
        <w:t>:</w:t>
      </w:r>
    </w:p>
    <w:p w14:paraId="5911F6C3" w14:textId="77777777" w:rsidR="00B31CE0" w:rsidRPr="00767237" w:rsidRDefault="00B31CE0" w:rsidP="00C24611">
      <w:pPr>
        <w:spacing w:after="0" w:line="240" w:lineRule="auto"/>
        <w:rPr>
          <w:rFonts w:ascii="Calibri" w:eastAsia="Times New Roman" w:hAnsi="Calibri" w:cs="Calibri"/>
          <w:b/>
          <w:bCs/>
          <w:u w:val="single"/>
        </w:rPr>
      </w:pPr>
    </w:p>
    <w:p w14:paraId="213470E8" w14:textId="77777777" w:rsidR="00B31CE0" w:rsidRPr="00F74D21" w:rsidRDefault="00B31CE0" w:rsidP="00C24611">
      <w:pPr>
        <w:pStyle w:val="ListParagraph"/>
        <w:numPr>
          <w:ilvl w:val="0"/>
          <w:numId w:val="2"/>
        </w:numPr>
        <w:spacing w:after="0" w:line="240" w:lineRule="auto"/>
        <w:rPr>
          <w:rFonts w:ascii="Calibri" w:eastAsia="Times New Roman" w:hAnsi="Calibri" w:cs="Calibri"/>
          <w:b/>
          <w:bCs/>
          <w:u w:val="single"/>
        </w:rPr>
      </w:pPr>
      <w:r w:rsidRPr="00F74D21">
        <w:rPr>
          <w:rFonts w:ascii="Calibri" w:eastAsia="Times New Roman" w:hAnsi="Calibri" w:cs="Calibri"/>
          <w:b/>
          <w:bCs/>
          <w:u w:val="single"/>
        </w:rPr>
        <w:t>Prevention measures:</w:t>
      </w:r>
    </w:p>
    <w:p w14:paraId="73DC347E" w14:textId="77777777" w:rsidR="00B31CE0" w:rsidRDefault="00B31CE0" w:rsidP="00C24611">
      <w:pPr>
        <w:spacing w:after="0" w:line="240" w:lineRule="auto"/>
        <w:rPr>
          <w:rFonts w:ascii="Calibri" w:eastAsia="Times New Roman" w:hAnsi="Calibri" w:cs="Calibri"/>
        </w:rPr>
      </w:pPr>
    </w:p>
    <w:p w14:paraId="61D6B929" w14:textId="65B03908" w:rsidR="00B31CE0" w:rsidRDefault="00B31CE0" w:rsidP="00C24611">
      <w:pPr>
        <w:spacing w:after="0" w:line="240" w:lineRule="auto"/>
        <w:rPr>
          <w:rFonts w:ascii="Calibri" w:eastAsia="Times New Roman" w:hAnsi="Calibri" w:cs="Calibri"/>
        </w:rPr>
      </w:pPr>
      <w:r>
        <w:rPr>
          <w:rFonts w:ascii="Calibri" w:eastAsia="Times New Roman" w:hAnsi="Calibri" w:cs="Calibri"/>
        </w:rPr>
        <w:t>Review the current COVID-19 risk assessment and ensure that all prevention measures are fully implemented. Where needed seek advice from your health and safety advisor</w:t>
      </w:r>
      <w:r w:rsidR="00C24611">
        <w:rPr>
          <w:rFonts w:ascii="Calibri" w:eastAsia="Times New Roman" w:hAnsi="Calibri" w:cs="Calibri"/>
        </w:rPr>
        <w:t xml:space="preserve"> (Stephen Bell.)</w:t>
      </w:r>
      <w:r>
        <w:rPr>
          <w:rFonts w:ascii="Calibri" w:eastAsia="Times New Roman" w:hAnsi="Calibri" w:cs="Calibri"/>
        </w:rPr>
        <w:t xml:space="preserve"> </w:t>
      </w:r>
    </w:p>
    <w:p w14:paraId="261CD4DD" w14:textId="51CC90CF" w:rsidR="00B31CE0" w:rsidRPr="00A33832" w:rsidRDefault="00B31CE0" w:rsidP="00C24611">
      <w:pPr>
        <w:spacing w:after="0" w:line="240" w:lineRule="auto"/>
        <w:rPr>
          <w:rFonts w:ascii="Calibri" w:eastAsia="Times New Roman" w:hAnsi="Calibri" w:cs="Calibri"/>
          <w:b/>
          <w:bCs/>
        </w:rPr>
      </w:pPr>
    </w:p>
    <w:p w14:paraId="3B1ED6CF" w14:textId="77777777" w:rsidR="00B31CE0" w:rsidRPr="00F74D21" w:rsidRDefault="00B31CE0" w:rsidP="00C24611">
      <w:pPr>
        <w:pStyle w:val="ListParagraph"/>
        <w:numPr>
          <w:ilvl w:val="0"/>
          <w:numId w:val="2"/>
        </w:numPr>
        <w:spacing w:after="0" w:line="240" w:lineRule="auto"/>
        <w:rPr>
          <w:rFonts w:ascii="Calibri" w:eastAsia="Times New Roman" w:hAnsi="Calibri" w:cs="Calibri"/>
          <w:b/>
          <w:bCs/>
          <w:u w:val="single"/>
        </w:rPr>
      </w:pPr>
      <w:r w:rsidRPr="00F74D21">
        <w:rPr>
          <w:rFonts w:ascii="Calibri" w:eastAsia="Times New Roman" w:hAnsi="Calibri" w:cs="Calibri"/>
          <w:b/>
          <w:bCs/>
          <w:u w:val="single"/>
        </w:rPr>
        <w:t xml:space="preserve">Bubbles </w:t>
      </w:r>
    </w:p>
    <w:p w14:paraId="2923A9B4" w14:textId="77777777" w:rsidR="00B31CE0" w:rsidRDefault="00B31CE0" w:rsidP="00C24611">
      <w:pPr>
        <w:spacing w:after="0" w:line="240" w:lineRule="auto"/>
        <w:rPr>
          <w:rFonts w:ascii="Calibri" w:eastAsia="Times New Roman" w:hAnsi="Calibri" w:cs="Calibri"/>
        </w:rPr>
      </w:pPr>
    </w:p>
    <w:p w14:paraId="4732BA9E" w14:textId="77777777" w:rsidR="00C24611" w:rsidRDefault="00B31CE0" w:rsidP="00C24611">
      <w:pPr>
        <w:spacing w:after="0" w:line="240" w:lineRule="auto"/>
        <w:rPr>
          <w:rFonts w:ascii="Calibri" w:eastAsia="Times New Roman" w:hAnsi="Calibri" w:cs="Calibri"/>
        </w:rPr>
      </w:pPr>
      <w:r>
        <w:rPr>
          <w:rFonts w:ascii="Calibri" w:eastAsia="Times New Roman" w:hAnsi="Calibri" w:cs="Calibri"/>
        </w:rPr>
        <w:t>Bubbles may need to be reintroduced</w:t>
      </w:r>
      <w:r w:rsidR="00C24611">
        <w:rPr>
          <w:rFonts w:ascii="Calibri" w:eastAsia="Times New Roman" w:hAnsi="Calibri" w:cs="Calibri"/>
        </w:rPr>
        <w:t xml:space="preserve"> – this would involve returning to Year group bubbles.</w:t>
      </w:r>
    </w:p>
    <w:p w14:paraId="7F213B2C" w14:textId="0107A0E8" w:rsidR="00C24611" w:rsidRDefault="00C24611" w:rsidP="00C24611">
      <w:pPr>
        <w:spacing w:after="0" w:line="240" w:lineRule="auto"/>
        <w:rPr>
          <w:rFonts w:ascii="Calibri" w:eastAsia="Times New Roman" w:hAnsi="Calibri" w:cs="Calibri"/>
        </w:rPr>
      </w:pPr>
      <w:r>
        <w:rPr>
          <w:rFonts w:ascii="Calibri" w:eastAsia="Times New Roman" w:hAnsi="Calibri" w:cs="Calibri"/>
        </w:rPr>
        <w:t xml:space="preserve">Lunchtime, playtimes and movement times would be spread out to ensure that children are not mixing in any context within the school and zones are reinstated outside of the school building to ensure that even when outside, children are separated into bubbles. </w:t>
      </w:r>
    </w:p>
    <w:p w14:paraId="0B2E0F11" w14:textId="2FDC2E97" w:rsidR="00B31CE0" w:rsidRDefault="00B31CE0" w:rsidP="00C24611">
      <w:pPr>
        <w:spacing w:after="0" w:line="240" w:lineRule="auto"/>
        <w:rPr>
          <w:rFonts w:ascii="Calibri" w:eastAsia="Times New Roman" w:hAnsi="Calibri" w:cs="Calibri"/>
        </w:rPr>
      </w:pPr>
    </w:p>
    <w:p w14:paraId="0104B73A" w14:textId="77777777" w:rsidR="00B31CE0" w:rsidRPr="00F74D21" w:rsidRDefault="00B31CE0" w:rsidP="00C24611">
      <w:pPr>
        <w:pStyle w:val="ListParagraph"/>
        <w:numPr>
          <w:ilvl w:val="0"/>
          <w:numId w:val="2"/>
        </w:numPr>
        <w:spacing w:after="0" w:line="240" w:lineRule="auto"/>
        <w:rPr>
          <w:rFonts w:ascii="Calibri" w:eastAsia="Times New Roman" w:hAnsi="Calibri" w:cs="Calibri"/>
          <w:b/>
          <w:bCs/>
          <w:u w:val="single"/>
        </w:rPr>
      </w:pPr>
      <w:r w:rsidRPr="00F74D21">
        <w:rPr>
          <w:rFonts w:ascii="Calibri" w:eastAsia="Times New Roman" w:hAnsi="Calibri" w:cs="Calibri"/>
          <w:b/>
          <w:bCs/>
          <w:u w:val="single"/>
        </w:rPr>
        <w:t xml:space="preserve">Face coverings </w:t>
      </w:r>
    </w:p>
    <w:p w14:paraId="2CF5DA74" w14:textId="77777777" w:rsidR="00B31CE0" w:rsidRPr="00A33832" w:rsidRDefault="00B31CE0" w:rsidP="00C24611">
      <w:pPr>
        <w:spacing w:after="0" w:line="240" w:lineRule="auto"/>
        <w:rPr>
          <w:rFonts w:ascii="Calibri" w:eastAsia="Times New Roman" w:hAnsi="Calibri" w:cs="Calibri"/>
        </w:rPr>
      </w:pPr>
    </w:p>
    <w:p w14:paraId="6ECA5853" w14:textId="440664F0" w:rsidR="00B31CE0" w:rsidRPr="00A33832" w:rsidRDefault="00B31CE0" w:rsidP="00C24611">
      <w:pPr>
        <w:spacing w:after="0" w:line="240" w:lineRule="auto"/>
      </w:pPr>
      <w:r w:rsidRPr="00A33832">
        <w:rPr>
          <w:rFonts w:ascii="Calibri" w:eastAsia="Times New Roman" w:hAnsi="Calibri" w:cs="Calibri"/>
        </w:rPr>
        <w:t xml:space="preserve">Face coverings may need to be reintroduction </w:t>
      </w:r>
      <w:r w:rsidR="00C24611">
        <w:t>for staff</w:t>
      </w:r>
      <w:r>
        <w:t>, and as previously there will be reasonable exemptions for their use.</w:t>
      </w:r>
    </w:p>
    <w:p w14:paraId="63AB58BB" w14:textId="77777777" w:rsidR="00B31CE0" w:rsidRPr="00A33832" w:rsidRDefault="00B31CE0" w:rsidP="00C24611">
      <w:pPr>
        <w:spacing w:after="0" w:line="240" w:lineRule="auto"/>
        <w:rPr>
          <w:rFonts w:ascii="Calibri" w:eastAsia="Times New Roman" w:hAnsi="Calibri" w:cs="Calibri"/>
        </w:rPr>
      </w:pPr>
    </w:p>
    <w:p w14:paraId="0A4509AB" w14:textId="77777777" w:rsidR="00C24611" w:rsidRDefault="00B31CE0" w:rsidP="00C24611">
      <w:pPr>
        <w:spacing w:after="0"/>
      </w:pPr>
      <w:r>
        <w:t xml:space="preserve">This may include face coverings in communal areas (for staff) </w:t>
      </w:r>
    </w:p>
    <w:p w14:paraId="72BDB74E" w14:textId="67012BCC" w:rsidR="00E563AC" w:rsidRDefault="009D138E" w:rsidP="00C24611">
      <w:pPr>
        <w:spacing w:after="0"/>
      </w:pPr>
      <w:r>
        <w:t>Please refer to the section</w:t>
      </w:r>
      <w:r w:rsidR="00C24611">
        <w:t xml:space="preserve"> covering face coverings in</w:t>
      </w:r>
      <w:r>
        <w:t xml:space="preserve"> current risk assessment. </w:t>
      </w:r>
    </w:p>
    <w:p w14:paraId="32FA1DC2" w14:textId="77777777" w:rsidR="00C24611" w:rsidRDefault="00C24611" w:rsidP="00C24611">
      <w:pPr>
        <w:spacing w:after="0"/>
      </w:pPr>
    </w:p>
    <w:p w14:paraId="2ED0A9F0" w14:textId="77777777" w:rsidR="00B31CE0" w:rsidRPr="00F74D21" w:rsidRDefault="00B31CE0" w:rsidP="00C24611">
      <w:pPr>
        <w:pStyle w:val="ListParagraph"/>
        <w:numPr>
          <w:ilvl w:val="0"/>
          <w:numId w:val="2"/>
        </w:numPr>
        <w:spacing w:after="0"/>
        <w:rPr>
          <w:b/>
          <w:bCs/>
          <w:u w:val="single"/>
        </w:rPr>
      </w:pPr>
      <w:r w:rsidRPr="00F74D21">
        <w:rPr>
          <w:b/>
          <w:bCs/>
          <w:u w:val="single"/>
        </w:rPr>
        <w:t>Testing:</w:t>
      </w:r>
    </w:p>
    <w:p w14:paraId="16142DF0" w14:textId="77777777" w:rsidR="00B31CE0" w:rsidRPr="0029546B" w:rsidRDefault="00B31CE0" w:rsidP="00C24611">
      <w:pPr>
        <w:spacing w:after="0"/>
      </w:pPr>
      <w:r w:rsidRPr="0029546B">
        <w:t>Increased testing may be advised this may include:</w:t>
      </w:r>
    </w:p>
    <w:p w14:paraId="1F330A2F" w14:textId="0F0C7922" w:rsidR="00B31CE0" w:rsidRDefault="00B31CE0" w:rsidP="00C24611">
      <w:pPr>
        <w:spacing w:after="0"/>
      </w:pPr>
      <w:r>
        <w:t xml:space="preserve">Increased use of home testing by </w:t>
      </w:r>
      <w:r w:rsidRPr="00B87CCE">
        <w:t>staff</w:t>
      </w:r>
      <w:r>
        <w:t xml:space="preserve"> </w:t>
      </w:r>
      <w:r w:rsidR="00C24611">
        <w:t>– following National Guideline.</w:t>
      </w:r>
    </w:p>
    <w:p w14:paraId="041A772F" w14:textId="77777777" w:rsidR="00B31CE0" w:rsidRDefault="00B31CE0" w:rsidP="00C24611">
      <w:pPr>
        <w:spacing w:after="0"/>
      </w:pPr>
      <w:r>
        <w:t>In accordance with the testing guidance in the current risk assessment schools may be advised to:</w:t>
      </w:r>
    </w:p>
    <w:p w14:paraId="065AEBD8" w14:textId="0E793C5C" w:rsidR="00B31CE0" w:rsidRDefault="00B31CE0" w:rsidP="00C24611">
      <w:pPr>
        <w:spacing w:after="0"/>
      </w:pPr>
      <w:r>
        <w:t xml:space="preserve">Request more frequent use of home LFD testing by some </w:t>
      </w:r>
      <w:r w:rsidRPr="00B87CCE">
        <w:t>staff</w:t>
      </w:r>
      <w:r w:rsidR="00C24611">
        <w:t>.</w:t>
      </w:r>
      <w:r>
        <w:t xml:space="preserve"> </w:t>
      </w:r>
    </w:p>
    <w:p w14:paraId="69165F8F" w14:textId="77777777" w:rsidR="00B31CE0" w:rsidRDefault="00B31CE0" w:rsidP="00C24611">
      <w:pPr>
        <w:spacing w:after="0"/>
      </w:pPr>
      <w:r>
        <w:t xml:space="preserve">Please refer to the section covering testing in your current risk assessment. </w:t>
      </w:r>
    </w:p>
    <w:p w14:paraId="1A5CE398" w14:textId="77777777" w:rsidR="00B31CE0" w:rsidRPr="00803C1D" w:rsidRDefault="00B31CE0" w:rsidP="00B31CE0">
      <w:pPr>
        <w:rPr>
          <w:b/>
          <w:bCs/>
        </w:rPr>
      </w:pPr>
      <w:r w:rsidRPr="00803C1D">
        <w:rPr>
          <w:b/>
          <w:bCs/>
        </w:rPr>
        <w:t xml:space="preserve">And/or </w:t>
      </w:r>
    </w:p>
    <w:p w14:paraId="60898656" w14:textId="77777777" w:rsidR="00C24611" w:rsidRDefault="00C24611" w:rsidP="00B31CE0"/>
    <w:p w14:paraId="134E9714" w14:textId="77777777" w:rsidR="00C24611" w:rsidRDefault="00C24611" w:rsidP="00B31CE0"/>
    <w:p w14:paraId="7893EE3F" w14:textId="3B88F51F" w:rsidR="00B31CE0" w:rsidRDefault="00B31CE0" w:rsidP="00416528">
      <w:pPr>
        <w:spacing w:after="0"/>
      </w:pPr>
      <w:r>
        <w:t>Request the use of home PCR t</w:t>
      </w:r>
      <w:r w:rsidR="00C24611">
        <w:t>esting by some staff</w:t>
      </w:r>
      <w:r>
        <w:t xml:space="preserve"> by accessing testing via NHS 119.</w:t>
      </w:r>
    </w:p>
    <w:p w14:paraId="3BE39AC0" w14:textId="77777777" w:rsidR="00B31CE0" w:rsidRPr="00767237" w:rsidRDefault="00B31CE0" w:rsidP="00416528">
      <w:pPr>
        <w:spacing w:after="0"/>
      </w:pPr>
    </w:p>
    <w:p w14:paraId="25B48C0C" w14:textId="77777777" w:rsidR="00B31CE0" w:rsidRPr="00F74D21" w:rsidRDefault="00B31CE0" w:rsidP="00416528">
      <w:pPr>
        <w:pStyle w:val="ListParagraph"/>
        <w:numPr>
          <w:ilvl w:val="0"/>
          <w:numId w:val="2"/>
        </w:numPr>
        <w:spacing w:after="0"/>
        <w:rPr>
          <w:b/>
          <w:bCs/>
          <w:u w:val="single"/>
        </w:rPr>
      </w:pPr>
      <w:r w:rsidRPr="00F74D21">
        <w:rPr>
          <w:b/>
          <w:bCs/>
          <w:u w:val="single"/>
        </w:rPr>
        <w:t xml:space="preserve">Shielding </w:t>
      </w:r>
    </w:p>
    <w:p w14:paraId="1A6D691A" w14:textId="77777777" w:rsidR="00B31CE0" w:rsidRDefault="00B31CE0" w:rsidP="00416528">
      <w:pPr>
        <w:spacing w:after="0"/>
      </w:pPr>
      <w:r>
        <w:t xml:space="preserve">Should shielding be reintroduced by national government then those on the shielded patient list should follow national guidance. Shielded pupils will be required to learn remotely from home. Shielded staff will be required to work from home. </w:t>
      </w:r>
    </w:p>
    <w:p w14:paraId="7265BB85" w14:textId="77777777" w:rsidR="00B31CE0" w:rsidRDefault="00B31CE0" w:rsidP="00416528">
      <w:pPr>
        <w:spacing w:after="0"/>
      </w:pPr>
    </w:p>
    <w:p w14:paraId="43D7DC8B" w14:textId="77777777" w:rsidR="00B31CE0" w:rsidRPr="00F74D21" w:rsidRDefault="00B31CE0" w:rsidP="00416528">
      <w:pPr>
        <w:pStyle w:val="ListParagraph"/>
        <w:numPr>
          <w:ilvl w:val="0"/>
          <w:numId w:val="2"/>
        </w:numPr>
        <w:spacing w:after="0"/>
        <w:rPr>
          <w:b/>
          <w:bCs/>
          <w:u w:val="single"/>
        </w:rPr>
      </w:pPr>
      <w:r w:rsidRPr="00F74D21">
        <w:rPr>
          <w:b/>
          <w:bCs/>
          <w:u w:val="single"/>
        </w:rPr>
        <w:t>Other activities</w:t>
      </w:r>
    </w:p>
    <w:p w14:paraId="4B34AAD2" w14:textId="0DAED2EE" w:rsidR="00B31CE0" w:rsidRDefault="00B31CE0" w:rsidP="00416528">
      <w:pPr>
        <w:spacing w:after="0"/>
      </w:pPr>
      <w:r w:rsidRPr="00380B5A">
        <w:t xml:space="preserve">A range of activities may be paused or restricted during an outbreak </w:t>
      </w:r>
      <w:r w:rsidR="009F611F" w:rsidRPr="00380B5A">
        <w:t>including</w:t>
      </w:r>
      <w:r w:rsidRPr="00380B5A">
        <w:t xml:space="preserve"> educational visits, residential educational visits, open days, transition days, parental attendance, performances and use of the school premises by other organisations.</w:t>
      </w:r>
      <w:r w:rsidRPr="00983501">
        <w:t xml:space="preserve"> </w:t>
      </w:r>
    </w:p>
    <w:p w14:paraId="3E8A0A76" w14:textId="77777777" w:rsidR="00B31CE0" w:rsidRDefault="00B31CE0" w:rsidP="00416528">
      <w:pPr>
        <w:spacing w:after="0"/>
      </w:pPr>
    </w:p>
    <w:p w14:paraId="50C03858" w14:textId="77777777" w:rsidR="00B31CE0" w:rsidRPr="00F74D21" w:rsidRDefault="00B31CE0" w:rsidP="00416528">
      <w:pPr>
        <w:pStyle w:val="ListParagraph"/>
        <w:numPr>
          <w:ilvl w:val="0"/>
          <w:numId w:val="2"/>
        </w:numPr>
        <w:spacing w:after="0"/>
        <w:rPr>
          <w:b/>
          <w:bCs/>
          <w:u w:val="single"/>
        </w:rPr>
      </w:pPr>
      <w:r w:rsidRPr="00F74D21">
        <w:rPr>
          <w:b/>
          <w:bCs/>
          <w:u w:val="single"/>
        </w:rPr>
        <w:t xml:space="preserve">Contact tracing </w:t>
      </w:r>
    </w:p>
    <w:p w14:paraId="793E5BE3" w14:textId="7D131C5A" w:rsidR="00B31CE0" w:rsidRDefault="00B31CE0" w:rsidP="00416528">
      <w:pPr>
        <w:spacing w:after="0" w:line="240" w:lineRule="auto"/>
      </w:pPr>
      <w:r w:rsidRPr="00983501">
        <w:t xml:space="preserve">Contact tracing may be reinstated and </w:t>
      </w:r>
      <w:r>
        <w:t xml:space="preserve">in this situation </w:t>
      </w:r>
      <w:r w:rsidR="009F611F">
        <w:t>South Tyneside Council</w:t>
      </w:r>
      <w:r w:rsidRPr="00983501">
        <w:t xml:space="preserve"> will</w:t>
      </w:r>
      <w:r>
        <w:t xml:space="preserve"> work with schools to ascertain the contacts of cases during their infectious period and will</w:t>
      </w:r>
      <w:r w:rsidRPr="00983501">
        <w:t xml:space="preserve"> provide a letter</w:t>
      </w:r>
      <w:r>
        <w:t xml:space="preserve"> </w:t>
      </w:r>
      <w:r w:rsidRPr="00983501">
        <w:t>for schools to share with identified contacts advising the contact to seek a PCR test and where not exempt</w:t>
      </w:r>
      <w:r w:rsidR="00AF0674">
        <w:t>,</w:t>
      </w:r>
      <w:r w:rsidRPr="00983501">
        <w:t xml:space="preserve"> to self</w:t>
      </w:r>
      <w:r>
        <w:t>-</w:t>
      </w:r>
      <w:r w:rsidRPr="00983501">
        <w:t xml:space="preserve">isolate. </w:t>
      </w:r>
    </w:p>
    <w:p w14:paraId="6857FE16" w14:textId="7BDF38F5" w:rsidR="00B31CE0" w:rsidRDefault="00B31CE0" w:rsidP="00416528">
      <w:pPr>
        <w:spacing w:after="0" w:line="240" w:lineRule="auto"/>
      </w:pPr>
      <w:r>
        <w:t xml:space="preserve">For primary school age </w:t>
      </w:r>
      <w:r w:rsidR="00416528">
        <w:t>pupils,</w:t>
      </w:r>
      <w:r>
        <w:t xml:space="preserve"> the whole class </w:t>
      </w:r>
      <w:r w:rsidR="009F611F">
        <w:t>c</w:t>
      </w:r>
      <w:r>
        <w:t>ould be considered contacts of a case.</w:t>
      </w:r>
    </w:p>
    <w:p w14:paraId="3DE1FC7F" w14:textId="77777777" w:rsidR="00B31CE0" w:rsidRDefault="00B31CE0" w:rsidP="00416528">
      <w:pPr>
        <w:spacing w:after="0" w:line="240" w:lineRule="auto"/>
      </w:pPr>
    </w:p>
    <w:p w14:paraId="21A06570" w14:textId="77777777" w:rsidR="00B31CE0" w:rsidRPr="00D92BE7" w:rsidRDefault="00B31CE0" w:rsidP="00416528">
      <w:pPr>
        <w:pStyle w:val="ListParagraph"/>
        <w:numPr>
          <w:ilvl w:val="0"/>
          <w:numId w:val="2"/>
        </w:numPr>
        <w:spacing w:after="0" w:line="240" w:lineRule="auto"/>
        <w:rPr>
          <w:b/>
          <w:bCs/>
          <w:u w:val="single"/>
        </w:rPr>
      </w:pPr>
      <w:r w:rsidRPr="00D92BE7">
        <w:rPr>
          <w:b/>
          <w:bCs/>
          <w:u w:val="single"/>
        </w:rPr>
        <w:t xml:space="preserve">Attendance restrictions </w:t>
      </w:r>
    </w:p>
    <w:p w14:paraId="2160303D" w14:textId="77777777" w:rsidR="00B31CE0" w:rsidRPr="00983501" w:rsidRDefault="00B31CE0" w:rsidP="00416528">
      <w:pPr>
        <w:shd w:val="clear" w:color="auto" w:fill="FFFFFF"/>
        <w:spacing w:after="0" w:line="240" w:lineRule="auto"/>
        <w:rPr>
          <w:rFonts w:eastAsia="Times New Roman" w:cstheme="minorHAnsi"/>
          <w:color w:val="0B0C0C"/>
          <w:lang w:eastAsia="en-GB"/>
        </w:rPr>
      </w:pPr>
      <w:r w:rsidRPr="00983501">
        <w:rPr>
          <w:rFonts w:eastAsia="Times New Roman" w:cstheme="minorHAnsi"/>
          <w:color w:val="0B0C0C"/>
          <w:lang w:eastAsia="en-GB"/>
        </w:rPr>
        <w:t xml:space="preserve">Settings should make sure their outbreak management plans cover the possibility they are advised to limit attendance, although this would be a measure of last resort. </w:t>
      </w:r>
    </w:p>
    <w:p w14:paraId="022750A2" w14:textId="77777777" w:rsidR="00B31CE0" w:rsidRPr="009140C6" w:rsidRDefault="00B31CE0" w:rsidP="00416528">
      <w:pPr>
        <w:shd w:val="clear" w:color="auto" w:fill="FFFFFF"/>
        <w:spacing w:after="0" w:line="240" w:lineRule="auto"/>
        <w:rPr>
          <w:rFonts w:eastAsia="Times New Roman" w:cstheme="minorHAnsi"/>
          <w:color w:val="0B0C0C"/>
          <w:lang w:eastAsia="en-GB"/>
        </w:rPr>
      </w:pPr>
      <w:r w:rsidRPr="009140C6">
        <w:rPr>
          <w:rFonts w:eastAsia="Times New Roman" w:cstheme="minorHAnsi"/>
          <w:color w:val="0B0C0C"/>
          <w:lang w:eastAsia="en-GB"/>
        </w:rPr>
        <w:t>High-quality remote education should be provided for all pupils or students not attending.</w:t>
      </w:r>
    </w:p>
    <w:p w14:paraId="394CFA5E" w14:textId="77777777" w:rsidR="00B31CE0" w:rsidRDefault="00B31CE0" w:rsidP="00416528">
      <w:pPr>
        <w:shd w:val="clear" w:color="auto" w:fill="FFFFFF"/>
        <w:spacing w:after="0" w:line="240" w:lineRule="auto"/>
        <w:rPr>
          <w:rFonts w:eastAsia="Times New Roman" w:cstheme="minorHAnsi"/>
          <w:color w:val="0B0C0C"/>
          <w:lang w:eastAsia="en-GB"/>
        </w:rPr>
      </w:pPr>
      <w:r w:rsidRPr="009140C6">
        <w:rPr>
          <w:rFonts w:eastAsia="Times New Roman" w:cstheme="minorHAnsi"/>
          <w:color w:val="0B0C0C"/>
          <w:lang w:eastAsia="en-GB"/>
        </w:rPr>
        <w:t>In all circumstances, priority should continue to be given to vulnerable children and young people and children of critical workers to attend to their normal timetables.</w:t>
      </w:r>
      <w:bookmarkStart w:id="1" w:name="_GoBack"/>
      <w:bookmarkEnd w:id="1"/>
    </w:p>
    <w:p w14:paraId="592DC5BC" w14:textId="77777777" w:rsidR="00B31CE0" w:rsidRPr="00380B5A" w:rsidRDefault="00B31CE0" w:rsidP="00416528">
      <w:pPr>
        <w:shd w:val="clear" w:color="auto" w:fill="FFFFFF"/>
        <w:spacing w:after="0" w:line="240" w:lineRule="auto"/>
        <w:rPr>
          <w:rFonts w:eastAsia="Times New Roman" w:cstheme="minorHAnsi"/>
          <w:color w:val="0B0C0C"/>
          <w:u w:val="single"/>
          <w:lang w:eastAsia="en-GB"/>
        </w:rPr>
      </w:pPr>
      <w:r w:rsidRPr="00380B5A">
        <w:rPr>
          <w:rFonts w:eastAsia="Times New Roman" w:cstheme="minorHAnsi"/>
          <w:color w:val="0B0C0C"/>
          <w:u w:val="single"/>
          <w:lang w:eastAsia="en-GB"/>
        </w:rPr>
        <w:t>Early years settings</w:t>
      </w:r>
    </w:p>
    <w:p w14:paraId="4C07A91E" w14:textId="77777777" w:rsidR="00B31CE0" w:rsidRPr="00380B5A" w:rsidRDefault="00B31CE0" w:rsidP="00416528">
      <w:pPr>
        <w:shd w:val="clear" w:color="auto" w:fill="FFFFFF"/>
        <w:spacing w:after="0" w:line="240" w:lineRule="auto"/>
        <w:rPr>
          <w:rFonts w:eastAsia="Times New Roman" w:cstheme="minorHAnsi"/>
          <w:color w:val="0B0C0C"/>
          <w:lang w:eastAsia="en-GB"/>
        </w:rPr>
      </w:pPr>
      <w:r w:rsidRPr="00380B5A">
        <w:rPr>
          <w:rFonts w:eastAsia="Times New Roman" w:cstheme="minorHAnsi"/>
          <w:color w:val="0B0C0C"/>
          <w:lang w:eastAsia="en-GB"/>
        </w:rPr>
        <w:t>If attendance restrictions are needed, vulnerable children and children of critical workers should be allowed to attend.</w:t>
      </w:r>
    </w:p>
    <w:p w14:paraId="5CEFCC59" w14:textId="77777777" w:rsidR="00B31CE0" w:rsidRPr="00380B5A" w:rsidRDefault="00B31CE0" w:rsidP="00416528">
      <w:pPr>
        <w:shd w:val="clear" w:color="auto" w:fill="FFFFFF"/>
        <w:spacing w:after="0" w:line="240" w:lineRule="auto"/>
        <w:rPr>
          <w:rFonts w:eastAsia="Times New Roman" w:cstheme="minorHAnsi"/>
          <w:color w:val="0B0C0C"/>
          <w:u w:val="single"/>
          <w:lang w:eastAsia="en-GB"/>
        </w:rPr>
      </w:pPr>
      <w:r w:rsidRPr="00380B5A">
        <w:rPr>
          <w:rFonts w:eastAsia="Times New Roman" w:cstheme="minorHAnsi"/>
          <w:color w:val="0B0C0C"/>
          <w:u w:val="single"/>
          <w:lang w:eastAsia="en-GB"/>
        </w:rPr>
        <w:t>Primary schools</w:t>
      </w:r>
    </w:p>
    <w:p w14:paraId="767F541C" w14:textId="77777777" w:rsidR="00B31CE0" w:rsidRPr="00380B5A" w:rsidRDefault="00B31CE0" w:rsidP="00416528">
      <w:pPr>
        <w:shd w:val="clear" w:color="auto" w:fill="FFFFFF"/>
        <w:spacing w:after="0" w:line="240" w:lineRule="auto"/>
        <w:rPr>
          <w:rFonts w:eastAsia="Times New Roman" w:cstheme="minorHAnsi"/>
          <w:color w:val="0B0C0C"/>
          <w:lang w:eastAsia="en-GB"/>
        </w:rPr>
      </w:pPr>
      <w:r w:rsidRPr="00380B5A">
        <w:rPr>
          <w:rFonts w:eastAsia="Times New Roman" w:cstheme="minorHAnsi"/>
          <w:color w:val="0B0C0C"/>
          <w:lang w:eastAsia="en-GB"/>
        </w:rPr>
        <w:t>If some attendance restrictions are needed, all vulnerable children, children of critical workers, children in reception, year 1 and year 2 should still be allowed to attend.</w:t>
      </w:r>
    </w:p>
    <w:p w14:paraId="0DCAB7F3" w14:textId="77777777" w:rsidR="00B31CE0" w:rsidRPr="00380B5A" w:rsidRDefault="00B31CE0" w:rsidP="00416528">
      <w:pPr>
        <w:shd w:val="clear" w:color="auto" w:fill="FFFFFF"/>
        <w:spacing w:after="0" w:line="240" w:lineRule="auto"/>
        <w:rPr>
          <w:rFonts w:eastAsia="Times New Roman" w:cstheme="minorHAnsi"/>
          <w:color w:val="0B0C0C"/>
          <w:lang w:eastAsia="en-GB"/>
        </w:rPr>
      </w:pPr>
      <w:r w:rsidRPr="00380B5A">
        <w:rPr>
          <w:rFonts w:eastAsia="Times New Roman" w:cstheme="minorHAnsi"/>
          <w:color w:val="0B0C0C"/>
          <w:lang w:eastAsia="en-GB"/>
        </w:rPr>
        <w:t>If, by exception, attendance is restricted further, vulnerable children and children of critical workers should still be allowed to attend.</w:t>
      </w:r>
    </w:p>
    <w:p w14:paraId="10005FBD" w14:textId="0E54A258" w:rsidR="00B31CE0" w:rsidRDefault="00B31CE0" w:rsidP="00416528">
      <w:pPr>
        <w:shd w:val="clear" w:color="auto" w:fill="FFFFFF"/>
        <w:spacing w:after="0" w:line="240" w:lineRule="auto"/>
        <w:rPr>
          <w:rFonts w:eastAsia="Times New Roman" w:cstheme="minorHAnsi"/>
          <w:color w:val="0B0C0C"/>
          <w:lang w:eastAsia="en-GB"/>
        </w:rPr>
      </w:pPr>
      <w:r w:rsidRPr="009140C6">
        <w:rPr>
          <w:rFonts w:eastAsia="Times New Roman" w:cstheme="minorHAnsi"/>
          <w:color w:val="0B0C0C"/>
          <w:lang w:eastAsia="en-GB"/>
        </w:rPr>
        <w:t>If, by exception, attendance is restricted further, vulnerable children and young people and children of critical workers should still be allowed to attend.</w:t>
      </w:r>
    </w:p>
    <w:p w14:paraId="5FE4BCEB" w14:textId="77777777" w:rsidR="00DE152C" w:rsidRPr="009140C6" w:rsidRDefault="00DE152C" w:rsidP="00B31CE0">
      <w:pPr>
        <w:shd w:val="clear" w:color="auto" w:fill="FFFFFF"/>
        <w:spacing w:before="300" w:after="300" w:line="240" w:lineRule="auto"/>
        <w:rPr>
          <w:rFonts w:eastAsia="Times New Roman" w:cstheme="minorHAnsi"/>
          <w:color w:val="0B0C0C"/>
          <w:lang w:eastAsia="en-GB"/>
        </w:rPr>
      </w:pPr>
    </w:p>
    <w:p w14:paraId="74C62800" w14:textId="721BF83B" w:rsidR="00206ED4" w:rsidRDefault="00416528"/>
    <w:sectPr w:rsidR="00206ED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FF84" w14:textId="77777777" w:rsidR="00E563AC" w:rsidRDefault="00E563AC" w:rsidP="00E563AC">
      <w:pPr>
        <w:spacing w:after="0" w:line="240" w:lineRule="auto"/>
      </w:pPr>
      <w:r>
        <w:separator/>
      </w:r>
    </w:p>
  </w:endnote>
  <w:endnote w:type="continuationSeparator" w:id="0">
    <w:p w14:paraId="262A38CE" w14:textId="77777777" w:rsidR="00E563AC" w:rsidRDefault="00E563AC" w:rsidP="00E5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4164F" w14:textId="77777777" w:rsidR="00E563AC" w:rsidRDefault="00E563AC" w:rsidP="00E563AC">
      <w:pPr>
        <w:spacing w:after="0" w:line="240" w:lineRule="auto"/>
      </w:pPr>
      <w:r>
        <w:separator/>
      </w:r>
    </w:p>
  </w:footnote>
  <w:footnote w:type="continuationSeparator" w:id="0">
    <w:p w14:paraId="2F829D92" w14:textId="77777777" w:rsidR="00E563AC" w:rsidRDefault="00E563AC" w:rsidP="00E56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ED7E" w14:textId="79D1F7F8" w:rsidR="00E563AC" w:rsidRDefault="00E563AC">
    <w:pPr>
      <w:pStyle w:val="Header"/>
    </w:pPr>
    <w:r>
      <w:rPr>
        <w:noProof/>
        <w:lang w:eastAsia="en-GB"/>
      </w:rPr>
      <w:drawing>
        <wp:anchor distT="0" distB="0" distL="114300" distR="114300" simplePos="0" relativeHeight="251659264" behindDoc="1" locked="0" layoutInCell="1" allowOverlap="1" wp14:anchorId="3370D89A" wp14:editId="0722D02C">
          <wp:simplePos x="0" y="0"/>
          <wp:positionH relativeFrom="margin">
            <wp:align>left</wp:align>
          </wp:positionH>
          <wp:positionV relativeFrom="paragraph">
            <wp:posOffset>7620</wp:posOffset>
          </wp:positionV>
          <wp:extent cx="571500" cy="571500"/>
          <wp:effectExtent l="0" t="0" r="0" b="0"/>
          <wp:wrapTight wrapText="bothSides">
            <wp:wrapPolygon edited="0">
              <wp:start x="0" y="0"/>
              <wp:lineTo x="0" y="20880"/>
              <wp:lineTo x="20880" y="20880"/>
              <wp:lineTo x="20880" y="0"/>
              <wp:lineTo x="0" y="0"/>
            </wp:wrapPolygon>
          </wp:wrapTight>
          <wp:docPr id="2" name="Picture 2"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E7F4868" wp14:editId="45820DB6">
          <wp:simplePos x="0" y="0"/>
          <wp:positionH relativeFrom="margin">
            <wp:align>right</wp:align>
          </wp:positionH>
          <wp:positionV relativeFrom="paragraph">
            <wp:posOffset>8890</wp:posOffset>
          </wp:positionV>
          <wp:extent cx="571500" cy="571500"/>
          <wp:effectExtent l="0" t="0" r="0" b="0"/>
          <wp:wrapTight wrapText="bothSides">
            <wp:wrapPolygon edited="0">
              <wp:start x="0" y="0"/>
              <wp:lineTo x="0" y="20880"/>
              <wp:lineTo x="20880" y="20880"/>
              <wp:lineTo x="20880" y="0"/>
              <wp:lineTo x="0" y="0"/>
            </wp:wrapPolygon>
          </wp:wrapTight>
          <wp:docPr id="3" name="Picture 3" desc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D0BF0" w14:textId="21B44BB6" w:rsidR="00E563AC" w:rsidRDefault="00E563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D3B8D"/>
    <w:multiLevelType w:val="hybridMultilevel"/>
    <w:tmpl w:val="C406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1279D"/>
    <w:multiLevelType w:val="hybridMultilevel"/>
    <w:tmpl w:val="584EFA5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970A4B"/>
    <w:multiLevelType w:val="hybridMultilevel"/>
    <w:tmpl w:val="3DFAF1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E0"/>
    <w:rsid w:val="00084A7F"/>
    <w:rsid w:val="00263B99"/>
    <w:rsid w:val="00395214"/>
    <w:rsid w:val="003B7974"/>
    <w:rsid w:val="00416528"/>
    <w:rsid w:val="006D3E6F"/>
    <w:rsid w:val="009647EB"/>
    <w:rsid w:val="009D138E"/>
    <w:rsid w:val="009F611F"/>
    <w:rsid w:val="00A45E52"/>
    <w:rsid w:val="00AF0674"/>
    <w:rsid w:val="00B31CE0"/>
    <w:rsid w:val="00BD0C8E"/>
    <w:rsid w:val="00C24611"/>
    <w:rsid w:val="00DE152C"/>
    <w:rsid w:val="00E5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CCA8"/>
  <w15:chartTrackingRefBased/>
  <w15:docId w15:val="{3B5DE3B1-B7B4-41BA-ABC4-15BB6C1D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CE0"/>
    <w:rPr>
      <w:color w:val="0563C1" w:themeColor="hyperlink"/>
      <w:u w:val="single"/>
    </w:rPr>
  </w:style>
  <w:style w:type="paragraph" w:styleId="ListParagraph">
    <w:name w:val="List Paragraph"/>
    <w:basedOn w:val="Normal"/>
    <w:uiPriority w:val="34"/>
    <w:qFormat/>
    <w:rsid w:val="00B31CE0"/>
    <w:pPr>
      <w:ind w:left="720"/>
      <w:contextualSpacing/>
    </w:pPr>
  </w:style>
  <w:style w:type="paragraph" w:styleId="Header">
    <w:name w:val="header"/>
    <w:basedOn w:val="Normal"/>
    <w:link w:val="HeaderChar"/>
    <w:uiPriority w:val="99"/>
    <w:unhideWhenUsed/>
    <w:rsid w:val="00E56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3AC"/>
  </w:style>
  <w:style w:type="paragraph" w:styleId="Footer">
    <w:name w:val="footer"/>
    <w:basedOn w:val="Normal"/>
    <w:link w:val="FooterChar"/>
    <w:uiPriority w:val="99"/>
    <w:unhideWhenUsed/>
    <w:rsid w:val="00E56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8F4B-41CF-4191-A4BE-60F8DDF8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Bates</dc:creator>
  <cp:keywords/>
  <dc:description/>
  <cp:lastModifiedBy>caroline.marshall</cp:lastModifiedBy>
  <cp:revision>2</cp:revision>
  <dcterms:created xsi:type="dcterms:W3CDTF">2022-01-07T09:40:00Z</dcterms:created>
  <dcterms:modified xsi:type="dcterms:W3CDTF">2022-01-07T09:40:00Z</dcterms:modified>
</cp:coreProperties>
</file>