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05BB" w:rsidRDefault="00FF7559">
      <w:pPr>
        <w:rPr>
          <w:rFonts w:ascii="Gill Sans MT" w:hAnsi="Gill Sans MT" w:cs="Arial"/>
          <w:color w:val="222222"/>
          <w:sz w:val="24"/>
          <w:szCs w:val="24"/>
          <w:shd w:val="clear" w:color="auto" w:fill="FFFFFF"/>
        </w:rPr>
      </w:pPr>
      <w:r>
        <w:rPr>
          <w:rFonts w:ascii="Gill Sans MT" w:eastAsia="Times New Roman" w:hAnsi="Gill Sans MT" w:cs="Arial"/>
          <w:noProof/>
          <w:sz w:val="24"/>
          <w:szCs w:val="24"/>
          <w:lang w:eastAsia="en-GB"/>
        </w:rPr>
        <w:drawing>
          <wp:anchor distT="0" distB="0" distL="114300" distR="114300" simplePos="0" relativeHeight="251660288" behindDoc="1" locked="0" layoutInCell="1" allowOverlap="1">
            <wp:simplePos x="0" y="0"/>
            <wp:positionH relativeFrom="column">
              <wp:posOffset>1933575</wp:posOffset>
            </wp:positionH>
            <wp:positionV relativeFrom="paragraph">
              <wp:posOffset>106680</wp:posOffset>
            </wp:positionV>
            <wp:extent cx="2486025" cy="842645"/>
            <wp:effectExtent l="0" t="0" r="9525" b="0"/>
            <wp:wrapTight wrapText="bothSides">
              <wp:wrapPolygon edited="0">
                <wp:start x="0" y="0"/>
                <wp:lineTo x="0" y="20998"/>
                <wp:lineTo x="21517" y="20998"/>
                <wp:lineTo x="21517" y="0"/>
                <wp:lineTo x="0" y="0"/>
              </wp:wrapPolygon>
            </wp:wrapTight>
            <wp:docPr id="2" name="Picture 2" descr="L:\Templates and Forms\Templates and images\Dukes Logo\Dukes Aldridge Academy Logo_Wide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Templates and Forms\Templates and images\Dukes Logo\Dukes Aldridge Academy Logo_Wide JPG.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86025" cy="842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05BB" w:rsidRDefault="00A605BB">
      <w:pPr>
        <w:rPr>
          <w:rFonts w:ascii="Gill Sans MT" w:hAnsi="Gill Sans MT" w:cs="Arial"/>
          <w:color w:val="222222"/>
          <w:sz w:val="24"/>
          <w:szCs w:val="24"/>
          <w:shd w:val="clear" w:color="auto" w:fill="FFFFFF"/>
        </w:rPr>
      </w:pPr>
    </w:p>
    <w:p w:rsidR="00A605BB" w:rsidRDefault="00A605BB">
      <w:pPr>
        <w:rPr>
          <w:rFonts w:ascii="Gill Sans MT" w:hAnsi="Gill Sans MT" w:cs="Arial"/>
          <w:color w:val="222222"/>
          <w:sz w:val="24"/>
          <w:szCs w:val="24"/>
          <w:shd w:val="clear" w:color="auto" w:fill="FFFFFF"/>
        </w:rPr>
      </w:pPr>
    </w:p>
    <w:p w:rsidR="00A605BB" w:rsidRDefault="00FF7559">
      <w:pPr>
        <w:rPr>
          <w:rFonts w:ascii="Gill Sans MT" w:hAnsi="Gill Sans MT" w:cs="Arial"/>
          <w:color w:val="222222"/>
          <w:sz w:val="24"/>
          <w:szCs w:val="24"/>
          <w:shd w:val="clear" w:color="auto" w:fill="FFFFFF"/>
        </w:rPr>
      </w:pPr>
      <w:r>
        <w:rPr>
          <w:rFonts w:ascii="Gill Sans MT" w:hAnsi="Gill Sans MT" w:cs="Arial"/>
          <w:noProof/>
          <w:color w:val="222222"/>
          <w:sz w:val="24"/>
          <w:szCs w:val="24"/>
          <w:shd w:val="clear" w:color="auto" w:fill="FFFFFF"/>
          <w:lang w:eastAsia="en-GB"/>
        </w:rPr>
        <mc:AlternateContent>
          <mc:Choice Requires="wps">
            <w:drawing>
              <wp:anchor distT="0" distB="0" distL="114300" distR="114300" simplePos="0" relativeHeight="251659264" behindDoc="0" locked="0" layoutInCell="1" allowOverlap="1">
                <wp:simplePos x="0" y="0"/>
                <wp:positionH relativeFrom="column">
                  <wp:posOffset>1019175</wp:posOffset>
                </wp:positionH>
                <wp:positionV relativeFrom="paragraph">
                  <wp:posOffset>220345</wp:posOffset>
                </wp:positionV>
                <wp:extent cx="4752975" cy="48577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975" cy="485775"/>
                        </a:xfrm>
                        <a:prstGeom prst="rect">
                          <a:avLst/>
                        </a:prstGeom>
                        <a:solidFill>
                          <a:srgbClr val="FFFFFF"/>
                        </a:solidFill>
                        <a:ln w="9525">
                          <a:noFill/>
                          <a:miter lim="800000"/>
                          <a:headEnd/>
                          <a:tailEnd/>
                        </a:ln>
                      </wps:spPr>
                      <wps:txbx>
                        <w:txbxContent>
                          <w:p w:rsidR="00A605BB" w:rsidRDefault="00FF7559">
                            <w:pPr>
                              <w:rPr>
                                <w:rFonts w:ascii="Gill Sans MT" w:hAnsi="Gill Sans MT"/>
                                <w:b/>
                                <w:color w:val="61C094"/>
                                <w:sz w:val="72"/>
                              </w:rPr>
                            </w:pPr>
                            <w:r>
                              <w:rPr>
                                <w:rFonts w:ascii="Gill Sans MT" w:hAnsi="Gill Sans MT"/>
                                <w:b/>
                                <w:color w:val="61C094"/>
                                <w:sz w:val="72"/>
                              </w:rPr>
                              <w:t>OUR CURRICULUM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0.25pt;margin-top:17.35pt;width:374.2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" stroked="f">
                <v:textbox>
                  <w:txbxContent>
                    <w:p w:rsidR="00A605BB" w:rsidRDefault="00FF7559">
                      <w:pPr>
                        <w:rPr>
                          <w:rFonts w:ascii="Gill Sans MT" w:hAnsi="Gill Sans MT"/>
                          <w:b/>
                          <w:color w:val="61C094"/>
                          <w:sz w:val="72"/>
                        </w:rPr>
                      </w:pPr>
                      <w:r>
                        <w:rPr>
                          <w:rFonts w:ascii="Gill Sans MT" w:hAnsi="Gill Sans MT"/>
                          <w:b/>
                          <w:color w:val="61C094"/>
                          <w:sz w:val="72"/>
                        </w:rPr>
                        <w:t>OUR CURRICULUM</w:t>
                      </w:r>
                    </w:p>
                  </w:txbxContent>
                </v:textbox>
              </v:shape>
            </w:pict>
          </mc:Fallback>
        </mc:AlternateContent>
      </w:r>
    </w:p>
    <w:p w:rsidR="00A605BB" w:rsidRDefault="00A605BB">
      <w:pPr>
        <w:rPr>
          <w:rFonts w:ascii="Gill Sans MT" w:hAnsi="Gill Sans MT" w:cs="Arial"/>
          <w:color w:val="222222"/>
          <w:sz w:val="24"/>
          <w:szCs w:val="24"/>
          <w:shd w:val="clear" w:color="auto" w:fill="FFFFFF"/>
        </w:rPr>
      </w:pPr>
    </w:p>
    <w:p w:rsidR="00A605BB" w:rsidRDefault="00A605BB">
      <w:pPr>
        <w:rPr>
          <w:rFonts w:ascii="Gill Sans MT" w:hAnsi="Gill Sans MT" w:cs="Arial"/>
          <w:color w:val="222222"/>
          <w:sz w:val="24"/>
          <w:szCs w:val="24"/>
          <w:shd w:val="clear" w:color="auto" w:fill="FFFFFF"/>
        </w:rPr>
      </w:pPr>
    </w:p>
    <w:p w:rsidR="00FF7559" w:rsidRDefault="00FF7559" w:rsidP="00FF7559">
      <w:pPr>
        <w:spacing w:after="0"/>
        <w:rPr>
          <w:rFonts w:ascii="Gill Sans MT" w:eastAsia="Times New Roman" w:hAnsi="Gill Sans MT" w:cs="Arial"/>
          <w:szCs w:val="24"/>
          <w:lang w:val="en-US" w:eastAsia="en-GB"/>
        </w:rPr>
      </w:pPr>
      <w:r>
        <w:rPr>
          <w:rFonts w:ascii="Gill Sans MT" w:eastAsia="Times New Roman" w:hAnsi="Gill Sans MT" w:cs="Arial"/>
          <w:szCs w:val="24"/>
          <w:shd w:val="clear" w:color="auto" w:fill="FFFFFF"/>
          <w:lang w:val="en-US" w:eastAsia="en-GB"/>
        </w:rPr>
        <w:t>Young people will excel if what they are learning is challenging, inclusive, relevant to them and taught well. </w:t>
      </w:r>
      <w:r>
        <w:rPr>
          <w:rFonts w:ascii="Gill Sans MT" w:eastAsia="Times New Roman" w:hAnsi="Gill Sans MT" w:cs="Arial"/>
          <w:szCs w:val="24"/>
          <w:lang w:val="en-US" w:eastAsia="en-GB"/>
        </w:rPr>
        <w:t xml:space="preserve"> We provide a curriculum with academic </w:t>
      </w:r>
      <w:proofErr w:type="spellStart"/>
      <w:r>
        <w:rPr>
          <w:rFonts w:ascii="Gill Sans MT" w:eastAsia="Times New Roman" w:hAnsi="Gill Sans MT" w:cs="Arial"/>
          <w:szCs w:val="24"/>
          <w:lang w:val="en-US" w:eastAsia="en-GB"/>
        </w:rPr>
        <w:t>rigour</w:t>
      </w:r>
      <w:proofErr w:type="spellEnd"/>
      <w:r>
        <w:rPr>
          <w:rFonts w:ascii="Gill Sans MT" w:eastAsia="Times New Roman" w:hAnsi="Gill Sans MT" w:cs="Arial"/>
          <w:szCs w:val="24"/>
          <w:lang w:val="en-US" w:eastAsia="en-GB"/>
        </w:rPr>
        <w:t xml:space="preserve"> which is delivered consistently and effectively to stretch and challenge every learner.  Our curriculum is underpinned by the development of skills, knowledge and understanding in English and mathematics, affording students the opportunity to access all other subjects at every level.  Our curriculum builds on the foundations laid down at Key Stage 2 and prepares learners for the demands of Key Stage 5. We work collaboratively with a shared pedagogical practice to enhance the daily lived curriculum experiences of the young people at Duke’s Aldridge Academy producing creative, resilient and successful adults.</w:t>
      </w:r>
    </w:p>
    <w:p w:rsidR="00A605BB" w:rsidRDefault="00A605BB">
      <w:pPr>
        <w:rPr>
          <w:rFonts w:ascii="Gill Sans MT" w:hAnsi="Gill Sans MT" w:cs="Arial"/>
          <w:color w:val="222222"/>
          <w:sz w:val="14"/>
          <w:szCs w:val="24"/>
          <w:shd w:val="clear" w:color="auto" w:fill="FFFFFF"/>
        </w:rPr>
      </w:pPr>
    </w:p>
    <w:p w:rsidR="00A605BB" w:rsidRDefault="00FF7559">
      <w:pPr>
        <w:spacing w:after="0"/>
        <w:jc w:val="both"/>
        <w:rPr>
          <w:rFonts w:ascii="Gill Sans MT" w:eastAsia="Times New Roman" w:hAnsi="Gill Sans MT" w:cs="Arial"/>
          <w:b/>
          <w:sz w:val="24"/>
          <w:szCs w:val="24"/>
          <w:lang w:val="en-US" w:eastAsia="en-GB"/>
        </w:rPr>
      </w:pPr>
      <w:r>
        <w:rPr>
          <w:rFonts w:ascii="Gill Sans MT" w:eastAsia="Times New Roman" w:hAnsi="Gill Sans MT" w:cs="Arial"/>
          <w:b/>
          <w:sz w:val="24"/>
          <w:szCs w:val="24"/>
          <w:lang w:val="en-US" w:eastAsia="en-GB"/>
        </w:rPr>
        <w:t>Our Curriculum Model:</w:t>
      </w:r>
    </w:p>
    <w:p w:rsidR="00A605BB" w:rsidRDefault="00FF7559">
      <w:pPr>
        <w:spacing w:after="0"/>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Our curriculum model is based on the Aldridge Standard focusing on</w:t>
      </w:r>
      <w:bookmarkStart w:id="0" w:name="_GoBack"/>
      <w:bookmarkEnd w:id="0"/>
    </w:p>
    <w:p w:rsidR="00A605BB" w:rsidRDefault="00FF7559">
      <w:pPr>
        <w:pStyle w:val="ListParagraph"/>
        <w:numPr>
          <w:ilvl w:val="0"/>
          <w:numId w:val="1"/>
        </w:numPr>
        <w:spacing w:after="0" w:line="240" w:lineRule="auto"/>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Intent</w:t>
      </w:r>
    </w:p>
    <w:p w:rsidR="00A605BB" w:rsidRDefault="00FF7559">
      <w:pPr>
        <w:pStyle w:val="ListParagraph"/>
        <w:numPr>
          <w:ilvl w:val="0"/>
          <w:numId w:val="1"/>
        </w:numPr>
        <w:spacing w:after="0" w:line="240" w:lineRule="auto"/>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Content</w:t>
      </w:r>
    </w:p>
    <w:p w:rsidR="00A605BB" w:rsidRDefault="00FF7559">
      <w:pPr>
        <w:pStyle w:val="ListParagraph"/>
        <w:numPr>
          <w:ilvl w:val="0"/>
          <w:numId w:val="1"/>
        </w:numPr>
        <w:spacing w:after="0" w:line="240" w:lineRule="auto"/>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 xml:space="preserve">Delivery and </w:t>
      </w:r>
    </w:p>
    <w:p w:rsidR="00A605BB" w:rsidRDefault="00FF7559">
      <w:pPr>
        <w:pStyle w:val="ListParagraph"/>
        <w:numPr>
          <w:ilvl w:val="0"/>
          <w:numId w:val="1"/>
        </w:numPr>
        <w:spacing w:after="0" w:line="240" w:lineRule="auto"/>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 xml:space="preserve">Experience </w:t>
      </w:r>
    </w:p>
    <w:p w:rsidR="00A605BB" w:rsidRDefault="00A605BB">
      <w:pPr>
        <w:spacing w:after="0"/>
        <w:jc w:val="both"/>
        <w:rPr>
          <w:rFonts w:ascii="Gill Sans MT" w:eastAsia="Times New Roman" w:hAnsi="Gill Sans MT" w:cs="Arial"/>
          <w:sz w:val="24"/>
          <w:szCs w:val="24"/>
          <w:lang w:val="en-US" w:eastAsia="en-GB"/>
        </w:rPr>
      </w:pPr>
    </w:p>
    <w:p w:rsidR="00A605BB" w:rsidRDefault="00FF7559">
      <w:pPr>
        <w:spacing w:after="0"/>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 xml:space="preserve">This model also utilises the pedagogic sequence and model: </w:t>
      </w:r>
    </w:p>
    <w:p w:rsidR="00A605BB" w:rsidRDefault="00FF7559">
      <w:pPr>
        <w:pStyle w:val="ListParagraph"/>
        <w:numPr>
          <w:ilvl w:val="0"/>
          <w:numId w:val="2"/>
        </w:numPr>
        <w:spacing w:after="0" w:line="240" w:lineRule="auto"/>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Teach</w:t>
      </w:r>
    </w:p>
    <w:p w:rsidR="00A605BB" w:rsidRDefault="00FF7559">
      <w:pPr>
        <w:pStyle w:val="ListParagraph"/>
        <w:numPr>
          <w:ilvl w:val="0"/>
          <w:numId w:val="2"/>
        </w:numPr>
        <w:spacing w:after="0" w:line="240" w:lineRule="auto"/>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Revise</w:t>
      </w:r>
    </w:p>
    <w:p w:rsidR="00A605BB" w:rsidRDefault="00FF7559">
      <w:pPr>
        <w:pStyle w:val="ListParagraph"/>
        <w:numPr>
          <w:ilvl w:val="0"/>
          <w:numId w:val="2"/>
        </w:numPr>
        <w:spacing w:after="0" w:line="240" w:lineRule="auto"/>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 xml:space="preserve">Assess and </w:t>
      </w:r>
    </w:p>
    <w:p w:rsidR="00A605BB" w:rsidRDefault="00FF7559">
      <w:pPr>
        <w:pStyle w:val="ListParagraph"/>
        <w:numPr>
          <w:ilvl w:val="0"/>
          <w:numId w:val="2"/>
        </w:numPr>
        <w:spacing w:after="0" w:line="240" w:lineRule="auto"/>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Reteach</w:t>
      </w:r>
    </w:p>
    <w:p w:rsidR="00A605BB" w:rsidRDefault="00FF7559">
      <w:pPr>
        <w:spacing w:after="0"/>
        <w:jc w:val="both"/>
        <w:rPr>
          <w:rFonts w:ascii="Gill Sans MT" w:eastAsia="Times New Roman" w:hAnsi="Gill Sans MT" w:cs="Arial"/>
          <w:b/>
          <w:sz w:val="24"/>
          <w:szCs w:val="24"/>
          <w:lang w:val="en-US" w:eastAsia="en-GB"/>
        </w:rPr>
      </w:pPr>
      <w:r>
        <w:rPr>
          <w:rFonts w:ascii="Gill Sans MT" w:eastAsia="Times New Roman" w:hAnsi="Gill Sans MT" w:cs="Arial"/>
          <w:sz w:val="24"/>
          <w:szCs w:val="24"/>
          <w:lang w:val="en-US" w:eastAsia="en-GB"/>
        </w:rPr>
        <w:t>The success of this sequence requires teachers to consider how to make all four elements cohesive, active and therefore truly meaningful for students in terms of re</w:t>
      </w:r>
      <w:r>
        <w:rPr>
          <w:rFonts w:ascii="Gill Sans MT" w:eastAsia="Times New Roman" w:hAnsi="Gill Sans MT" w:cs="Arial"/>
          <w:sz w:val="24"/>
          <w:szCs w:val="24"/>
          <w:lang w:val="en-US" w:eastAsia="en-GB"/>
        </w:rPr>
        <w:t xml:space="preserve">tention and the development of </w:t>
      </w:r>
      <w:proofErr w:type="gramStart"/>
      <w:r>
        <w:rPr>
          <w:rFonts w:ascii="Gill Sans MT" w:eastAsia="Times New Roman" w:hAnsi="Gill Sans MT" w:cs="Arial"/>
          <w:sz w:val="24"/>
          <w:szCs w:val="24"/>
          <w:lang w:val="en-US" w:eastAsia="en-GB"/>
        </w:rPr>
        <w:t>higher level</w:t>
      </w:r>
      <w:proofErr w:type="gramEnd"/>
      <w:r>
        <w:rPr>
          <w:rFonts w:ascii="Gill Sans MT" w:eastAsia="Times New Roman" w:hAnsi="Gill Sans MT" w:cs="Arial"/>
          <w:sz w:val="24"/>
          <w:szCs w:val="24"/>
          <w:lang w:val="en-US" w:eastAsia="en-GB"/>
        </w:rPr>
        <w:t xml:space="preserve"> application and skills. The “review” element of this model facilitates closing of the gap for students with their knowledge acquisition and retention. </w:t>
      </w:r>
    </w:p>
    <w:p w:rsidR="00A605BB" w:rsidRDefault="00A605BB">
      <w:pPr>
        <w:rPr>
          <w:rFonts w:ascii="Gill Sans MT" w:hAnsi="Gill Sans MT" w:cs="Arial"/>
          <w:color w:val="222222"/>
          <w:sz w:val="24"/>
          <w:szCs w:val="24"/>
          <w:shd w:val="clear" w:color="auto" w:fill="FFFFFF"/>
        </w:rPr>
      </w:pPr>
    </w:p>
    <w:p w:rsidR="00A605BB" w:rsidRDefault="00A605BB">
      <w:pPr>
        <w:spacing w:after="0"/>
        <w:jc w:val="both"/>
        <w:rPr>
          <w:rFonts w:ascii="Gill Sans MT" w:eastAsia="Times New Roman" w:hAnsi="Gill Sans MT" w:cs="Arial"/>
          <w:b/>
          <w:sz w:val="24"/>
          <w:szCs w:val="24"/>
          <w:lang w:val="en-US" w:eastAsia="en-GB"/>
        </w:rPr>
      </w:pPr>
    </w:p>
    <w:p w:rsidR="00A605BB" w:rsidRDefault="00A605BB">
      <w:pPr>
        <w:spacing w:after="0"/>
        <w:jc w:val="both"/>
        <w:rPr>
          <w:rFonts w:ascii="Gill Sans MT" w:eastAsia="Times New Roman" w:hAnsi="Gill Sans MT" w:cs="Arial"/>
          <w:b/>
          <w:sz w:val="24"/>
          <w:szCs w:val="24"/>
          <w:lang w:val="en-US" w:eastAsia="en-GB"/>
        </w:rPr>
      </w:pPr>
    </w:p>
    <w:p w:rsidR="00A605BB" w:rsidRDefault="00A605BB">
      <w:pPr>
        <w:spacing w:after="0"/>
        <w:jc w:val="both"/>
        <w:rPr>
          <w:rFonts w:ascii="Gill Sans MT" w:eastAsia="Times New Roman" w:hAnsi="Gill Sans MT" w:cs="Arial"/>
          <w:b/>
          <w:sz w:val="24"/>
          <w:szCs w:val="24"/>
          <w:lang w:val="en-US" w:eastAsia="en-GB"/>
        </w:rPr>
      </w:pPr>
    </w:p>
    <w:p w:rsidR="00A605BB" w:rsidRDefault="00A605BB">
      <w:pPr>
        <w:spacing w:after="0"/>
        <w:jc w:val="both"/>
        <w:rPr>
          <w:rFonts w:ascii="Gill Sans MT" w:eastAsia="Times New Roman" w:hAnsi="Gill Sans MT" w:cs="Arial"/>
          <w:b/>
          <w:sz w:val="24"/>
          <w:szCs w:val="24"/>
          <w:lang w:val="en-US" w:eastAsia="en-GB"/>
        </w:rPr>
      </w:pPr>
    </w:p>
    <w:p w:rsidR="00A605BB" w:rsidRDefault="00A605BB">
      <w:pPr>
        <w:spacing w:after="0"/>
        <w:jc w:val="both"/>
        <w:rPr>
          <w:rFonts w:ascii="Gill Sans MT" w:eastAsia="Times New Roman" w:hAnsi="Gill Sans MT" w:cs="Arial"/>
          <w:b/>
          <w:sz w:val="24"/>
          <w:szCs w:val="24"/>
          <w:lang w:val="en-US" w:eastAsia="en-GB"/>
        </w:rPr>
      </w:pPr>
    </w:p>
    <w:p w:rsidR="00A605BB" w:rsidRDefault="00A605BB">
      <w:pPr>
        <w:spacing w:after="0"/>
        <w:jc w:val="both"/>
        <w:rPr>
          <w:rFonts w:ascii="Gill Sans MT" w:eastAsia="Times New Roman" w:hAnsi="Gill Sans MT" w:cs="Arial"/>
          <w:b/>
          <w:sz w:val="24"/>
          <w:szCs w:val="24"/>
          <w:lang w:val="en-US" w:eastAsia="en-GB"/>
        </w:rPr>
      </w:pPr>
    </w:p>
    <w:p w:rsidR="00A605BB" w:rsidRDefault="00A605BB">
      <w:pPr>
        <w:spacing w:after="0"/>
        <w:jc w:val="both"/>
        <w:rPr>
          <w:rFonts w:ascii="Gill Sans MT" w:eastAsia="Times New Roman" w:hAnsi="Gill Sans MT" w:cs="Arial"/>
          <w:b/>
          <w:sz w:val="24"/>
          <w:szCs w:val="24"/>
          <w:lang w:val="en-US" w:eastAsia="en-GB"/>
        </w:rPr>
      </w:pPr>
    </w:p>
    <w:p w:rsidR="00A605BB" w:rsidRDefault="00A605BB">
      <w:pPr>
        <w:spacing w:after="0"/>
        <w:jc w:val="both"/>
        <w:rPr>
          <w:rFonts w:ascii="Gill Sans MT" w:eastAsia="Times New Roman" w:hAnsi="Gill Sans MT" w:cs="Arial"/>
          <w:b/>
          <w:sz w:val="24"/>
          <w:szCs w:val="24"/>
          <w:lang w:val="en-US" w:eastAsia="en-GB"/>
        </w:rPr>
      </w:pPr>
    </w:p>
    <w:p w:rsidR="00A605BB" w:rsidRDefault="00A605BB">
      <w:pPr>
        <w:spacing w:after="0"/>
        <w:jc w:val="both"/>
        <w:rPr>
          <w:rFonts w:ascii="Gill Sans MT" w:eastAsia="Times New Roman" w:hAnsi="Gill Sans MT" w:cs="Arial"/>
          <w:b/>
          <w:sz w:val="24"/>
          <w:szCs w:val="24"/>
          <w:lang w:val="en-US" w:eastAsia="en-GB"/>
        </w:rPr>
      </w:pPr>
    </w:p>
    <w:p w:rsidR="00A605BB" w:rsidRDefault="00FF7559">
      <w:pPr>
        <w:spacing w:after="0"/>
        <w:jc w:val="both"/>
        <w:rPr>
          <w:rFonts w:ascii="Gill Sans MT" w:eastAsia="Times New Roman" w:hAnsi="Gill Sans MT" w:cs="Arial"/>
          <w:b/>
          <w:sz w:val="24"/>
          <w:szCs w:val="24"/>
          <w:lang w:val="en-US" w:eastAsia="en-GB"/>
        </w:rPr>
      </w:pPr>
      <w:r>
        <w:rPr>
          <w:rFonts w:ascii="Gill Sans MT" w:eastAsia="Times New Roman" w:hAnsi="Gill Sans MT" w:cs="Arial"/>
          <w:b/>
          <w:sz w:val="24"/>
          <w:szCs w:val="24"/>
          <w:lang w:val="en-US" w:eastAsia="en-GB"/>
        </w:rPr>
        <w:t>What we teach:</w:t>
      </w:r>
    </w:p>
    <w:p w:rsidR="00A605BB" w:rsidRDefault="00A605BB">
      <w:pPr>
        <w:spacing w:after="0"/>
        <w:jc w:val="both"/>
        <w:rPr>
          <w:rFonts w:ascii="Gill Sans MT" w:eastAsia="Times New Roman" w:hAnsi="Gill Sans MT" w:cs="Arial"/>
          <w:sz w:val="6"/>
          <w:szCs w:val="24"/>
          <w:lang w:val="en-US" w:eastAsia="en-GB"/>
        </w:rPr>
      </w:pPr>
    </w:p>
    <w:p w:rsidR="00A605BB" w:rsidRDefault="00FF7559">
      <w:pPr>
        <w:spacing w:after="0"/>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t xml:space="preserve">Literacy and Numeracy skills are vital for all next steps, for career acquisition, for life advantage and for earning potential- therefore we prioritise these. These skills need to underpin every practice and action for the students at Duke’s. </w:t>
      </w:r>
    </w:p>
    <w:p w:rsidR="00A605BB" w:rsidRDefault="00A605BB">
      <w:pPr>
        <w:spacing w:after="0"/>
        <w:jc w:val="both"/>
        <w:rPr>
          <w:rFonts w:ascii="Gill Sans MT" w:eastAsia="Times New Roman" w:hAnsi="Gill Sans MT" w:cs="Arial"/>
          <w:sz w:val="18"/>
          <w:szCs w:val="24"/>
          <w:lang w:val="en-US" w:eastAsia="en-GB"/>
        </w:rPr>
      </w:pPr>
    </w:p>
    <w:p w:rsidR="00A605BB" w:rsidRDefault="00FF7559">
      <w:pPr>
        <w:pStyle w:val="Default"/>
        <w:spacing w:line="276" w:lineRule="auto"/>
        <w:rPr>
          <w:rFonts w:ascii="Gill Sans MT" w:hAnsi="Gill Sans MT"/>
          <w:color w:val="auto"/>
        </w:rPr>
      </w:pPr>
      <w:r>
        <w:rPr>
          <w:rFonts w:ascii="Gill Sans MT" w:eastAsia="Times New Roman" w:hAnsi="Gill Sans MT" w:cs="Arial"/>
          <w:color w:val="auto"/>
          <w:lang w:val="en-US" w:eastAsia="en-GB"/>
        </w:rPr>
        <w:t>Our curric</w:t>
      </w:r>
      <w:r>
        <w:rPr>
          <w:rFonts w:ascii="Gill Sans MT" w:eastAsia="Times New Roman" w:hAnsi="Gill Sans MT" w:cs="Arial"/>
          <w:color w:val="auto"/>
          <w:lang w:val="en-US" w:eastAsia="en-GB"/>
        </w:rPr>
        <w:t xml:space="preserve">ulum provision at KS3 allows students study a broad range of subjects over two years. In addition to a core of English, Mathematics and Science, students are taught </w:t>
      </w:r>
      <w:r>
        <w:rPr>
          <w:rFonts w:ascii="Gill Sans MT" w:hAnsi="Gill Sans MT"/>
          <w:color w:val="auto"/>
        </w:rPr>
        <w:t>Humanities: Geography, History and Religious Education, a Modern Foreign Language: French or Spanish,  Design Technology: Food Technology, Textiles and Resistant Materials, Art, Computer Science and Information Communication Technology, Performing Arts: Dr</w:t>
      </w:r>
      <w:r>
        <w:rPr>
          <w:rFonts w:ascii="Gill Sans MT" w:hAnsi="Gill Sans MT"/>
          <w:color w:val="auto"/>
        </w:rPr>
        <w:t xml:space="preserve">ama and Music, Sport &amp; Physical Education, Personal, Social&amp; Health Economic education. </w:t>
      </w:r>
    </w:p>
    <w:p w:rsidR="00A605BB" w:rsidRDefault="00A605BB">
      <w:pPr>
        <w:spacing w:after="0"/>
        <w:rPr>
          <w:rFonts w:ascii="Gill Sans MT" w:eastAsia="Times New Roman" w:hAnsi="Gill Sans MT" w:cs="Arial"/>
          <w:sz w:val="24"/>
          <w:szCs w:val="24"/>
          <w:shd w:val="clear" w:color="auto" w:fill="FFFFFF"/>
          <w:lang w:eastAsia="en-GB"/>
        </w:rPr>
      </w:pPr>
    </w:p>
    <w:p w:rsidR="00A605BB" w:rsidRDefault="00FF7559">
      <w:pPr>
        <w:spacing w:after="0"/>
        <w:rPr>
          <w:rFonts w:ascii="Gill Sans MT" w:hAnsi="Gill Sans MT"/>
          <w:sz w:val="24"/>
          <w:szCs w:val="24"/>
        </w:rPr>
      </w:pPr>
      <w:r>
        <w:rPr>
          <w:rFonts w:ascii="Gill Sans MT" w:eastAsia="Times New Roman" w:hAnsi="Gill Sans MT" w:cs="Arial"/>
          <w:sz w:val="24"/>
          <w:szCs w:val="24"/>
          <w:shd w:val="clear" w:color="auto" w:fill="FFFFFF"/>
          <w:lang w:eastAsia="en-GB"/>
        </w:rPr>
        <w:t>At KS4, we provide students with the opportunity to personalise their experience by providing differentiated pathways based on prior attainment and progress made in a</w:t>
      </w:r>
      <w:r>
        <w:rPr>
          <w:rFonts w:ascii="Gill Sans MT" w:eastAsia="Times New Roman" w:hAnsi="Gill Sans MT" w:cs="Arial"/>
          <w:sz w:val="24"/>
          <w:szCs w:val="24"/>
          <w:shd w:val="clear" w:color="auto" w:fill="FFFFFF"/>
          <w:lang w:eastAsia="en-GB"/>
        </w:rPr>
        <w:t xml:space="preserve">ddition to input from additional professionals involved with the student. Our wide GCSE offer allows students to achieve the EBacc with the number of students studying towards these qualifications increasing over the last five years. Our curriculum design </w:t>
      </w:r>
      <w:r>
        <w:rPr>
          <w:rFonts w:ascii="Gill Sans MT" w:eastAsia="Times New Roman" w:hAnsi="Gill Sans MT" w:cs="Arial"/>
          <w:sz w:val="24"/>
          <w:szCs w:val="24"/>
          <w:shd w:val="clear" w:color="auto" w:fill="FFFFFF"/>
          <w:lang w:eastAsia="en-GB"/>
        </w:rPr>
        <w:t>consisting</w:t>
      </w:r>
      <w:r>
        <w:rPr>
          <w:rFonts w:ascii="Gill Sans MT" w:eastAsia="Times New Roman" w:hAnsi="Gill Sans MT" w:cs="Arial"/>
          <w:sz w:val="24"/>
          <w:szCs w:val="24"/>
          <w:lang w:eastAsia="en-GB"/>
        </w:rPr>
        <w:t> of traditional GCSEs, vocational courses and foundation learning enables students to build individualised course packages meeting the needs all; from the most academically inclined, to those who are best motivated by practical approaches to lear</w:t>
      </w:r>
      <w:r>
        <w:rPr>
          <w:rFonts w:ascii="Gill Sans MT" w:eastAsia="Times New Roman" w:hAnsi="Gill Sans MT" w:cs="Arial"/>
          <w:sz w:val="24"/>
          <w:szCs w:val="24"/>
          <w:lang w:eastAsia="en-GB"/>
        </w:rPr>
        <w:t xml:space="preserve">ning. We provide </w:t>
      </w:r>
      <w:r>
        <w:rPr>
          <w:rFonts w:ascii="Gill Sans MT" w:hAnsi="Gill Sans MT"/>
          <w:sz w:val="24"/>
          <w:szCs w:val="24"/>
        </w:rPr>
        <w:t>opportunities for students to sit GCSEs in their home language.</w:t>
      </w:r>
    </w:p>
    <w:p w:rsidR="00A605BB" w:rsidRDefault="00A605BB">
      <w:pPr>
        <w:spacing w:after="0"/>
        <w:rPr>
          <w:rFonts w:ascii="Gill Sans MT" w:hAnsi="Gill Sans MT"/>
          <w:sz w:val="24"/>
          <w:szCs w:val="24"/>
        </w:rPr>
      </w:pPr>
    </w:p>
    <w:p w:rsidR="00A605BB" w:rsidRDefault="00A605BB">
      <w:pPr>
        <w:spacing w:after="0"/>
        <w:rPr>
          <w:rFonts w:ascii="Gill Sans MT" w:hAnsi="Gill Sans MT"/>
          <w:sz w:val="24"/>
          <w:szCs w:val="24"/>
        </w:rPr>
      </w:pPr>
    </w:p>
    <w:p w:rsidR="00A605BB" w:rsidRDefault="00A605BB">
      <w:pPr>
        <w:spacing w:after="0"/>
        <w:rPr>
          <w:rFonts w:ascii="Gill Sans MT" w:hAnsi="Gill Sans MT"/>
          <w:sz w:val="24"/>
          <w:szCs w:val="24"/>
        </w:rPr>
      </w:pPr>
    </w:p>
    <w:p w:rsidR="00A605BB" w:rsidRDefault="00A605BB">
      <w:pPr>
        <w:spacing w:after="0"/>
        <w:rPr>
          <w:rFonts w:ascii="Gill Sans MT" w:hAnsi="Gill Sans MT"/>
          <w:sz w:val="24"/>
          <w:szCs w:val="24"/>
        </w:rPr>
      </w:pPr>
    </w:p>
    <w:p w:rsidR="00A605BB" w:rsidRDefault="00FF7559">
      <w:pPr>
        <w:spacing w:after="0"/>
        <w:jc w:val="both"/>
        <w:rPr>
          <w:rFonts w:ascii="Gill Sans MT" w:eastAsia="Times New Roman" w:hAnsi="Gill Sans MT" w:cs="Arial"/>
          <w:b/>
          <w:sz w:val="24"/>
          <w:szCs w:val="24"/>
          <w:lang w:val="en-US" w:eastAsia="en-GB"/>
        </w:rPr>
      </w:pPr>
      <w:r>
        <w:rPr>
          <w:rFonts w:ascii="Gill Sans MT" w:eastAsia="Times New Roman" w:hAnsi="Gill Sans MT" w:cs="Arial"/>
          <w:b/>
          <w:sz w:val="24"/>
          <w:szCs w:val="24"/>
          <w:lang w:val="en-US" w:eastAsia="en-GB"/>
        </w:rPr>
        <w:t>How we teach:</w:t>
      </w:r>
    </w:p>
    <w:p w:rsidR="00A605BB" w:rsidRDefault="00FF7559">
      <w:pPr>
        <w:spacing w:after="0"/>
        <w:jc w:val="both"/>
        <w:rPr>
          <w:rFonts w:ascii="Gill Sans MT" w:eastAsia="Times New Roman" w:hAnsi="Gill Sans MT" w:cs="Arial"/>
          <w:sz w:val="24"/>
          <w:szCs w:val="24"/>
          <w:lang w:val="en-US" w:eastAsia="en-GB"/>
        </w:rPr>
      </w:pPr>
      <w:r>
        <w:rPr>
          <w:rFonts w:ascii="Gill Sans MT" w:eastAsia="Times New Roman" w:hAnsi="Gill Sans MT" w:cs="Arial"/>
          <w:sz w:val="24"/>
          <w:szCs w:val="24"/>
          <w:lang w:val="en-US" w:eastAsia="en-GB"/>
        </w:rPr>
        <w:lastRenderedPageBreak/>
        <w:t>We aim for mastery in all subjects- i.e. moving from concrete to abstract, being able to apply knowledge previously learned to new situations and topics, mak</w:t>
      </w:r>
      <w:r>
        <w:rPr>
          <w:rFonts w:ascii="Gill Sans MT" w:eastAsia="Times New Roman" w:hAnsi="Gill Sans MT" w:cs="Arial"/>
          <w:sz w:val="24"/>
          <w:szCs w:val="24"/>
          <w:lang w:val="en-US" w:eastAsia="en-GB"/>
        </w:rPr>
        <w:t>ing links from prior learning and being successful in new learning situations not previously encountered. Thinking like a writer, thinking like a historian, thinking like a geographer, thinking like a scientist etc.</w:t>
      </w:r>
    </w:p>
    <w:p w:rsidR="00A605BB" w:rsidRDefault="00A605BB">
      <w:pPr>
        <w:spacing w:after="0"/>
        <w:rPr>
          <w:rFonts w:ascii="Gill Sans MT" w:hAnsi="Gill Sans MT"/>
          <w:sz w:val="24"/>
          <w:szCs w:val="24"/>
        </w:rPr>
      </w:pPr>
    </w:p>
    <w:p w:rsidR="00A605BB" w:rsidRDefault="00FF7559">
      <w:pPr>
        <w:spacing w:after="0"/>
        <w:jc w:val="both"/>
        <w:rPr>
          <w:rFonts w:ascii="Gill Sans MT" w:eastAsia="Times New Roman" w:hAnsi="Gill Sans MT" w:cs="Arial"/>
          <w:b/>
          <w:sz w:val="24"/>
          <w:szCs w:val="24"/>
          <w:lang w:val="en-US" w:eastAsia="en-GB"/>
        </w:rPr>
      </w:pPr>
      <w:r>
        <w:rPr>
          <w:rFonts w:ascii="Gill Sans MT" w:eastAsia="Times New Roman" w:hAnsi="Gill Sans MT" w:cs="Arial"/>
          <w:b/>
          <w:sz w:val="24"/>
          <w:szCs w:val="24"/>
          <w:lang w:val="en-US" w:eastAsia="en-GB"/>
        </w:rPr>
        <w:t>Cultural Capital:</w:t>
      </w:r>
    </w:p>
    <w:p w:rsidR="00A605BB" w:rsidRDefault="00FF7559">
      <w:pPr>
        <w:spacing w:after="0"/>
        <w:rPr>
          <w:rFonts w:ascii="Gill Sans MT" w:eastAsia="Times New Roman" w:hAnsi="Gill Sans MT" w:cs="Arial"/>
          <w:sz w:val="24"/>
          <w:szCs w:val="24"/>
          <w:lang w:eastAsia="en-GB"/>
        </w:rPr>
      </w:pPr>
      <w:r>
        <w:rPr>
          <w:rFonts w:ascii="Gill Sans MT" w:eastAsia="Times New Roman" w:hAnsi="Gill Sans MT" w:cs="Arial"/>
          <w:sz w:val="24"/>
          <w:szCs w:val="24"/>
          <w:lang w:eastAsia="en-GB"/>
        </w:rPr>
        <w:t xml:space="preserve">We have an extensive </w:t>
      </w:r>
      <w:r>
        <w:rPr>
          <w:rFonts w:ascii="Gill Sans MT" w:eastAsia="Times New Roman" w:hAnsi="Gill Sans MT" w:cs="Arial"/>
          <w:sz w:val="24"/>
          <w:szCs w:val="24"/>
          <w:lang w:eastAsia="en-GB"/>
        </w:rPr>
        <w:t>enrichment curriculum linked with the wider appreciation that the curriculum is indeed the everyday experience of each of our students as individuals. We also enrich wider curriculum experiences for our students through subject specific events and drop dow</w:t>
      </w:r>
      <w:r>
        <w:rPr>
          <w:rFonts w:ascii="Gill Sans MT" w:eastAsia="Times New Roman" w:hAnsi="Gill Sans MT" w:cs="Arial"/>
          <w:sz w:val="24"/>
          <w:szCs w:val="24"/>
          <w:lang w:eastAsia="en-GB"/>
        </w:rPr>
        <w:t>n sessions. To support the careers and guidance education, students in every year group are also exposed through mentoring to professionals from the worlds of higher education, business and commerce. The Aldridge Attributes; Passion, Determination, Risk ta</w:t>
      </w:r>
      <w:r>
        <w:rPr>
          <w:rFonts w:ascii="Gill Sans MT" w:eastAsia="Times New Roman" w:hAnsi="Gill Sans MT" w:cs="Arial"/>
          <w:sz w:val="24"/>
          <w:szCs w:val="24"/>
          <w:lang w:eastAsia="en-GB"/>
        </w:rPr>
        <w:t>king, Teamwork, Problem solving and Creativity are interwoven into the curriculum at Duke’s to further enhance the employability skills of our students.</w:t>
      </w:r>
    </w:p>
    <w:p w:rsidR="00A605BB" w:rsidRDefault="00A605BB">
      <w:pPr>
        <w:spacing w:after="0"/>
        <w:jc w:val="both"/>
        <w:rPr>
          <w:rFonts w:ascii="Gill Sans MT" w:eastAsia="Times New Roman" w:hAnsi="Gill Sans MT" w:cs="Arial"/>
          <w:sz w:val="24"/>
          <w:szCs w:val="24"/>
          <w:lang w:val="en-US" w:eastAsia="en-GB"/>
        </w:rPr>
      </w:pPr>
    </w:p>
    <w:p w:rsidR="00A605BB" w:rsidRDefault="00FF7559">
      <w:pPr>
        <w:rPr>
          <w:rFonts w:ascii="Gill Sans MT" w:eastAsia="Times New Roman" w:hAnsi="Gill Sans MT" w:cs="Arial"/>
          <w:sz w:val="24"/>
          <w:szCs w:val="24"/>
          <w:lang w:val="en-US" w:eastAsia="en-GB"/>
        </w:rPr>
      </w:pPr>
      <w:r>
        <w:rPr>
          <w:rFonts w:ascii="Gill Sans MT" w:hAnsi="Gill Sans MT" w:cs="Arial"/>
          <w:color w:val="222222"/>
          <w:sz w:val="24"/>
          <w:szCs w:val="24"/>
          <w:shd w:val="clear" w:color="auto" w:fill="FFFFFF"/>
        </w:rPr>
        <w:t>Our academy invests heavily in developing teachers and assuring quality learning in our classrooms. Ou</w:t>
      </w:r>
      <w:r>
        <w:rPr>
          <w:rFonts w:ascii="Gill Sans MT" w:hAnsi="Gill Sans MT" w:cs="Arial"/>
          <w:color w:val="222222"/>
          <w:sz w:val="24"/>
          <w:szCs w:val="24"/>
          <w:shd w:val="clear" w:color="auto" w:fill="FFFFFF"/>
        </w:rPr>
        <w:t xml:space="preserve">r teachers feel valued. We have a </w:t>
      </w:r>
      <w:r>
        <w:rPr>
          <w:rFonts w:ascii="Gill Sans MT" w:hAnsi="Gill Sans MT" w:cs="Arial"/>
          <w:color w:val="222222"/>
          <w:sz w:val="24"/>
          <w:szCs w:val="24"/>
          <w:shd w:val="clear" w:color="auto" w:fill="FFFFFF"/>
        </w:rPr>
        <w:t>dynamic and effective team of teachers capable of developing long term relationships with our students, helping them to achieve excellent results. Teachers set high expectations for all students, using appropriate assessme</w:t>
      </w:r>
      <w:r>
        <w:rPr>
          <w:rFonts w:ascii="Gill Sans MT" w:hAnsi="Gill Sans MT" w:cs="Arial"/>
          <w:color w:val="222222"/>
          <w:sz w:val="24"/>
          <w:szCs w:val="24"/>
          <w:shd w:val="clear" w:color="auto" w:fill="FFFFFF"/>
        </w:rPr>
        <w:t xml:space="preserve">nt to set ambitious targets and plan challenging work for all student groups. Additional SEND And EAL support is provided throughout the curriculum to ensure that every student exceeds their potential. </w:t>
      </w:r>
      <w:r>
        <w:rPr>
          <w:rFonts w:ascii="Gill Sans MT" w:eastAsia="Times New Roman" w:hAnsi="Gill Sans MT" w:cs="Arial"/>
          <w:sz w:val="24"/>
          <w:szCs w:val="24"/>
          <w:lang w:val="en-US" w:eastAsia="en-GB"/>
        </w:rPr>
        <w:t xml:space="preserve">We are a NACE (National Association for Able Children </w:t>
      </w:r>
      <w:r>
        <w:rPr>
          <w:rFonts w:ascii="Gill Sans MT" w:eastAsia="Times New Roman" w:hAnsi="Gill Sans MT" w:cs="Arial"/>
          <w:sz w:val="24"/>
          <w:szCs w:val="24"/>
          <w:lang w:val="en-US" w:eastAsia="en-GB"/>
        </w:rPr>
        <w:t xml:space="preserve">in Education) school and have been named Master School for Accelerated Reader for the last five years. </w:t>
      </w:r>
    </w:p>
    <w:p w:rsidR="00A605BB" w:rsidRDefault="00FF7559">
      <w:pPr>
        <w:spacing w:after="0"/>
        <w:rPr>
          <w:rFonts w:ascii="Gill Sans MT" w:eastAsia="Times New Roman" w:hAnsi="Gill Sans MT" w:cs="Arial"/>
          <w:sz w:val="24"/>
          <w:szCs w:val="24"/>
          <w:lang w:eastAsia="en-GB"/>
        </w:rPr>
      </w:pPr>
      <w:r>
        <w:rPr>
          <w:rFonts w:ascii="Gill Sans MT" w:eastAsia="Times New Roman" w:hAnsi="Gill Sans MT" w:cs="Arial"/>
          <w:sz w:val="24"/>
          <w:szCs w:val="24"/>
          <w:lang w:eastAsia="en-GB"/>
        </w:rPr>
        <w:t xml:space="preserve">We have an extensive enrichment curriculum linked with the wider appreciation that the curriculum is indeed the everyday experience of each of our </w:t>
      </w:r>
      <w:r>
        <w:rPr>
          <w:rFonts w:ascii="Gill Sans MT" w:eastAsia="Times New Roman" w:hAnsi="Gill Sans MT" w:cs="Arial"/>
          <w:sz w:val="24"/>
          <w:szCs w:val="24"/>
          <w:lang w:eastAsia="en-GB"/>
        </w:rPr>
        <w:t xml:space="preserve">students as individuals. We also enrich wider curriculum experiences for our students through subject specific events and drop down sessions. To support the careers and guidance education, students in every year group are also exposed through mentoring to </w:t>
      </w:r>
      <w:r>
        <w:rPr>
          <w:rFonts w:ascii="Gill Sans MT" w:eastAsia="Times New Roman" w:hAnsi="Gill Sans MT" w:cs="Arial"/>
          <w:sz w:val="24"/>
          <w:szCs w:val="24"/>
          <w:lang w:eastAsia="en-GB"/>
        </w:rPr>
        <w:t>professionals from the worlds of higher education, business and commerce. The Aldridge Attributes; Passion, Determination, Risk taking, Teamwork, Problem solving and Creativity are interwoven into the curriculum at Duke’s to further enhance the employabili</w:t>
      </w:r>
      <w:r>
        <w:rPr>
          <w:rFonts w:ascii="Gill Sans MT" w:eastAsia="Times New Roman" w:hAnsi="Gill Sans MT" w:cs="Arial"/>
          <w:sz w:val="24"/>
          <w:szCs w:val="24"/>
          <w:lang w:eastAsia="en-GB"/>
        </w:rPr>
        <w:t>ty skills of our students.</w:t>
      </w:r>
    </w:p>
    <w:p w:rsidR="00A605BB" w:rsidRDefault="00A605BB">
      <w:pPr>
        <w:rPr>
          <w:rFonts w:ascii="Arial" w:hAnsi="Arial" w:cs="Arial"/>
          <w:color w:val="222222"/>
          <w:shd w:val="clear" w:color="auto" w:fill="FFFFFF"/>
        </w:rPr>
        <w:sectPr w:rsidR="00A605BB">
          <w:pgSz w:w="11906" w:h="16838"/>
          <w:pgMar w:top="720" w:right="720" w:bottom="720" w:left="720" w:header="708" w:footer="708" w:gutter="0"/>
          <w:cols w:num="2" w:space="708"/>
          <w:docGrid w:linePitch="360"/>
        </w:sectPr>
      </w:pPr>
    </w:p>
    <w:p w:rsidR="00A605BB" w:rsidRDefault="00A605BB">
      <w:pPr>
        <w:rPr>
          <w:rFonts w:ascii="Arial" w:hAnsi="Arial" w:cs="Arial"/>
          <w:color w:val="222222"/>
          <w:shd w:val="clear" w:color="auto" w:fill="FFFFFF"/>
        </w:rPr>
      </w:pPr>
    </w:p>
    <w:sectPr w:rsidR="00A605BB">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3A19A5"/>
    <w:multiLevelType w:val="hybridMultilevel"/>
    <w:tmpl w:val="26004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8DB455B"/>
    <w:multiLevelType w:val="hybridMultilevel"/>
    <w:tmpl w:val="C9BA8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5BB"/>
    <w:rsid w:val="00A605BB"/>
    <w:rsid w:val="00FF7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0C056"/>
  <w15:docId w15:val="{53344B13-9984-482F-85B2-1542DA3F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200" w:line="276" w:lineRule="auto"/>
      <w:ind w:left="720"/>
      <w:contextualSpacing/>
    </w:pPr>
  </w:style>
  <w:style w:type="paragraph" w:customStyle="1" w:styleId="Default">
    <w:name w:val="Default"/>
    <w:pPr>
      <w:autoSpaceDE w:val="0"/>
      <w:autoSpaceDN w:val="0"/>
      <w:adjustRightInd w:val="0"/>
      <w:spacing w:after="0" w:line="240" w:lineRule="auto"/>
    </w:pPr>
    <w:rPr>
      <w:rFonts w:ascii="Segoe UI" w:hAnsi="Segoe UI" w:cs="Segoe UI"/>
      <w:color w:val="000000"/>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NPCS</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NME</dc:creator>
  <cp:lastModifiedBy>NME</cp:lastModifiedBy>
  <cp:revision>2</cp:revision>
  <dcterms:created xsi:type="dcterms:W3CDTF">2020-09-30T16:25:00Z</dcterms:created>
  <dcterms:modified xsi:type="dcterms:W3CDTF">2020-09-30T16:25:00Z</dcterms:modified>
</cp:coreProperties>
</file>