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297" w:rsidRDefault="00A60449">
      <w:pPr>
        <w:rPr>
          <w:rFonts w:ascii="Gill Sans MT" w:hAnsi="Gill Sans MT"/>
          <w:b/>
          <w:sz w:val="36"/>
        </w:rPr>
      </w:pPr>
      <w:r>
        <w:rPr>
          <w:rFonts w:ascii="Gill Sans MT" w:hAnsi="Gill Sans MT"/>
          <w:b/>
          <w:noProof/>
          <w:sz w:val="36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5598588</wp:posOffset>
            </wp:positionH>
            <wp:positionV relativeFrom="paragraph">
              <wp:posOffset>-488522</wp:posOffset>
            </wp:positionV>
            <wp:extent cx="812795" cy="786809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antone Gre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795" cy="786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l Sans MT" w:hAnsi="Gill Sans MT"/>
          <w:b/>
          <w:sz w:val="24"/>
        </w:rPr>
        <w:t xml:space="preserve"> DUKE’S ALDRIDGE ACADEMY – AT A GLANCE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05297">
        <w:tc>
          <w:tcPr>
            <w:tcW w:w="9606" w:type="dxa"/>
            <w:shd w:val="clear" w:color="auto" w:fill="61C094"/>
          </w:tcPr>
          <w:p w:rsidR="00505297" w:rsidRDefault="00A60449">
            <w:pPr>
              <w:rPr>
                <w:rFonts w:ascii="Gill Sans MT" w:hAnsi="Gill Sans MT"/>
                <w:b/>
                <w:sz w:val="28"/>
              </w:rPr>
            </w:pP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>We are</w:t>
            </w:r>
          </w:p>
        </w:tc>
      </w:tr>
      <w:tr w:rsidR="00505297">
        <w:tc>
          <w:tcPr>
            <w:tcW w:w="9606" w:type="dxa"/>
          </w:tcPr>
          <w:p w:rsidR="00505297" w:rsidRDefault="00A60449">
            <w:pPr>
              <w:pStyle w:val="ListParagraph"/>
              <w:numPr>
                <w:ilvl w:val="0"/>
                <w:numId w:val="3"/>
              </w:numPr>
              <w:ind w:hanging="436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an 11-16 Community School for 102</w:t>
            </w:r>
            <w:r>
              <w:rPr>
                <w:rFonts w:ascii="Gill Sans MT" w:hAnsi="Gill Sans MT"/>
                <w:sz w:val="20"/>
              </w:rPr>
              <w:t>0 students in Tottenham, London</w:t>
            </w:r>
          </w:p>
          <w:p w:rsidR="00505297" w:rsidRDefault="00A60449">
            <w:pPr>
              <w:pStyle w:val="ListParagraph"/>
              <w:numPr>
                <w:ilvl w:val="0"/>
                <w:numId w:val="3"/>
              </w:numPr>
              <w:ind w:hanging="436"/>
              <w:rPr>
                <w:rFonts w:ascii="Gill Sans MT" w:hAnsi="Gill Sans MT"/>
                <w:sz w:val="28"/>
              </w:rPr>
            </w:pPr>
            <w:r>
              <w:rPr>
                <w:rFonts w:ascii="Gill Sans MT" w:hAnsi="Gill Sans MT"/>
                <w:sz w:val="20"/>
              </w:rPr>
              <w:t>diverse and inclusive, with 39 different languages spoken</w:t>
            </w:r>
          </w:p>
        </w:tc>
      </w:tr>
      <w:tr w:rsidR="00505297">
        <w:tc>
          <w:tcPr>
            <w:tcW w:w="9606" w:type="dxa"/>
            <w:shd w:val="clear" w:color="auto" w:fill="61C094"/>
          </w:tcPr>
          <w:p w:rsidR="00505297" w:rsidRDefault="00A60449">
            <w:pPr>
              <w:rPr>
                <w:rFonts w:ascii="Gill Sans MT" w:hAnsi="Gill Sans MT"/>
                <w:b/>
                <w:sz w:val="28"/>
              </w:rPr>
            </w:pP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>We value</w:t>
            </w:r>
          </w:p>
        </w:tc>
      </w:tr>
      <w:tr w:rsidR="00505297">
        <w:tc>
          <w:tcPr>
            <w:tcW w:w="9606" w:type="dxa"/>
          </w:tcPr>
          <w:p w:rsidR="00505297" w:rsidRDefault="00A60449">
            <w:pPr>
              <w:pStyle w:val="Tabletextbullet"/>
              <w:numPr>
                <w:ilvl w:val="0"/>
                <w:numId w:val="17"/>
              </w:numPr>
              <w:tabs>
                <w:tab w:val="clear" w:pos="567"/>
              </w:tabs>
              <w:ind w:left="709" w:hanging="425"/>
              <w:rPr>
                <w:rFonts w:ascii="Gill Sans MT" w:hAnsi="Gill Sans MT" w:cs="Calibri"/>
                <w:sz w:val="20"/>
              </w:rPr>
            </w:pPr>
            <w:r>
              <w:rPr>
                <w:rFonts w:ascii="Gill Sans MT" w:eastAsiaTheme="minorEastAsia" w:hAnsi="Gill Sans MT" w:cs="Calibri"/>
                <w:sz w:val="20"/>
              </w:rPr>
              <w:t>our students, their potential, their contributions and their aspirations</w:t>
            </w:r>
          </w:p>
          <w:p w:rsidR="00505297" w:rsidRDefault="00A60449">
            <w:pPr>
              <w:pStyle w:val="Tabletextbullet"/>
              <w:numPr>
                <w:ilvl w:val="0"/>
                <w:numId w:val="17"/>
              </w:numPr>
              <w:tabs>
                <w:tab w:val="clear" w:pos="567"/>
              </w:tabs>
              <w:ind w:left="709" w:hanging="425"/>
              <w:rPr>
                <w:rFonts w:ascii="Gill Sans MT" w:hAnsi="Gill Sans MT" w:cs="Calibri"/>
                <w:sz w:val="20"/>
              </w:rPr>
            </w:pPr>
            <w:r>
              <w:rPr>
                <w:rFonts w:ascii="Gill Sans MT" w:eastAsiaTheme="minorEastAsia" w:hAnsi="Gill Sans MT" w:cs="Calibri"/>
                <w:sz w:val="20"/>
              </w:rPr>
              <w:t>the community we serve and its right to locally provided, high quality education</w:t>
            </w:r>
          </w:p>
          <w:p w:rsidR="00505297" w:rsidRDefault="00A60449">
            <w:pPr>
              <w:pStyle w:val="Tabletextbullet"/>
              <w:numPr>
                <w:ilvl w:val="0"/>
                <w:numId w:val="17"/>
              </w:numPr>
              <w:tabs>
                <w:tab w:val="clear" w:pos="567"/>
              </w:tabs>
              <w:ind w:left="709" w:hanging="425"/>
              <w:rPr>
                <w:rFonts w:ascii="Gill Sans MT" w:hAnsi="Gill Sans MT" w:cs="Calibri"/>
                <w:sz w:val="20"/>
              </w:rPr>
            </w:pPr>
            <w:r>
              <w:rPr>
                <w:rFonts w:ascii="Gill Sans MT" w:eastAsiaTheme="minorEastAsia" w:hAnsi="Gill Sans MT" w:cs="Calibri"/>
                <w:sz w:val="20"/>
              </w:rPr>
              <w:t>the cultural diversity and richness of our community within the context of British Values</w:t>
            </w:r>
          </w:p>
          <w:p w:rsidR="00505297" w:rsidRDefault="00A60449">
            <w:pPr>
              <w:pStyle w:val="Tabletextbullet"/>
              <w:numPr>
                <w:ilvl w:val="0"/>
                <w:numId w:val="17"/>
              </w:numPr>
              <w:tabs>
                <w:tab w:val="clear" w:pos="567"/>
              </w:tabs>
              <w:ind w:left="709" w:hanging="425"/>
              <w:rPr>
                <w:rFonts w:ascii="Gill Sans MT" w:hAnsi="Gill Sans MT" w:cs="Calibri"/>
                <w:sz w:val="20"/>
              </w:rPr>
            </w:pPr>
            <w:r>
              <w:rPr>
                <w:rFonts w:ascii="Gill Sans MT" w:eastAsiaTheme="minorEastAsia" w:hAnsi="Gill Sans MT" w:cs="Calibri"/>
                <w:sz w:val="20"/>
              </w:rPr>
              <w:t>academic rigour at all stages to create a learning environment that provides challeng</w:t>
            </w:r>
            <w:r>
              <w:rPr>
                <w:rFonts w:ascii="Gill Sans MT" w:eastAsiaTheme="minorEastAsia" w:hAnsi="Gill Sans MT" w:cs="Calibri"/>
                <w:sz w:val="20"/>
              </w:rPr>
              <w:t>e, engagement and achievement</w:t>
            </w:r>
          </w:p>
          <w:p w:rsidR="00505297" w:rsidRDefault="00A60449">
            <w:pPr>
              <w:pStyle w:val="Tabletextbullet"/>
              <w:numPr>
                <w:ilvl w:val="0"/>
                <w:numId w:val="17"/>
              </w:numPr>
              <w:tabs>
                <w:tab w:val="clear" w:pos="567"/>
              </w:tabs>
              <w:ind w:left="709" w:hanging="425"/>
              <w:rPr>
                <w:rFonts w:ascii="Gill Sans MT" w:hAnsi="Gill Sans MT" w:cs="Calibri"/>
                <w:sz w:val="20"/>
              </w:rPr>
            </w:pPr>
            <w:r>
              <w:rPr>
                <w:rFonts w:ascii="Gill Sans MT" w:eastAsiaTheme="minorEastAsia" w:hAnsi="Gill Sans MT" w:cs="Calibri"/>
                <w:sz w:val="20"/>
              </w:rPr>
              <w:t>respect, fairness, courtesy and the right to equality of opportunity as the entitlement of each member of the academy community</w:t>
            </w:r>
            <w:bookmarkStart w:id="0" w:name="_GoBack"/>
            <w:bookmarkEnd w:id="0"/>
          </w:p>
          <w:p w:rsidR="00505297" w:rsidRDefault="00A60449">
            <w:pPr>
              <w:pStyle w:val="Tabletextbullet"/>
              <w:numPr>
                <w:ilvl w:val="0"/>
                <w:numId w:val="17"/>
              </w:numPr>
              <w:tabs>
                <w:tab w:val="clear" w:pos="567"/>
              </w:tabs>
              <w:ind w:left="709" w:hanging="425"/>
              <w:rPr>
                <w:rFonts w:ascii="Gill Sans MT" w:hAnsi="Gill Sans MT" w:cs="Calibri"/>
                <w:sz w:val="20"/>
              </w:rPr>
            </w:pPr>
            <w:r>
              <w:rPr>
                <w:rFonts w:ascii="Gill Sans MT" w:eastAsiaTheme="minorEastAsia" w:hAnsi="Gill Sans MT" w:cs="Calibri"/>
                <w:sz w:val="20"/>
              </w:rPr>
              <w:t>professional integrity and transparency</w:t>
            </w:r>
          </w:p>
          <w:p w:rsidR="00505297" w:rsidRDefault="00A60449">
            <w:pPr>
              <w:pStyle w:val="Tabletextbullet"/>
              <w:numPr>
                <w:ilvl w:val="0"/>
                <w:numId w:val="17"/>
              </w:numPr>
              <w:tabs>
                <w:tab w:val="clear" w:pos="567"/>
              </w:tabs>
              <w:ind w:left="709" w:hanging="425"/>
              <w:rPr>
                <w:rFonts w:ascii="Gill Sans MT" w:hAnsi="Gill Sans MT" w:cs="Calibri"/>
              </w:rPr>
            </w:pPr>
            <w:r>
              <w:rPr>
                <w:rFonts w:ascii="Gill Sans MT" w:eastAsiaTheme="minorEastAsia" w:hAnsi="Gill Sans MT" w:cs="Calibri"/>
                <w:sz w:val="20"/>
              </w:rPr>
              <w:t xml:space="preserve">our staff and their right to professional development and </w:t>
            </w:r>
            <w:r>
              <w:rPr>
                <w:rFonts w:ascii="Gill Sans MT" w:eastAsiaTheme="minorEastAsia" w:hAnsi="Gill Sans MT" w:cs="Calibri"/>
                <w:sz w:val="20"/>
              </w:rPr>
              <w:t>growth</w:t>
            </w:r>
          </w:p>
        </w:tc>
      </w:tr>
      <w:tr w:rsidR="00505297">
        <w:tc>
          <w:tcPr>
            <w:tcW w:w="9606" w:type="dxa"/>
            <w:shd w:val="clear" w:color="auto" w:fill="61C094"/>
          </w:tcPr>
          <w:p w:rsidR="00505297" w:rsidRDefault="00A60449">
            <w:pPr>
              <w:rPr>
                <w:rFonts w:ascii="Gill Sans MT" w:hAnsi="Gill Sans MT"/>
                <w:b/>
                <w:sz w:val="28"/>
              </w:rPr>
            </w:pP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>We organise our curriculum so that every student</w:t>
            </w:r>
          </w:p>
        </w:tc>
      </w:tr>
      <w:tr w:rsidR="00505297">
        <w:tc>
          <w:tcPr>
            <w:tcW w:w="9606" w:type="dxa"/>
          </w:tcPr>
          <w:p w:rsidR="00505297" w:rsidRDefault="00A60449">
            <w:pPr>
              <w:pStyle w:val="ListParagraph"/>
              <w:numPr>
                <w:ilvl w:val="0"/>
                <w:numId w:val="16"/>
              </w:numPr>
              <w:ind w:left="709" w:hanging="425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 xml:space="preserve">is taught in ability sets in (all) core subjects across the academy </w:t>
            </w:r>
          </w:p>
          <w:p w:rsidR="00505297" w:rsidRDefault="00A60449">
            <w:pPr>
              <w:pStyle w:val="ListParagraph"/>
              <w:numPr>
                <w:ilvl w:val="0"/>
                <w:numId w:val="16"/>
              </w:numPr>
              <w:ind w:left="709" w:hanging="425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experiences a broad and balanced curriculum of Academic, Technical and Creative subjects</w:t>
            </w:r>
          </w:p>
          <w:p w:rsidR="00505297" w:rsidRDefault="00A60449">
            <w:pPr>
              <w:pStyle w:val="ListParagraph"/>
              <w:numPr>
                <w:ilvl w:val="0"/>
                <w:numId w:val="16"/>
              </w:numPr>
              <w:ind w:left="709" w:hanging="425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 xml:space="preserve">has the opportunity to study a rigorous </w:t>
            </w:r>
            <w:r>
              <w:rPr>
                <w:rFonts w:ascii="Gill Sans MT" w:hAnsi="Gill Sans MT"/>
                <w:sz w:val="20"/>
              </w:rPr>
              <w:t>GCSE curriculum of up to ten GCSEs as well have access to high quality vocational qualifications</w:t>
            </w:r>
          </w:p>
          <w:p w:rsidR="00505297" w:rsidRDefault="00A60449">
            <w:pPr>
              <w:pStyle w:val="ListParagraph"/>
              <w:numPr>
                <w:ilvl w:val="0"/>
                <w:numId w:val="16"/>
              </w:numPr>
              <w:ind w:left="709" w:hanging="425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has lessons differentiated to support and challenge their learning regardless of their ability</w:t>
            </w:r>
          </w:p>
          <w:p w:rsidR="00505297" w:rsidRDefault="00A60449">
            <w:pPr>
              <w:pStyle w:val="ListParagraph"/>
              <w:numPr>
                <w:ilvl w:val="0"/>
                <w:numId w:val="16"/>
              </w:numPr>
              <w:ind w:left="709" w:hanging="425"/>
              <w:rPr>
                <w:rFonts w:ascii="Gill Sans MT" w:hAnsi="Gill Sans MT"/>
                <w:sz w:val="28"/>
              </w:rPr>
            </w:pPr>
            <w:r>
              <w:rPr>
                <w:rFonts w:ascii="Gill Sans MT" w:hAnsi="Gill Sans MT"/>
                <w:sz w:val="20"/>
              </w:rPr>
              <w:t>has a personalised offer of courses with clear routes of progres</w:t>
            </w:r>
            <w:r>
              <w:rPr>
                <w:rFonts w:ascii="Gill Sans MT" w:hAnsi="Gill Sans MT"/>
                <w:sz w:val="20"/>
              </w:rPr>
              <w:t>sion during the options process</w:t>
            </w:r>
          </w:p>
        </w:tc>
      </w:tr>
      <w:tr w:rsidR="00505297">
        <w:tc>
          <w:tcPr>
            <w:tcW w:w="9606" w:type="dxa"/>
            <w:shd w:val="clear" w:color="auto" w:fill="61C094"/>
          </w:tcPr>
          <w:p w:rsidR="00505297" w:rsidRDefault="00A60449">
            <w:pPr>
              <w:rPr>
                <w:rFonts w:ascii="Gill Sans MT" w:hAnsi="Gill Sans MT"/>
                <w:b/>
                <w:sz w:val="28"/>
              </w:rPr>
            </w:pP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>We innovate our curriculum by offering</w:t>
            </w:r>
          </w:p>
        </w:tc>
      </w:tr>
      <w:tr w:rsidR="00505297">
        <w:tc>
          <w:tcPr>
            <w:tcW w:w="9606" w:type="dxa"/>
          </w:tcPr>
          <w:p w:rsidR="00505297" w:rsidRDefault="00A60449">
            <w:pPr>
              <w:pStyle w:val="ListParagraph"/>
              <w:numPr>
                <w:ilvl w:val="0"/>
                <w:numId w:val="15"/>
              </w:numPr>
              <w:ind w:left="709" w:hanging="425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a curriculum model based on the SSATs 4 pillars of principled curriculum design: Intent, Content, Delivery and Experience</w:t>
            </w:r>
          </w:p>
          <w:p w:rsidR="00505297" w:rsidRDefault="00A60449">
            <w:pPr>
              <w:numPr>
                <w:ilvl w:val="0"/>
                <w:numId w:val="15"/>
              </w:numPr>
              <w:ind w:left="709" w:hanging="425"/>
              <w:contextualSpacing/>
              <w:rPr>
                <w:rFonts w:ascii="Gill Sans MT" w:eastAsia="Times New Roman" w:hAnsi="Gill Sans MT" w:cs="Times New Roman"/>
                <w:sz w:val="20"/>
              </w:rPr>
            </w:pPr>
            <w:r>
              <w:rPr>
                <w:rFonts w:ascii="Gill Sans MT" w:eastAsia="Times New Roman" w:hAnsi="Gill Sans MT" w:cs="Times New Roman"/>
                <w:sz w:val="20"/>
              </w:rPr>
              <w:t xml:space="preserve">Sequence content and skills on a spiral curriculum to avoid </w:t>
            </w:r>
            <w:r>
              <w:rPr>
                <w:rFonts w:ascii="Gill Sans MT" w:eastAsia="Times New Roman" w:hAnsi="Gill Sans MT" w:cs="Times New Roman"/>
                <w:sz w:val="20"/>
              </w:rPr>
              <w:t>stagnation from the previous key stage and develop skills and knowledge for the next key stage</w:t>
            </w:r>
          </w:p>
          <w:p w:rsidR="00505297" w:rsidRDefault="00A60449">
            <w:pPr>
              <w:numPr>
                <w:ilvl w:val="0"/>
                <w:numId w:val="15"/>
              </w:numPr>
              <w:ind w:left="709" w:hanging="425"/>
              <w:contextualSpacing/>
              <w:rPr>
                <w:rFonts w:ascii="Gill Sans MT" w:eastAsia="Times New Roman" w:hAnsi="Gill Sans MT" w:cs="Times New Roman"/>
                <w:sz w:val="20"/>
              </w:rPr>
            </w:pPr>
            <w:r>
              <w:rPr>
                <w:rFonts w:ascii="Gill Sans MT" w:eastAsia="Times New Roman" w:hAnsi="Gill Sans MT" w:cs="Times New Roman"/>
                <w:sz w:val="20"/>
              </w:rPr>
              <w:t xml:space="preserve">Use the </w:t>
            </w:r>
            <w:r>
              <w:rPr>
                <w:rFonts w:ascii="Gill Sans MT" w:eastAsia="Times New Roman" w:hAnsi="Gill Sans MT" w:cs="Arial"/>
                <w:sz w:val="20"/>
                <w:szCs w:val="24"/>
                <w:lang w:val="en-US" w:eastAsia="en-GB"/>
              </w:rPr>
              <w:t xml:space="preserve">pedagogic sequence and model of TRAR (Teach, Revise, Assess and Review) </w:t>
            </w:r>
          </w:p>
          <w:p w:rsidR="00505297" w:rsidRDefault="00A60449">
            <w:pPr>
              <w:pStyle w:val="ListParagraph"/>
              <w:numPr>
                <w:ilvl w:val="0"/>
                <w:numId w:val="15"/>
              </w:numPr>
              <w:ind w:left="709" w:hanging="425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a four year curriculum allowing for revision and exam preparation in Year 11</w:t>
            </w:r>
          </w:p>
          <w:p w:rsidR="00505297" w:rsidRDefault="00A60449">
            <w:pPr>
              <w:pStyle w:val="ListParagraph"/>
              <w:numPr>
                <w:ilvl w:val="0"/>
                <w:numId w:val="15"/>
              </w:numPr>
              <w:ind w:left="709" w:hanging="425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a s</w:t>
            </w:r>
            <w:r>
              <w:rPr>
                <w:rFonts w:ascii="Gill Sans MT" w:hAnsi="Gill Sans MT"/>
                <w:sz w:val="20"/>
              </w:rPr>
              <w:t>ystem in which teachers make every minute of every lesson count through embedding transferrable skills, literacy and numeracy as well as subject content</w:t>
            </w:r>
          </w:p>
          <w:p w:rsidR="00505297" w:rsidRDefault="00A60449">
            <w:pPr>
              <w:pStyle w:val="ListParagraph"/>
              <w:numPr>
                <w:ilvl w:val="0"/>
                <w:numId w:val="15"/>
              </w:numPr>
              <w:ind w:left="709" w:hanging="425"/>
              <w:rPr>
                <w:rFonts w:ascii="Gill Sans MT" w:hAnsi="Gill Sans MT"/>
                <w:sz w:val="28"/>
              </w:rPr>
            </w:pPr>
            <w:r>
              <w:rPr>
                <w:rFonts w:ascii="Gill Sans MT" w:hAnsi="Gill Sans MT"/>
                <w:sz w:val="20"/>
              </w:rPr>
              <w:t xml:space="preserve">opportunities for students to sit GCSEs in their home language, with support timetables </w:t>
            </w:r>
          </w:p>
        </w:tc>
      </w:tr>
      <w:tr w:rsidR="00505297">
        <w:tc>
          <w:tcPr>
            <w:tcW w:w="9606" w:type="dxa"/>
            <w:shd w:val="clear" w:color="auto" w:fill="61C094"/>
          </w:tcPr>
          <w:p w:rsidR="00505297" w:rsidRDefault="00A60449">
            <w:pPr>
              <w:rPr>
                <w:rFonts w:ascii="Gill Sans MT" w:hAnsi="Gill Sans MT"/>
                <w:b/>
                <w:sz w:val="28"/>
              </w:rPr>
            </w:pP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>We believe in</w:t>
            </w: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 xml:space="preserve"> the importance of inclusion and equality for all so</w:t>
            </w:r>
          </w:p>
        </w:tc>
      </w:tr>
      <w:tr w:rsidR="00505297">
        <w:trPr>
          <w:trHeight w:val="668"/>
        </w:trPr>
        <w:tc>
          <w:tcPr>
            <w:tcW w:w="9606" w:type="dxa"/>
          </w:tcPr>
          <w:p w:rsidR="00505297" w:rsidRDefault="00A60449">
            <w:pPr>
              <w:pStyle w:val="m-5436425963801374309m-5707944538043277384gmail-msolistparagraph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rFonts w:ascii="Gill Sans MT" w:hAnsi="Gill Sans MT"/>
                <w:color w:val="222222"/>
                <w:sz w:val="20"/>
                <w:szCs w:val="22"/>
              </w:rPr>
            </w:pPr>
            <w:r>
              <w:rPr>
                <w:rFonts w:ascii="Gill Sans MT" w:hAnsi="Gill Sans MT"/>
                <w:color w:val="222222"/>
                <w:sz w:val="20"/>
                <w:szCs w:val="22"/>
              </w:rPr>
              <w:t>we actively seek to remove the barriers to learning and participation that can hinder or exclude individual pupils, or groups of pupils;</w:t>
            </w:r>
          </w:p>
          <w:p w:rsidR="00505297" w:rsidRDefault="00A60449">
            <w:pPr>
              <w:pStyle w:val="m-5436425963801374309m-5707944538043277384gmail-msolistparagraph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rFonts w:ascii="Gill Sans MT" w:hAnsi="Gill Sans MT"/>
                <w:color w:val="222222"/>
                <w:sz w:val="20"/>
                <w:szCs w:val="22"/>
              </w:rPr>
            </w:pPr>
            <w:r>
              <w:rPr>
                <w:rFonts w:ascii="Gill Sans MT" w:hAnsi="Gill Sans MT"/>
                <w:color w:val="222222"/>
                <w:sz w:val="20"/>
                <w:szCs w:val="22"/>
              </w:rPr>
              <w:t>we have a highly skilled team that is able to work with the diver</w:t>
            </w:r>
            <w:r>
              <w:rPr>
                <w:rFonts w:ascii="Gill Sans MT" w:hAnsi="Gill Sans MT"/>
                <w:color w:val="222222"/>
                <w:sz w:val="20"/>
                <w:szCs w:val="22"/>
              </w:rPr>
              <w:t>se range of needs that our community presents such as English as an Additional Language and Special Educational Needs;</w:t>
            </w:r>
          </w:p>
          <w:p w:rsidR="00505297" w:rsidRDefault="00A60449">
            <w:pPr>
              <w:pStyle w:val="m-5436425963801374309m-5707944538043277384gmail-msolistparagraph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222222"/>
                <w:sz w:val="22"/>
                <w:szCs w:val="22"/>
              </w:rPr>
            </w:pPr>
            <w:r>
              <w:rPr>
                <w:rFonts w:ascii="Gill Sans MT" w:hAnsi="Gill Sans MT"/>
                <w:color w:val="222222"/>
                <w:sz w:val="12"/>
                <w:szCs w:val="14"/>
              </w:rPr>
              <w:t> </w:t>
            </w:r>
            <w:r>
              <w:rPr>
                <w:rFonts w:ascii="Gill Sans MT" w:hAnsi="Gill Sans MT"/>
                <w:color w:val="222222"/>
                <w:sz w:val="20"/>
                <w:szCs w:val="22"/>
              </w:rPr>
              <w:t>we ensure that our buildings and classrooms are fully accessible and inclusive to all.</w:t>
            </w:r>
          </w:p>
        </w:tc>
      </w:tr>
      <w:tr w:rsidR="00505297">
        <w:tc>
          <w:tcPr>
            <w:tcW w:w="9606" w:type="dxa"/>
            <w:shd w:val="clear" w:color="auto" w:fill="61C094"/>
          </w:tcPr>
          <w:p w:rsidR="00505297" w:rsidRDefault="00A60449">
            <w:pPr>
              <w:rPr>
                <w:rFonts w:ascii="Gill Sans MT" w:hAnsi="Gill Sans MT"/>
                <w:b/>
                <w:sz w:val="28"/>
              </w:rPr>
            </w:pP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 xml:space="preserve">We ensure every students is challenged to </w:t>
            </w: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>succeed in lessons by</w:t>
            </w:r>
          </w:p>
        </w:tc>
      </w:tr>
      <w:tr w:rsidR="00505297">
        <w:tc>
          <w:tcPr>
            <w:tcW w:w="9606" w:type="dxa"/>
          </w:tcPr>
          <w:p w:rsidR="00505297" w:rsidRDefault="00A60449">
            <w:pPr>
              <w:numPr>
                <w:ilvl w:val="0"/>
                <w:numId w:val="7"/>
              </w:numPr>
              <w:contextualSpacing/>
              <w:rPr>
                <w:rFonts w:ascii="Gill Sans MT" w:eastAsia="Times New Roman" w:hAnsi="Gill Sans MT" w:cs="Times New Roman"/>
                <w:sz w:val="20"/>
              </w:rPr>
            </w:pPr>
            <w:r>
              <w:rPr>
                <w:rFonts w:ascii="Gill Sans MT" w:eastAsia="Times New Roman" w:hAnsi="Gill Sans MT" w:cs="Times New Roman"/>
                <w:sz w:val="20"/>
              </w:rPr>
              <w:t>using data and our knowledge of our students as individuals to plan for all learners in lessons-both this and the bottom bullet refer to lesson planning)</w:t>
            </w:r>
          </w:p>
          <w:p w:rsidR="00505297" w:rsidRDefault="00A60449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consistently having the highest expectations and aspirations for all learners</w:t>
            </w:r>
          </w:p>
          <w:p w:rsidR="00505297" w:rsidRDefault="00A60449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p</w:t>
            </w:r>
            <w:r>
              <w:rPr>
                <w:rFonts w:ascii="Gill Sans MT" w:hAnsi="Gill Sans MT"/>
                <w:sz w:val="20"/>
              </w:rPr>
              <w:t xml:space="preserve">roviding on-going training for staff to ensure we are skilling them to facilitate the best possible learning experiences </w:t>
            </w:r>
          </w:p>
          <w:p w:rsidR="00505297" w:rsidRDefault="00A60449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8"/>
              </w:rPr>
            </w:pPr>
            <w:r>
              <w:rPr>
                <w:rFonts w:ascii="Gill Sans MT" w:hAnsi="Gill Sans MT"/>
                <w:sz w:val="20"/>
              </w:rPr>
              <w:t>making sure makes use of data to plan for students needs to that lesson planning provides stretch and challenge for all students</w:t>
            </w:r>
          </w:p>
        </w:tc>
      </w:tr>
      <w:tr w:rsidR="00505297">
        <w:tc>
          <w:tcPr>
            <w:tcW w:w="9606" w:type="dxa"/>
            <w:shd w:val="clear" w:color="auto" w:fill="61C094"/>
          </w:tcPr>
          <w:p w:rsidR="00505297" w:rsidRDefault="00A60449">
            <w:pPr>
              <w:rPr>
                <w:rFonts w:ascii="Gill Sans MT" w:hAnsi="Gill Sans MT"/>
                <w:b/>
                <w:sz w:val="28"/>
              </w:rPr>
            </w:pP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 xml:space="preserve">We </w:t>
            </w: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>use data powerfully to track progress by</w:t>
            </w:r>
          </w:p>
        </w:tc>
      </w:tr>
      <w:tr w:rsidR="00505297">
        <w:tc>
          <w:tcPr>
            <w:tcW w:w="9606" w:type="dxa"/>
          </w:tcPr>
          <w:p w:rsidR="00505297" w:rsidRDefault="00A60449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using KS2 data to set targets for students that are well above average levels of progress</w:t>
            </w:r>
          </w:p>
          <w:p w:rsidR="00505297" w:rsidRDefault="00A60449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sz w:val="20"/>
              </w:rPr>
              <w:t>continually review students’ progress against their targets</w:t>
            </w:r>
          </w:p>
          <w:p w:rsidR="00505297" w:rsidRDefault="00A60449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sz w:val="28"/>
              </w:rPr>
            </w:pPr>
            <w:r>
              <w:rPr>
                <w:rFonts w:ascii="Gill Sans MT" w:hAnsi="Gill Sans MT"/>
                <w:sz w:val="20"/>
              </w:rPr>
              <w:t xml:space="preserve">assessing students regularly using the new GCSE grades across the whole academy, with fine grades added </w:t>
            </w:r>
          </w:p>
        </w:tc>
      </w:tr>
      <w:tr w:rsidR="00505297">
        <w:tc>
          <w:tcPr>
            <w:tcW w:w="9606" w:type="dxa"/>
            <w:shd w:val="clear" w:color="auto" w:fill="61C094"/>
          </w:tcPr>
          <w:p w:rsidR="00505297" w:rsidRDefault="00A60449">
            <w:pPr>
              <w:rPr>
                <w:rFonts w:ascii="Gill Sans MT" w:hAnsi="Gill Sans MT"/>
                <w:b/>
                <w:sz w:val="28"/>
              </w:rPr>
            </w:pPr>
            <w:r>
              <w:rPr>
                <w:rFonts w:ascii="Gill Sans MT" w:hAnsi="Gill Sans MT"/>
                <w:b/>
                <w:color w:val="FFFFFF" w:themeColor="background1"/>
                <w:sz w:val="24"/>
              </w:rPr>
              <w:t>We use feedback as a tool to support learning with</w:t>
            </w:r>
          </w:p>
        </w:tc>
      </w:tr>
      <w:tr w:rsidR="00505297">
        <w:trPr>
          <w:trHeight w:val="814"/>
        </w:trPr>
        <w:tc>
          <w:tcPr>
            <w:tcW w:w="9606" w:type="dxa"/>
          </w:tcPr>
          <w:p w:rsidR="00505297" w:rsidRDefault="00A60449">
            <w:pPr>
              <w:numPr>
                <w:ilvl w:val="0"/>
                <w:numId w:val="19"/>
              </w:numPr>
              <w:contextualSpacing/>
              <w:rPr>
                <w:rFonts w:ascii="Gill Sans MT" w:eastAsia="Times New Roman" w:hAnsi="Gill Sans MT" w:cs="Times New Roman"/>
                <w:sz w:val="24"/>
              </w:rPr>
            </w:pPr>
            <w:r>
              <w:rPr>
                <w:rFonts w:ascii="Gill Sans MT" w:eastAsia="Times New Roman" w:hAnsi="Gill Sans MT" w:cs="Times New Roman"/>
                <w:sz w:val="20"/>
              </w:rPr>
              <w:t>use live feedback through assertive monitoring to close gaps in lessons and ensure that each stude</w:t>
            </w:r>
            <w:r>
              <w:rPr>
                <w:rFonts w:ascii="Gill Sans MT" w:eastAsia="Times New Roman" w:hAnsi="Gill Sans MT" w:cs="Times New Roman"/>
                <w:sz w:val="20"/>
              </w:rPr>
              <w:t>nts makes progress</w:t>
            </w:r>
          </w:p>
          <w:p w:rsidR="00505297" w:rsidRDefault="00A60449">
            <w:pPr>
              <w:pStyle w:val="ListParagraph"/>
              <w:numPr>
                <w:ilvl w:val="0"/>
                <w:numId w:val="19"/>
              </w:numPr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0"/>
              </w:rPr>
              <w:t>peer and self assessment in books and lessons</w:t>
            </w:r>
          </w:p>
          <w:p w:rsidR="00505297" w:rsidRDefault="00A60449">
            <w:pPr>
              <w:pStyle w:val="ListParagraph"/>
              <w:numPr>
                <w:ilvl w:val="0"/>
                <w:numId w:val="19"/>
              </w:numPr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0"/>
              </w:rPr>
              <w:t xml:space="preserve">marking feedback from the teacher with subject specific comments which gives students the opportunity to succeed - responding to marking feedback and making improvements </w:t>
            </w:r>
          </w:p>
        </w:tc>
      </w:tr>
    </w:tbl>
    <w:p w:rsidR="00505297" w:rsidRDefault="00505297">
      <w:pPr>
        <w:rPr>
          <w:rFonts w:ascii="Gill Sans MT" w:hAnsi="Gill Sans MT"/>
        </w:rPr>
      </w:pPr>
    </w:p>
    <w:sectPr w:rsidR="00505297">
      <w:pgSz w:w="11906" w:h="16838"/>
      <w:pgMar w:top="993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916DC"/>
    <w:multiLevelType w:val="hybridMultilevel"/>
    <w:tmpl w:val="F612D686"/>
    <w:lvl w:ilvl="0" w:tplc="8084C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01DDA"/>
    <w:multiLevelType w:val="hybridMultilevel"/>
    <w:tmpl w:val="BAACE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5847"/>
    <w:multiLevelType w:val="hybridMultilevel"/>
    <w:tmpl w:val="2F428058"/>
    <w:lvl w:ilvl="0" w:tplc="11A8D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9602D"/>
    <w:multiLevelType w:val="hybridMultilevel"/>
    <w:tmpl w:val="AC7A7316"/>
    <w:lvl w:ilvl="0" w:tplc="7E364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912F5"/>
    <w:multiLevelType w:val="hybridMultilevel"/>
    <w:tmpl w:val="C4B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C5AEB"/>
    <w:multiLevelType w:val="hybridMultilevel"/>
    <w:tmpl w:val="48D80F4C"/>
    <w:lvl w:ilvl="0" w:tplc="4760A578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5CE0"/>
    <w:multiLevelType w:val="hybridMultilevel"/>
    <w:tmpl w:val="8CB21AB8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17DF"/>
    <w:multiLevelType w:val="hybridMultilevel"/>
    <w:tmpl w:val="F8CA23FE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6452A"/>
    <w:multiLevelType w:val="hybridMultilevel"/>
    <w:tmpl w:val="284442F6"/>
    <w:lvl w:ilvl="0" w:tplc="495CE674">
      <w:numFmt w:val="bullet"/>
      <w:lvlText w:val="•"/>
      <w:lvlJc w:val="left"/>
      <w:pPr>
        <w:ind w:left="1080" w:hanging="720"/>
      </w:pPr>
      <w:rPr>
        <w:rFonts w:ascii="Gill Sans MT" w:eastAsiaTheme="minorHAnsi" w:hAnsi="Gill Sans MT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D1462"/>
    <w:multiLevelType w:val="hybridMultilevel"/>
    <w:tmpl w:val="481E3300"/>
    <w:lvl w:ilvl="0" w:tplc="08090001">
      <w:start w:val="1"/>
      <w:numFmt w:val="bullet"/>
      <w:pStyle w:val="Table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6510D4"/>
    <w:multiLevelType w:val="hybridMultilevel"/>
    <w:tmpl w:val="9D66D2D4"/>
    <w:lvl w:ilvl="0" w:tplc="959E5902">
      <w:numFmt w:val="bullet"/>
      <w:lvlText w:val="•"/>
      <w:lvlJc w:val="left"/>
      <w:pPr>
        <w:ind w:left="1080" w:hanging="72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A08E3"/>
    <w:multiLevelType w:val="hybridMultilevel"/>
    <w:tmpl w:val="2F3EBE34"/>
    <w:lvl w:ilvl="0" w:tplc="959E5902">
      <w:numFmt w:val="bullet"/>
      <w:lvlText w:val="•"/>
      <w:lvlJc w:val="left"/>
      <w:pPr>
        <w:ind w:left="1080" w:hanging="72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B13B8"/>
    <w:multiLevelType w:val="hybridMultilevel"/>
    <w:tmpl w:val="6A8AAE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2F4225"/>
    <w:multiLevelType w:val="hybridMultilevel"/>
    <w:tmpl w:val="9744A0A4"/>
    <w:lvl w:ilvl="0" w:tplc="495CE674">
      <w:numFmt w:val="bullet"/>
      <w:lvlText w:val="•"/>
      <w:lvlJc w:val="left"/>
      <w:pPr>
        <w:ind w:left="1440" w:hanging="720"/>
      </w:pPr>
      <w:rPr>
        <w:rFonts w:ascii="Gill Sans MT" w:eastAsiaTheme="minorHAnsi" w:hAnsi="Gill Sans MT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06375E"/>
    <w:multiLevelType w:val="hybridMultilevel"/>
    <w:tmpl w:val="89A05436"/>
    <w:lvl w:ilvl="0" w:tplc="7E364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F461E"/>
    <w:multiLevelType w:val="hybridMultilevel"/>
    <w:tmpl w:val="451A87D2"/>
    <w:lvl w:ilvl="0" w:tplc="E918F9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44037"/>
    <w:multiLevelType w:val="hybridMultilevel"/>
    <w:tmpl w:val="6A1AE26C"/>
    <w:lvl w:ilvl="0" w:tplc="959E5902">
      <w:numFmt w:val="bullet"/>
      <w:lvlText w:val="•"/>
      <w:lvlJc w:val="left"/>
      <w:pPr>
        <w:ind w:left="1080" w:hanging="72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C83DEB"/>
    <w:multiLevelType w:val="hybridMultilevel"/>
    <w:tmpl w:val="64A8E52C"/>
    <w:lvl w:ilvl="0" w:tplc="495CE674">
      <w:numFmt w:val="bullet"/>
      <w:lvlText w:val="•"/>
      <w:lvlJc w:val="left"/>
      <w:pPr>
        <w:ind w:left="1080" w:hanging="720"/>
      </w:pPr>
      <w:rPr>
        <w:rFonts w:ascii="Gill Sans MT" w:eastAsiaTheme="minorHAnsi" w:hAnsi="Gill Sans MT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00BDF"/>
    <w:multiLevelType w:val="hybridMultilevel"/>
    <w:tmpl w:val="F4CAA52C"/>
    <w:lvl w:ilvl="0" w:tplc="22B61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5"/>
  </w:num>
  <w:num w:numId="4">
    <w:abstractNumId w:val="9"/>
  </w:num>
  <w:num w:numId="5">
    <w:abstractNumId w:val="12"/>
  </w:num>
  <w:num w:numId="6">
    <w:abstractNumId w:val="14"/>
  </w:num>
  <w:num w:numId="7">
    <w:abstractNumId w:val="0"/>
  </w:num>
  <w:num w:numId="8">
    <w:abstractNumId w:val="3"/>
  </w:num>
  <w:num w:numId="9">
    <w:abstractNumId w:val="11"/>
  </w:num>
  <w:num w:numId="10">
    <w:abstractNumId w:val="10"/>
  </w:num>
  <w:num w:numId="11">
    <w:abstractNumId w:val="16"/>
  </w:num>
  <w:num w:numId="12">
    <w:abstractNumId w:val="17"/>
  </w:num>
  <w:num w:numId="13">
    <w:abstractNumId w:val="13"/>
  </w:num>
  <w:num w:numId="14">
    <w:abstractNumId w:val="8"/>
  </w:num>
  <w:num w:numId="15">
    <w:abstractNumId w:val="7"/>
  </w:num>
  <w:num w:numId="16">
    <w:abstractNumId w:val="5"/>
  </w:num>
  <w:num w:numId="17">
    <w:abstractNumId w:val="6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297"/>
    <w:rsid w:val="00505297"/>
    <w:rsid w:val="00A6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EDBD2"/>
  <w15:docId w15:val="{5BE70B1E-C67F-4A3D-B46B-9031048D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Tabletextbullet">
    <w:name w:val="Table text bullet"/>
    <w:basedOn w:val="Normal"/>
    <w:pPr>
      <w:numPr>
        <w:numId w:val="4"/>
      </w:numPr>
      <w:tabs>
        <w:tab w:val="left" w:pos="567"/>
      </w:tabs>
      <w:spacing w:before="60" w:after="60" w:line="240" w:lineRule="auto"/>
      <w:contextualSpacing/>
    </w:pPr>
    <w:rPr>
      <w:rFonts w:ascii="Tahoma" w:eastAsia="Times New Roman" w:hAnsi="Tahoma" w:cs="Times New Roman"/>
      <w:color w:val="000000"/>
      <w:szCs w:val="24"/>
    </w:rPr>
  </w:style>
  <w:style w:type="paragraph" w:customStyle="1" w:styleId="m-5436425963801374309m-5707944538043277384gmail-msolistparagraph">
    <w:name w:val="m_-5436425963801374309m_-5707944538043277384gmail-msolist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1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7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3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90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05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03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86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967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6432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583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621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62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1561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8925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1251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223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3212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824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785967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0946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9425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28488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586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12911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74321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89953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70816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480538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89105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3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7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24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4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04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01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310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1058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07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441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353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7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579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375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792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7906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761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940065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2626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36929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3684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083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3818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76783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90744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4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8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9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64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8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23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634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439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31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101097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686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570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442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3970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9389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2865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10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7778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05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470884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71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1308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3730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927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51752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022684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199781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5434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59794977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63447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01423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121672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288533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58922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849424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4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8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8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5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75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8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2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30072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026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08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059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100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3489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8925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09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8667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0935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780206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66846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0766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07675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1272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13596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3846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00338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62718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9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NPCS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jre</dc:creator>
  <cp:lastModifiedBy>jre</cp:lastModifiedBy>
  <cp:revision>12</cp:revision>
  <cp:lastPrinted>2018-09-29T10:29:00Z</cp:lastPrinted>
  <dcterms:created xsi:type="dcterms:W3CDTF">2018-09-25T20:03:00Z</dcterms:created>
  <dcterms:modified xsi:type="dcterms:W3CDTF">2020-10-04T19:49:00Z</dcterms:modified>
</cp:coreProperties>
</file>