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4B75E" w14:textId="03AB7555" w:rsidR="00794DF3" w:rsidRPr="00794DF3" w:rsidRDefault="00794DF3" w:rsidP="00794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  <w:bookmarkStart w:id="0" w:name="_GoBack"/>
      <w:bookmarkEnd w:id="0"/>
      <w:r w:rsidRPr="00794DF3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en-GB"/>
        </w:rPr>
        <w:t>Welcome to Let's Talk Childcare</w:t>
      </w:r>
    </w:p>
    <w:p w14:paraId="1035CEAB" w14:textId="21BB9E0F" w:rsidR="003F40F2" w:rsidRDefault="003F40F2"/>
    <w:p w14:paraId="52979C4A" w14:textId="559ED8EE" w:rsidR="00794DF3" w:rsidRDefault="00794DF3" w:rsidP="00794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  <w:bdr w:val="none" w:sz="0" w:space="0" w:color="auto" w:frame="1"/>
        </w:rPr>
      </w:pPr>
      <w:r>
        <w:rPr>
          <w:rFonts w:ascii="Arial" w:hAnsi="Arial" w:cs="Arial"/>
          <w:spacing w:val="8"/>
          <w:bdr w:val="none" w:sz="0" w:space="0" w:color="auto" w:frame="1"/>
        </w:rPr>
        <w:t>Childcare can be a major barrier to moving into work for Universal Credit claimants with children.</w:t>
      </w:r>
    </w:p>
    <w:p w14:paraId="49F50F68" w14:textId="77777777" w:rsidR="00794DF3" w:rsidRDefault="00794DF3" w:rsidP="00794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</w:p>
    <w:p w14:paraId="1D539C80" w14:textId="77777777" w:rsidR="00794DF3" w:rsidRDefault="00794DF3" w:rsidP="00794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  <w:bdr w:val="none" w:sz="0" w:space="0" w:color="auto" w:frame="1"/>
        </w:rPr>
        <w:t>The Universal Credit Childcare offer is there to help overcome this barrier by providing support to households to help meet their eligible childcare costs. </w:t>
      </w:r>
    </w:p>
    <w:p w14:paraId="2BA79745" w14:textId="3140C5CC" w:rsidR="00794DF3" w:rsidRDefault="00794DF3" w:rsidP="00794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  <w:bdr w:val="none" w:sz="0" w:space="0" w:color="auto" w:frame="1"/>
        </w:rPr>
      </w:pPr>
      <w:r>
        <w:rPr>
          <w:rFonts w:ascii="Arial" w:hAnsi="Arial" w:cs="Arial"/>
          <w:spacing w:val="8"/>
          <w:bdr w:val="none" w:sz="0" w:space="0" w:color="auto" w:frame="1"/>
        </w:rPr>
        <w:t>Knowing what’s available gives you the chance to make a real difference, both for the claimant and for their children.</w:t>
      </w:r>
    </w:p>
    <w:p w14:paraId="1CF0F77B" w14:textId="6352F163" w:rsidR="007B559D" w:rsidRDefault="007B559D" w:rsidP="00794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  <w:bdr w:val="none" w:sz="0" w:space="0" w:color="auto" w:frame="1"/>
        </w:rPr>
      </w:pPr>
    </w:p>
    <w:p w14:paraId="00035CA7" w14:textId="20B236AA" w:rsidR="007B559D" w:rsidRPr="007B559D" w:rsidRDefault="007B559D" w:rsidP="00794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8"/>
          <w:sz w:val="48"/>
          <w:szCs w:val="48"/>
        </w:rPr>
      </w:pPr>
      <w:r w:rsidRPr="007B559D">
        <w:rPr>
          <w:rFonts w:ascii="Arial" w:hAnsi="Arial" w:cs="Arial"/>
          <w:spacing w:val="8"/>
          <w:sz w:val="48"/>
          <w:szCs w:val="48"/>
          <w:bdr w:val="none" w:sz="0" w:space="0" w:color="auto" w:frame="1"/>
        </w:rPr>
        <w:t xml:space="preserve">Childcare Choices </w:t>
      </w:r>
    </w:p>
    <w:p w14:paraId="4FF1F74F" w14:textId="4BACC226" w:rsidR="00770D99" w:rsidRPr="00770D99" w:rsidRDefault="00770D99" w:rsidP="00770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en-GB"/>
        </w:rPr>
      </w:pPr>
      <w:r w:rsidRPr="00770D99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Government </w:t>
      </w:r>
      <w:r w:rsidR="00DC2545" w:rsidRPr="00770D99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helps</w:t>
      </w:r>
      <w:r w:rsidRPr="00770D99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with childcare costs for parents</w:t>
      </w: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>, w</w:t>
      </w:r>
      <w:r w:rsidRPr="00770D99">
        <w:rPr>
          <w:rFonts w:ascii="Arial" w:eastAsia="Times New Roman" w:hAnsi="Arial" w:cs="Arial"/>
          <w:color w:val="111111"/>
          <w:sz w:val="24"/>
          <w:szCs w:val="24"/>
          <w:lang w:eastAsia="en-GB"/>
        </w:rPr>
        <w:t>hether you have toddlers or teens, you could get support.</w:t>
      </w:r>
      <w:r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 Visit Childcare Choices </w:t>
      </w:r>
      <w:r w:rsidRPr="00DC2545">
        <w:rPr>
          <w:rFonts w:ascii="Arial" w:eastAsia="Times New Roman" w:hAnsi="Arial" w:cs="Arial"/>
          <w:color w:val="111111"/>
          <w:sz w:val="24"/>
          <w:szCs w:val="24"/>
          <w:lang w:eastAsia="en-GB"/>
        </w:rPr>
        <w:t xml:space="preserve">at </w:t>
      </w:r>
      <w:hyperlink r:id="rId5" w:history="1">
        <w:r w:rsidR="00DC2545" w:rsidRPr="00DC2545">
          <w:rPr>
            <w:rStyle w:val="Hyperlink"/>
            <w:rFonts w:ascii="Arial" w:hAnsi="Arial" w:cs="Arial"/>
            <w:sz w:val="24"/>
            <w:szCs w:val="24"/>
          </w:rPr>
          <w:t>Childcare Choices | 30 Hours Free Childcare, Tax-Free Childcare and More | Help with Costs | GOV.UK</w:t>
        </w:r>
      </w:hyperlink>
    </w:p>
    <w:p w14:paraId="35AB740D" w14:textId="595CE6AA" w:rsidR="00794DF3" w:rsidRPr="00DC2545" w:rsidRDefault="00794DF3">
      <w:pPr>
        <w:rPr>
          <w:rFonts w:ascii="Arial" w:hAnsi="Arial" w:cs="Arial"/>
          <w:sz w:val="24"/>
          <w:szCs w:val="24"/>
        </w:rPr>
      </w:pPr>
    </w:p>
    <w:p w14:paraId="0AE7E615" w14:textId="77777777" w:rsidR="00794DF3" w:rsidRPr="00794DF3" w:rsidRDefault="00794DF3" w:rsidP="00794DF3">
      <w:pPr>
        <w:shd w:val="clear" w:color="auto" w:fill="FFFFFF"/>
        <w:spacing w:after="360" w:line="240" w:lineRule="auto"/>
        <w:textAlignment w:val="baseline"/>
        <w:outlineLvl w:val="1"/>
        <w:rPr>
          <w:rFonts w:ascii="Arial" w:eastAsia="Times New Roman" w:hAnsi="Arial" w:cs="Arial"/>
          <w:color w:val="000000"/>
          <w:spacing w:val="-8"/>
          <w:sz w:val="48"/>
          <w:szCs w:val="48"/>
          <w:lang w:eastAsia="en-GB"/>
        </w:rPr>
      </w:pPr>
      <w:r w:rsidRPr="00794DF3">
        <w:rPr>
          <w:rFonts w:ascii="Arial" w:eastAsia="Times New Roman" w:hAnsi="Arial" w:cs="Arial"/>
          <w:color w:val="000000"/>
          <w:spacing w:val="-8"/>
          <w:sz w:val="48"/>
          <w:szCs w:val="48"/>
          <w:lang w:eastAsia="en-GB"/>
        </w:rPr>
        <w:t>Free childcare</w:t>
      </w:r>
    </w:p>
    <w:p w14:paraId="7D726321" w14:textId="462DCB70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In England, all 3 and 4 year olds get 15 hours a week free childcare and this can be apportioned up to 570 hours a year. Some may be eligible for 30 hours</w:t>
      </w:r>
      <w:r w:rsidRPr="00794DF3">
        <w:t xml:space="preserve"> </w:t>
      </w:r>
      <w:hyperlink r:id="rId6" w:history="1">
        <w:r w:rsidRPr="00794DF3">
          <w:rPr>
            <w:rStyle w:val="Hyperlink"/>
            <w:rFonts w:ascii="Arial" w:hAnsi="Arial" w:cs="Arial"/>
            <w:sz w:val="24"/>
            <w:szCs w:val="24"/>
          </w:rPr>
          <w:t>30 hours free childcare - GOV.UK (www.gov.uk)</w:t>
        </w:r>
      </w:hyperlink>
      <w:r>
        <w:t xml:space="preserve"> </w:t>
      </w:r>
    </w:p>
    <w:p w14:paraId="2851EF56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A claimant can continue to get Universal Credit at the same time as receiving free childcare hours.</w:t>
      </w:r>
    </w:p>
    <w:p w14:paraId="6A5783F1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If the claimant decides to take up free childcare hours, they only need to pay and report the excess costs to us.</w:t>
      </w:r>
    </w:p>
    <w:p w14:paraId="3A6D9C41" w14:textId="6CD381C1" w:rsidR="00794DF3" w:rsidRPr="00794DF3" w:rsidRDefault="00794DF3" w:rsidP="00794D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 claimant must be directed to the 'Childcare' tab on their 'homepage' to follow the links to the GOV.UK website for more information on the schemes available in</w:t>
      </w:r>
      <w:r w:rsidR="00E74E23" w:rsidRPr="00E74E23">
        <w:t xml:space="preserve"> </w:t>
      </w:r>
      <w:hyperlink r:id="rId7" w:history="1">
        <w:r w:rsidR="00E74E23" w:rsidRPr="00E74E23">
          <w:rPr>
            <w:rStyle w:val="Hyperlink"/>
            <w:rFonts w:ascii="Arial" w:hAnsi="Arial" w:cs="Arial"/>
            <w:sz w:val="24"/>
            <w:szCs w:val="24"/>
          </w:rPr>
          <w:t>Help paying for childcare: 15 hours free childcare for 3 and 4-year-olds - GOV.UK (www.gov.uk)</w:t>
        </w:r>
      </w:hyperlink>
      <w:r w:rsidR="00E74E23" w:rsidRPr="00E74E23">
        <w:rPr>
          <w:rFonts w:ascii="Arial" w:hAnsi="Arial" w:cs="Arial"/>
          <w:sz w:val="24"/>
          <w:szCs w:val="24"/>
        </w:rPr>
        <w:t xml:space="preserve"> </w:t>
      </w:r>
    </w:p>
    <w:p w14:paraId="4469E21B" w14:textId="77777777" w:rsidR="00794DF3" w:rsidRDefault="00794DF3" w:rsidP="00794DF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pacing w:val="-8"/>
          <w:sz w:val="48"/>
          <w:szCs w:val="48"/>
          <w:lang w:eastAsia="en-GB"/>
        </w:rPr>
      </w:pPr>
    </w:p>
    <w:p w14:paraId="7DF7B944" w14:textId="2D13EDF7" w:rsidR="00794DF3" w:rsidRDefault="00794DF3" w:rsidP="00794DF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pacing w:val="-8"/>
          <w:sz w:val="48"/>
          <w:szCs w:val="48"/>
          <w:lang w:eastAsia="en-GB"/>
        </w:rPr>
      </w:pPr>
      <w:r w:rsidRPr="00794DF3">
        <w:rPr>
          <w:rFonts w:ascii="Arial" w:eastAsia="Times New Roman" w:hAnsi="Arial" w:cs="Arial"/>
          <w:color w:val="000000"/>
          <w:spacing w:val="-8"/>
          <w:sz w:val="48"/>
          <w:szCs w:val="48"/>
          <w:lang w:eastAsia="en-GB"/>
        </w:rPr>
        <w:t>Advances and the Flexible Support Fund </w:t>
      </w:r>
      <w:bookmarkStart w:id="1" w:name="advances"/>
      <w:bookmarkEnd w:id="1"/>
    </w:p>
    <w:p w14:paraId="238B61B6" w14:textId="75A5CD89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There are a couple of options available that could help some claimants who need to pay their childcare costs in advance:</w:t>
      </w:r>
    </w:p>
    <w:p w14:paraId="58FA73CA" w14:textId="50363603" w:rsidR="00794DF3" w:rsidRDefault="00794DF3" w:rsidP="00794DF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pacing w:val="-8"/>
          <w:sz w:val="48"/>
          <w:szCs w:val="48"/>
          <w:bdr w:val="none" w:sz="0" w:space="0" w:color="auto" w:frame="1"/>
          <w:lang w:eastAsia="en-GB"/>
        </w:rPr>
      </w:pPr>
      <w:bookmarkStart w:id="2" w:name="childcareandflexiblesupportfund"/>
      <w:r w:rsidRPr="00794DF3">
        <w:rPr>
          <w:rFonts w:ascii="Arial" w:eastAsia="Times New Roman" w:hAnsi="Arial" w:cs="Arial"/>
          <w:color w:val="000000"/>
          <w:spacing w:val="-8"/>
          <w:sz w:val="48"/>
          <w:szCs w:val="48"/>
          <w:bdr w:val="none" w:sz="0" w:space="0" w:color="auto" w:frame="1"/>
          <w:lang w:eastAsia="en-GB"/>
        </w:rPr>
        <w:t>Childcare and Flexible Support Fund</w:t>
      </w:r>
      <w:bookmarkEnd w:id="2"/>
    </w:p>
    <w:p w14:paraId="4AC2FA10" w14:textId="77777777" w:rsidR="00794DF3" w:rsidRPr="00794DF3" w:rsidRDefault="00794DF3" w:rsidP="00794DF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pacing w:val="-8"/>
          <w:sz w:val="48"/>
          <w:szCs w:val="48"/>
          <w:lang w:eastAsia="en-GB"/>
        </w:rPr>
      </w:pPr>
    </w:p>
    <w:p w14:paraId="1B38FE5A" w14:textId="5EDEFDCA" w:rsidR="00794DF3" w:rsidRDefault="00AA0A78" w:rsidP="00794D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Your Work Coach in the Jobcentre will have access to our </w:t>
      </w:r>
      <w:r w:rsidR="00794DF3"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F</w:t>
      </w:r>
      <w:r w:rsid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lexible </w:t>
      </w:r>
      <w:r w:rsidR="00794DF3"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S</w:t>
      </w:r>
      <w:r w:rsid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upport </w:t>
      </w:r>
      <w:r w:rsidR="00794DF3"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F</w:t>
      </w:r>
      <w:r w:rsid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und</w:t>
      </w:r>
      <w:r w:rsidR="00794DF3"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 for </w:t>
      </w:r>
      <w:r w:rsid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Child Care</w:t>
      </w:r>
      <w:r w:rsidR="00794DF3"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 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which </w:t>
      </w:r>
      <w:r w:rsidR="00794DF3"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may be awarded for 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attending </w:t>
      </w:r>
      <w:r w:rsid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training and education </w:t>
      </w:r>
      <w:r w:rsidR="00794DF3"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or for the period between commencing work and the receipt of first wages (upfront childcare costs).</w:t>
      </w:r>
    </w:p>
    <w:p w14:paraId="57BD4D39" w14:textId="77777777" w:rsidR="00794DF3" w:rsidRPr="00794DF3" w:rsidRDefault="00794DF3" w:rsidP="00794D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</w:p>
    <w:p w14:paraId="748280BC" w14:textId="20E6DC2F" w:rsidR="00794DF3" w:rsidRDefault="00794DF3" w:rsidP="00794D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There are no minimum hours required for Universal Credit claimants only accessing F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lexible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S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upport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F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und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 for upfront childcare costs. If wages are paid weekly, discretion should be used to consider payment of F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lexible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S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upport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F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und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 beyond the first wage.</w:t>
      </w:r>
    </w:p>
    <w:p w14:paraId="5399C96B" w14:textId="77777777" w:rsidR="00794DF3" w:rsidRPr="00794DF3" w:rsidRDefault="00794DF3" w:rsidP="00794D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</w:p>
    <w:p w14:paraId="6E7084D7" w14:textId="404AAD15" w:rsidR="00794DF3" w:rsidRDefault="00794DF3" w:rsidP="00794D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F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lexible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S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upport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F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und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payments for childcare should only be paid for costs that are not already covered by Universal Credit childcare payments.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F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lexible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S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upport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F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>und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en-GB"/>
        </w:rPr>
        <w:t xml:space="preserve"> </w:t>
      </w:r>
      <w:r w:rsidRPr="00794DF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shd w:val="clear" w:color="auto" w:fill="FFFFFF"/>
          <w:lang w:eastAsia="en-GB"/>
        </w:rPr>
        <w:t>payments for childcare will be paid separately from Universal Credit and paid directly to the childcare provider.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All childcare cost requirements are consider by the persons Work Coach at the Jobcentre.</w:t>
      </w:r>
    </w:p>
    <w:p w14:paraId="0BDECF8E" w14:textId="77777777" w:rsidR="00794DF3" w:rsidRDefault="00794DF3" w:rsidP="00794D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-8"/>
          <w:sz w:val="48"/>
          <w:szCs w:val="48"/>
          <w:lang w:eastAsia="en-GB"/>
        </w:rPr>
      </w:pPr>
    </w:p>
    <w:p w14:paraId="7827C68E" w14:textId="1A102C14" w:rsidR="00794DF3" w:rsidRPr="00794DF3" w:rsidRDefault="00794DF3" w:rsidP="00794DF3">
      <w:pPr>
        <w:shd w:val="clear" w:color="auto" w:fill="FFFFFF"/>
        <w:spacing w:after="360" w:line="240" w:lineRule="auto"/>
        <w:textAlignment w:val="baseline"/>
        <w:outlineLvl w:val="1"/>
        <w:rPr>
          <w:rFonts w:ascii="Arial" w:eastAsia="Times New Roman" w:hAnsi="Arial" w:cs="Arial"/>
          <w:color w:val="000000"/>
          <w:spacing w:val="-8"/>
          <w:sz w:val="48"/>
          <w:szCs w:val="48"/>
          <w:lang w:eastAsia="en-GB"/>
        </w:rPr>
      </w:pPr>
      <w:r w:rsidRPr="00794DF3">
        <w:rPr>
          <w:rFonts w:ascii="Arial" w:eastAsia="Times New Roman" w:hAnsi="Arial" w:cs="Arial"/>
          <w:color w:val="000000"/>
          <w:spacing w:val="-8"/>
          <w:sz w:val="48"/>
          <w:szCs w:val="48"/>
          <w:lang w:eastAsia="en-GB"/>
        </w:rPr>
        <w:t>Tax Free Childcare</w:t>
      </w:r>
    </w:p>
    <w:p w14:paraId="28F931BE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This applies to a child aged 11 or under who usually lives with the parent. The child stops being eligible on 1 September after their 11th birthday.</w:t>
      </w:r>
    </w:p>
    <w:p w14:paraId="7AF61F1C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Parents will be able to open a new childcare account. For every £8 a parent pays into their childcare account, the government will pay in an extra £2. Parents can get up to £2000 government support per child per year towards their childcare costs.</w:t>
      </w:r>
    </w:p>
    <w:p w14:paraId="4F147440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They can then use this money to pay their childcare provider.</w:t>
      </w:r>
    </w:p>
    <w:p w14:paraId="5EBC977C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Parents cannot use Tax Free Childcare at the same time as they:</w:t>
      </w:r>
    </w:p>
    <w:p w14:paraId="040C60E5" w14:textId="77777777" w:rsidR="00794DF3" w:rsidRPr="00794DF3" w:rsidRDefault="00794DF3" w:rsidP="00794DF3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receive childcare vouchers</w:t>
      </w:r>
    </w:p>
    <w:p w14:paraId="69EDD36E" w14:textId="77777777" w:rsidR="00794DF3" w:rsidRPr="00794DF3" w:rsidRDefault="00794DF3" w:rsidP="00794DF3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receive Tax Credits</w:t>
      </w:r>
    </w:p>
    <w:p w14:paraId="63D52389" w14:textId="77777777" w:rsidR="00794DF3" w:rsidRPr="00794DF3" w:rsidRDefault="00794DF3" w:rsidP="00794DF3">
      <w:pPr>
        <w:numPr>
          <w:ilvl w:val="0"/>
          <w:numId w:val="1"/>
        </w:num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receive (or have any outstanding claim to receive) any element of Universal Credit</w:t>
      </w:r>
    </w:p>
    <w:p w14:paraId="02C13349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However, 15 hours free childcare can be received alongside these schemes for eligible claimants and agents must make claimants aware of this option in case their earnings exceed their Universal Credit entitlement.</w:t>
      </w:r>
    </w:p>
    <w:p w14:paraId="48D93C4E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After claiming Universal Credit, claimants with a Tax Free Childcare account:</w:t>
      </w:r>
    </w:p>
    <w:p w14:paraId="50EB4C70" w14:textId="77777777" w:rsidR="00794DF3" w:rsidRPr="00794DF3" w:rsidRDefault="00794DF3" w:rsidP="00794DF3">
      <w:pPr>
        <w:numPr>
          <w:ilvl w:val="0"/>
          <w:numId w:val="2"/>
        </w:num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must not reconfirm eligibility for Tax Free Childcare when they receive the HMRC reminder</w:t>
      </w:r>
    </w:p>
    <w:p w14:paraId="6DE035D5" w14:textId="77777777" w:rsidR="00794DF3" w:rsidRPr="00794DF3" w:rsidRDefault="00794DF3" w:rsidP="00794DF3">
      <w:pPr>
        <w:numPr>
          <w:ilvl w:val="0"/>
          <w:numId w:val="2"/>
        </w:num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will have their Tax Free Childcare account become 'pay only'</w:t>
      </w:r>
    </w:p>
    <w:p w14:paraId="4D7E21B7" w14:textId="77777777" w:rsidR="00794DF3" w:rsidRPr="00794DF3" w:rsidRDefault="00794DF3" w:rsidP="00794DF3">
      <w:pPr>
        <w:numPr>
          <w:ilvl w:val="0"/>
          <w:numId w:val="2"/>
        </w:num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must withdraw or use any remaining money in their Tax Free Childcare account before the end of the quarter in which they claimed Universal Credit</w:t>
      </w:r>
    </w:p>
    <w:p w14:paraId="7AE054B3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If</w:t>
      </w:r>
      <w:proofErr w:type="gramStart"/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  a</w:t>
      </w:r>
      <w:proofErr w:type="gramEnd"/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claimant needs help using the Tax Free Childcare account, they can call the HMRC Childcare Service Helpline on 0300 123 4097.</w:t>
      </w:r>
    </w:p>
    <w:p w14:paraId="0B1E5476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A claimant should not end their Universal Credit until they know which offers are available and how much they could get.</w:t>
      </w:r>
    </w:p>
    <w:p w14:paraId="259AE90B" w14:textId="0CC0D594" w:rsid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lastRenderedPageBreak/>
        <w:t>This is to make sure that they will not be worse off going on to Tax Free Childcare from Universal Credit.</w:t>
      </w:r>
    </w:p>
    <w:p w14:paraId="5CCE3521" w14:textId="1047AE13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>To find out more go to GOV.</w:t>
      </w: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UK </w:t>
      </w:r>
      <w:hyperlink r:id="rId8" w:history="1">
        <w:r w:rsidRPr="00794DF3">
          <w:rPr>
            <w:rStyle w:val="Hyperlink"/>
            <w:rFonts w:ascii="Arial" w:hAnsi="Arial" w:cs="Arial"/>
            <w:sz w:val="24"/>
            <w:szCs w:val="24"/>
          </w:rPr>
          <w:t>Get Tax-Free Childcare: step by step - GOV.UK (www.gov.uk)</w:t>
        </w:r>
      </w:hyperlink>
    </w:p>
    <w:p w14:paraId="3D2FC81A" w14:textId="41AA5E22" w:rsidR="00794DF3" w:rsidRDefault="00794DF3" w:rsidP="00794DF3">
      <w:pPr>
        <w:shd w:val="clear" w:color="auto" w:fill="FFFFFF"/>
        <w:spacing w:before="720" w:after="720" w:line="240" w:lineRule="auto"/>
        <w:textAlignment w:val="baseline"/>
        <w:outlineLvl w:val="0"/>
        <w:rPr>
          <w:rFonts w:ascii="Arial" w:eastAsia="Times New Roman" w:hAnsi="Arial" w:cs="Arial"/>
          <w:color w:val="000000"/>
          <w:spacing w:val="-8"/>
          <w:kern w:val="36"/>
          <w:sz w:val="48"/>
          <w:szCs w:val="48"/>
          <w:lang w:eastAsia="en-GB"/>
        </w:rPr>
      </w:pPr>
      <w:r w:rsidRPr="00794DF3">
        <w:rPr>
          <w:rFonts w:ascii="Arial" w:eastAsia="Times New Roman" w:hAnsi="Arial" w:cs="Arial"/>
          <w:color w:val="000000"/>
          <w:spacing w:val="-8"/>
          <w:kern w:val="36"/>
          <w:sz w:val="48"/>
          <w:szCs w:val="48"/>
          <w:lang w:eastAsia="en-GB"/>
        </w:rPr>
        <w:t>Work Allowance and Earnings Taper rate: calculating earnings</w:t>
      </w:r>
    </w:p>
    <w:p w14:paraId="34309BDC" w14:textId="77777777" w:rsidR="00794DF3" w:rsidRPr="00794DF3" w:rsidRDefault="00794DF3" w:rsidP="00794DF3">
      <w:pPr>
        <w:shd w:val="clear" w:color="auto" w:fill="FFFFFF"/>
        <w:spacing w:after="18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  <w:r w:rsidRPr="00794DF3">
        <w:rPr>
          <w:rFonts w:ascii="Arial" w:eastAsia="Times New Roman" w:hAnsi="Arial" w:cs="Arial"/>
          <w:color w:val="000000"/>
          <w:sz w:val="48"/>
          <w:szCs w:val="48"/>
          <w:lang w:eastAsia="en-GB"/>
        </w:rPr>
        <w:t>Calculating the amount of earnings</w:t>
      </w:r>
    </w:p>
    <w:p w14:paraId="47D810BA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All earned income including self-employed earnings, benefits treated as earnings and earnings relating to an ineligible partner, are taken into account in the relevant assessment period when determining entitlement to Universal Credit.</w:t>
      </w:r>
    </w:p>
    <w:p w14:paraId="0B4BC409" w14:textId="77777777" w:rsidR="00794DF3" w:rsidRPr="00794DF3" w:rsidRDefault="00794DF3" w:rsidP="00794DF3">
      <w:pPr>
        <w:shd w:val="clear" w:color="auto" w:fill="FFFFFF"/>
        <w:spacing w:after="18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  <w:r w:rsidRPr="00794DF3">
        <w:rPr>
          <w:rFonts w:ascii="Arial" w:eastAsia="Times New Roman" w:hAnsi="Arial" w:cs="Arial"/>
          <w:color w:val="000000"/>
          <w:sz w:val="48"/>
          <w:szCs w:val="48"/>
          <w:lang w:eastAsia="en-GB"/>
        </w:rPr>
        <w:t>Work Allowance</w:t>
      </w:r>
    </w:p>
    <w:p w14:paraId="74AC452A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 Work Allowance is the amount some households are allowed to earn before the amount of Universal Credit they receive is affected.</w:t>
      </w:r>
    </w:p>
    <w:p w14:paraId="0FE6496E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To be eligible for the Work Allowance, the claimant or partner must either have:</w:t>
      </w:r>
    </w:p>
    <w:p w14:paraId="109BCD77" w14:textId="1EEAA266" w:rsidR="00794DF3" w:rsidRPr="00794DF3" w:rsidRDefault="00794DF3" w:rsidP="00794DF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responsibility for a child or qualifying young person </w:t>
      </w:r>
    </w:p>
    <w:p w14:paraId="4426132A" w14:textId="44F97F62" w:rsidR="00794DF3" w:rsidRPr="00794DF3" w:rsidRDefault="00794DF3" w:rsidP="00794DF3">
      <w:pPr>
        <w:numPr>
          <w:ilvl w:val="0"/>
          <w:numId w:val="3"/>
        </w:num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Limited Capability for Work or Limited Capability for Work and Work Related Activity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(Disability) </w:t>
      </w:r>
    </w:p>
    <w:p w14:paraId="03BA104C" w14:textId="77777777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Foster carers are not treated as being responsible for a child and as such are not entitled to a Work Allowance in Universal Credit.</w:t>
      </w:r>
    </w:p>
    <w:p w14:paraId="140FE584" w14:textId="777A8D33" w:rsid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There are two set levels of Work Allowance used in the calculation of earnings in the assessment period:</w:t>
      </w:r>
    </w:p>
    <w:p w14:paraId="7DBCA767" w14:textId="77777777" w:rsidR="00794DF3" w:rsidRPr="00501624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 Work Allowance is the amount some households are allowed to earn before the amount of Universal Credit they receive is affected.</w:t>
      </w:r>
    </w:p>
    <w:p w14:paraId="496F1141" w14:textId="77777777" w:rsidR="00794DF3" w:rsidRPr="00501624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These allowances are only available to households with children or a disability.</w:t>
      </w:r>
    </w:p>
    <w:p w14:paraId="44F5C7C0" w14:textId="77777777" w:rsidR="00794DF3" w:rsidRPr="00501624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 revised allowances for payments are:</w:t>
      </w:r>
    </w:p>
    <w:p w14:paraId="23FCE220" w14:textId="1C78FCE6" w:rsidR="00794DF3" w:rsidRPr="00501624" w:rsidRDefault="00794DF3" w:rsidP="00794DF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>£3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>44</w:t>
      </w: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per month, where U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niversal </w:t>
      </w: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>redit</w:t>
      </w: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includes help with rent.</w:t>
      </w:r>
    </w:p>
    <w:p w14:paraId="3387D9D6" w14:textId="06651988" w:rsid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>£5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>73</w:t>
      </w: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per month, where U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niversal </w:t>
      </w: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>C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>redit</w:t>
      </w:r>
      <w:r w:rsidRPr="00501624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doesn't include help with rent.</w:t>
      </w:r>
    </w:p>
    <w:p w14:paraId="6F9139B0" w14:textId="1C5DAFB9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lastRenderedPageBreak/>
        <w:t>Please see link to GOV.UK</w:t>
      </w: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  <w:hyperlink r:id="rId9" w:history="1">
        <w:r w:rsidRPr="00794DF3">
          <w:rPr>
            <w:rStyle w:val="Hyperlink"/>
            <w:rFonts w:ascii="Arial" w:hAnsi="Arial" w:cs="Arial"/>
            <w:sz w:val="24"/>
            <w:szCs w:val="24"/>
          </w:rPr>
          <w:t>Universal Credit work allowances - GOV.UK (www.gov.uk)</w:t>
        </w:r>
      </w:hyperlink>
      <w:r>
        <w:t xml:space="preserve"> </w:t>
      </w:r>
    </w:p>
    <w:p w14:paraId="41D06E93" w14:textId="77777777" w:rsidR="00794DF3" w:rsidRPr="00794DF3" w:rsidRDefault="00794DF3" w:rsidP="00794DF3">
      <w:pPr>
        <w:shd w:val="clear" w:color="auto" w:fill="FFFFFF"/>
        <w:spacing w:after="180"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  <w:r w:rsidRPr="00794DF3">
        <w:rPr>
          <w:rFonts w:ascii="Arial" w:eastAsia="Times New Roman" w:hAnsi="Arial" w:cs="Arial"/>
          <w:color w:val="000000"/>
          <w:sz w:val="48"/>
          <w:szCs w:val="48"/>
          <w:lang w:eastAsia="en-GB"/>
        </w:rPr>
        <w:t>Earnings Taper rate</w:t>
      </w:r>
    </w:p>
    <w:p w14:paraId="742EC927" w14:textId="03DA5094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The Earnings Taper is the rate at which Universal Credit will gradually reduce as earnings increase. The Earnings Taper rate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set</w:t>
      </w: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is 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>55</w:t>
      </w: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%</w:t>
      </w: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>.</w:t>
      </w: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 </w:t>
      </w:r>
    </w:p>
    <w:p w14:paraId="41E7CF82" w14:textId="5B3CA3DF" w:rsid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 w:rsidRPr="00794DF3">
        <w:rPr>
          <w:rFonts w:ascii="Arial" w:eastAsia="Times New Roman" w:hAnsi="Arial" w:cs="Arial"/>
          <w:spacing w:val="8"/>
          <w:sz w:val="24"/>
          <w:szCs w:val="24"/>
          <w:lang w:eastAsia="en-GB"/>
        </w:rPr>
        <w:t>Only earnings above the Work Allowance level are subject to the Earnings Taper rate.</w:t>
      </w:r>
    </w:p>
    <w:p w14:paraId="406791F4" w14:textId="68C76BAA" w:rsidR="00794DF3" w:rsidRPr="00794DF3" w:rsidRDefault="00794DF3" w:rsidP="00794DF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pacing w:val="8"/>
          <w:sz w:val="24"/>
          <w:szCs w:val="24"/>
          <w:lang w:eastAsia="en-GB"/>
        </w:rPr>
      </w:pPr>
      <w:r>
        <w:rPr>
          <w:rFonts w:ascii="Arial" w:eastAsia="Times New Roman" w:hAnsi="Arial" w:cs="Arial"/>
          <w:spacing w:val="8"/>
          <w:sz w:val="24"/>
          <w:szCs w:val="24"/>
          <w:lang w:eastAsia="en-GB"/>
        </w:rPr>
        <w:t xml:space="preserve">To read more about the Work Allowance and the Earnings Taper please go to </w:t>
      </w:r>
      <w:hyperlink r:id="rId10" w:history="1">
        <w:r w:rsidRPr="00794DF3">
          <w:rPr>
            <w:rStyle w:val="Hyperlink"/>
            <w:rFonts w:ascii="Arial" w:hAnsi="Arial" w:cs="Arial"/>
            <w:sz w:val="24"/>
            <w:szCs w:val="24"/>
          </w:rPr>
          <w:t>Universal Credit work allowances - GOV.UK (www.gov.uk)</w:t>
        </w:r>
      </w:hyperlink>
      <w:r>
        <w:t xml:space="preserve"> </w:t>
      </w:r>
    </w:p>
    <w:p w14:paraId="3FEA1498" w14:textId="5266F2F8" w:rsidR="00794DF3" w:rsidRPr="00794DF3" w:rsidRDefault="00794DF3" w:rsidP="00794DF3">
      <w:pPr>
        <w:shd w:val="clear" w:color="auto" w:fill="FFFFFF"/>
        <w:spacing w:before="720" w:after="7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n-GB"/>
        </w:rPr>
      </w:pPr>
      <w:r w:rsidRPr="00794DF3">
        <w:rPr>
          <w:rFonts w:ascii="Arial" w:eastAsia="Times New Roman" w:hAnsi="Arial" w:cs="Arial"/>
          <w:b/>
          <w:bCs/>
          <w:color w:val="000000"/>
          <w:spacing w:val="-8"/>
          <w:kern w:val="36"/>
          <w:sz w:val="28"/>
          <w:szCs w:val="28"/>
          <w:lang w:eastAsia="en-GB"/>
        </w:rPr>
        <w:t xml:space="preserve">To find out more about Universal Credit go to GOV.UK </w:t>
      </w:r>
      <w:hyperlink r:id="rId11" w:history="1">
        <w:r w:rsidRPr="00794DF3">
          <w:rPr>
            <w:rStyle w:val="Hyperlink"/>
            <w:rFonts w:ascii="Arial" w:hAnsi="Arial" w:cs="Arial"/>
            <w:sz w:val="28"/>
            <w:szCs w:val="28"/>
          </w:rPr>
          <w:t>Universal Credit: What Universal Credit is - GOV.UK (www.gov.uk)</w:t>
        </w:r>
      </w:hyperlink>
      <w:r w:rsidRPr="00794DF3">
        <w:rPr>
          <w:rFonts w:ascii="Arial" w:hAnsi="Arial" w:cs="Arial"/>
          <w:sz w:val="28"/>
          <w:szCs w:val="28"/>
        </w:rPr>
        <w:t xml:space="preserve"> </w:t>
      </w:r>
    </w:p>
    <w:p w14:paraId="5C09F873" w14:textId="77777777" w:rsidR="00794DF3" w:rsidRDefault="00794DF3"/>
    <w:sectPr w:rsidR="00794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D10BF"/>
    <w:multiLevelType w:val="multilevel"/>
    <w:tmpl w:val="5CC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5B56CB"/>
    <w:multiLevelType w:val="multilevel"/>
    <w:tmpl w:val="E29E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A37B69"/>
    <w:multiLevelType w:val="multilevel"/>
    <w:tmpl w:val="8A02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B7460"/>
    <w:multiLevelType w:val="multilevel"/>
    <w:tmpl w:val="B51C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F3"/>
    <w:rsid w:val="0004519D"/>
    <w:rsid w:val="003F40F2"/>
    <w:rsid w:val="00770D99"/>
    <w:rsid w:val="00794DF3"/>
    <w:rsid w:val="007B559D"/>
    <w:rsid w:val="00AA0A78"/>
    <w:rsid w:val="00CB41C0"/>
    <w:rsid w:val="00DC2545"/>
    <w:rsid w:val="00E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E060"/>
  <w15:chartTrackingRefBased/>
  <w15:docId w15:val="{F9345F6C-3A64-4908-B28B-370EC2D5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4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tax-free-childc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help-with-childcare-costs/free-childcare-and-education-for-2-to-4-year-ol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30-hours-free-childcare" TargetMode="External"/><Relationship Id="rId11" Type="http://schemas.openxmlformats.org/officeDocument/2006/relationships/hyperlink" Target="https://www.gov.uk/universal-credit" TargetMode="External"/><Relationship Id="rId5" Type="http://schemas.openxmlformats.org/officeDocument/2006/relationships/hyperlink" Target="https://www.childcarechoices.gov.uk/" TargetMode="External"/><Relationship Id="rId10" Type="http://schemas.openxmlformats.org/officeDocument/2006/relationships/hyperlink" Target="https://www.gov.uk/government/publications/universal-credit-work-allowances/universal-credit-work-allowa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universal-credit-work-allowa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BC8F122F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Anthony JCP WORK SERVICE MANAGER</dc:creator>
  <cp:keywords/>
  <dc:description/>
  <cp:lastModifiedBy>Laura Pease</cp:lastModifiedBy>
  <cp:revision>2</cp:revision>
  <dcterms:created xsi:type="dcterms:W3CDTF">2022-07-11T11:47:00Z</dcterms:created>
  <dcterms:modified xsi:type="dcterms:W3CDTF">2022-07-11T11:47:00Z</dcterms:modified>
</cp:coreProperties>
</file>