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1CD4A" w14:textId="5A17F5FE" w:rsidR="5BD56412" w:rsidRDefault="5BD56412" w:rsidP="7196A53B">
      <w:pPr>
        <w:rPr>
          <w:rFonts w:ascii="Calibri" w:eastAsia="Calibri" w:hAnsi="Calibri" w:cs="Calibri"/>
          <w:color w:val="000000" w:themeColor="text1"/>
          <w:sz w:val="24"/>
          <w:szCs w:val="24"/>
        </w:rPr>
      </w:pPr>
      <w:r w:rsidRPr="7196A53B">
        <w:rPr>
          <w:rFonts w:ascii="Calibri" w:eastAsia="Calibri" w:hAnsi="Calibri" w:cs="Calibri"/>
          <w:b/>
          <w:bCs/>
          <w:color w:val="000000" w:themeColor="text1"/>
          <w:sz w:val="24"/>
          <w:szCs w:val="24"/>
          <w:lang w:val="en-GB"/>
        </w:rPr>
        <w:t>St Mary’s Catholic School</w:t>
      </w:r>
    </w:p>
    <w:p w14:paraId="2EFCFDF4" w14:textId="0829B01F" w:rsidR="5BD56412" w:rsidRDefault="5BD56412" w:rsidP="7196A53B">
      <w:pPr>
        <w:rPr>
          <w:rFonts w:ascii="Calibri" w:eastAsia="Calibri" w:hAnsi="Calibri" w:cs="Calibri"/>
          <w:color w:val="000000" w:themeColor="text1"/>
          <w:sz w:val="24"/>
          <w:szCs w:val="24"/>
        </w:rPr>
      </w:pPr>
      <w:r w:rsidRPr="7196A53B">
        <w:rPr>
          <w:rFonts w:ascii="Calibri" w:eastAsia="Calibri" w:hAnsi="Calibri" w:cs="Calibri"/>
          <w:color w:val="000000" w:themeColor="text1"/>
          <w:sz w:val="24"/>
          <w:szCs w:val="24"/>
          <w:lang w:val="en-GB"/>
        </w:rPr>
        <w:t>Department Curriculum Planning</w:t>
      </w:r>
    </w:p>
    <w:p w14:paraId="2AB3403A" w14:textId="1DDDEA93" w:rsidR="5BD56412" w:rsidRDefault="5BD56412" w:rsidP="7196A53B">
      <w:pPr>
        <w:rPr>
          <w:rFonts w:ascii="Calibri" w:eastAsia="Calibri" w:hAnsi="Calibri" w:cs="Calibri"/>
          <w:color w:val="000000" w:themeColor="text1"/>
          <w:sz w:val="24"/>
          <w:szCs w:val="24"/>
        </w:rPr>
      </w:pPr>
      <w:r w:rsidRPr="7196A53B">
        <w:rPr>
          <w:rFonts w:ascii="Calibri" w:eastAsia="Calibri" w:hAnsi="Calibri" w:cs="Calibri"/>
          <w:color w:val="000000" w:themeColor="text1"/>
          <w:sz w:val="24"/>
          <w:szCs w:val="24"/>
          <w:lang w:val="en-GB"/>
        </w:rPr>
        <w:t>Department: Science</w:t>
      </w:r>
    </w:p>
    <w:p w14:paraId="0CFB50AD" w14:textId="40C9B3C9" w:rsidR="7196A53B" w:rsidRDefault="7196A53B" w:rsidP="7196A53B">
      <w:pPr>
        <w:rPr>
          <w:rFonts w:ascii="Calibri" w:eastAsia="Calibri" w:hAnsi="Calibri" w:cs="Calibri"/>
          <w:color w:val="000000" w:themeColor="text1"/>
          <w:sz w:val="24"/>
          <w:szCs w:val="24"/>
        </w:rPr>
      </w:pPr>
    </w:p>
    <w:p w14:paraId="63186B86" w14:textId="770F6818" w:rsidR="7196A53B" w:rsidRDefault="5BD56412" w:rsidP="7196A53B">
      <w:pPr>
        <w:rPr>
          <w:rFonts w:ascii="Calibri" w:eastAsia="Calibri" w:hAnsi="Calibri" w:cs="Calibri"/>
          <w:color w:val="000000" w:themeColor="text1"/>
          <w:sz w:val="21"/>
          <w:szCs w:val="21"/>
        </w:rPr>
      </w:pPr>
      <w:r w:rsidRPr="7CF04D84">
        <w:rPr>
          <w:rFonts w:ascii="Calibri" w:eastAsia="Calibri" w:hAnsi="Calibri" w:cs="Calibri"/>
          <w:color w:val="000000" w:themeColor="text1"/>
          <w:sz w:val="21"/>
          <w:szCs w:val="21"/>
          <w:lang w:val="en-GB"/>
        </w:rPr>
        <w:t xml:space="preserve">Year Group: </w:t>
      </w:r>
      <w:r w:rsidR="00A34BD7" w:rsidRPr="7CF04D84">
        <w:rPr>
          <w:rFonts w:ascii="Calibri" w:eastAsia="Calibri" w:hAnsi="Calibri" w:cs="Calibri"/>
          <w:color w:val="000000" w:themeColor="text1"/>
          <w:sz w:val="21"/>
          <w:szCs w:val="21"/>
          <w:lang w:val="en-GB"/>
        </w:rPr>
        <w:t>Year 12 (Chemistry)</w:t>
      </w:r>
      <w:r w:rsidR="00A34BD7">
        <w:rPr>
          <w:rFonts w:ascii="Calibri" w:eastAsia="Calibri" w:hAnsi="Calibri" w:cs="Calibri"/>
          <w:color w:val="000000" w:themeColor="text1"/>
          <w:sz w:val="21"/>
          <w:szCs w:val="21"/>
          <w:lang w:val="en-GB"/>
        </w:rPr>
        <w:t xml:space="preserve"> 4/9 TEACHING CAL.</w:t>
      </w:r>
    </w:p>
    <w:p w14:paraId="6366F6FC" w14:textId="1D4D92FB" w:rsidR="5BD56412" w:rsidRDefault="5BD56412" w:rsidP="5337A031">
      <w:pPr>
        <w:rPr>
          <w:rFonts w:ascii="Calibri" w:eastAsia="Calibri" w:hAnsi="Calibri" w:cs="Calibri"/>
          <w:color w:val="000000" w:themeColor="text1"/>
          <w:sz w:val="21"/>
          <w:szCs w:val="21"/>
          <w:lang w:val="en-GB"/>
        </w:rPr>
      </w:pPr>
      <w:r w:rsidRPr="39BD9868">
        <w:rPr>
          <w:rFonts w:ascii="Calibri" w:eastAsia="Calibri" w:hAnsi="Calibri" w:cs="Calibri"/>
          <w:color w:val="000000" w:themeColor="text1"/>
          <w:sz w:val="21"/>
          <w:szCs w:val="21"/>
          <w:lang w:val="en-GB"/>
        </w:rPr>
        <w:t xml:space="preserve">This is the plan for the taught curriculum during achievement period: </w:t>
      </w:r>
      <w:r w:rsidR="00EA457C">
        <w:rPr>
          <w:rFonts w:ascii="Calibri" w:eastAsia="Calibri" w:hAnsi="Calibri" w:cs="Calibri"/>
          <w:color w:val="000000" w:themeColor="text1"/>
          <w:sz w:val="21"/>
          <w:szCs w:val="21"/>
          <w:lang w:val="en-GB"/>
        </w:rPr>
        <w:t>Term 3H2</w:t>
      </w:r>
      <w:r w:rsidR="2886CFDF" w:rsidRPr="39BD9868">
        <w:rPr>
          <w:rFonts w:ascii="Calibri" w:eastAsia="Calibri" w:hAnsi="Calibri" w:cs="Calibri"/>
          <w:color w:val="000000" w:themeColor="text1"/>
          <w:sz w:val="21"/>
          <w:szCs w:val="21"/>
          <w:lang w:val="en-GB"/>
        </w:rPr>
        <w:t xml:space="preserve"> (</w:t>
      </w:r>
      <w:r w:rsidR="00EA457C">
        <w:rPr>
          <w:rFonts w:ascii="Calibri" w:eastAsia="Calibri" w:hAnsi="Calibri" w:cs="Calibri"/>
          <w:color w:val="000000" w:themeColor="text1"/>
          <w:sz w:val="21"/>
          <w:szCs w:val="21"/>
          <w:lang w:val="en-GB"/>
        </w:rPr>
        <w:t>June</w:t>
      </w:r>
      <w:r w:rsidR="043FAA48" w:rsidRPr="39BD9868">
        <w:rPr>
          <w:rFonts w:ascii="Calibri" w:eastAsia="Calibri" w:hAnsi="Calibri" w:cs="Calibri"/>
          <w:color w:val="000000" w:themeColor="text1"/>
          <w:sz w:val="21"/>
          <w:szCs w:val="21"/>
          <w:lang w:val="en-GB"/>
        </w:rPr>
        <w:t xml:space="preserve"> </w:t>
      </w:r>
      <w:r w:rsidR="2886CFDF" w:rsidRPr="39BD9868">
        <w:rPr>
          <w:rFonts w:ascii="Calibri" w:eastAsia="Calibri" w:hAnsi="Calibri" w:cs="Calibri"/>
          <w:color w:val="000000" w:themeColor="text1"/>
          <w:sz w:val="21"/>
          <w:szCs w:val="21"/>
          <w:lang w:val="en-GB"/>
        </w:rPr>
        <w:t xml:space="preserve">to </w:t>
      </w:r>
      <w:r w:rsidR="00EA457C">
        <w:rPr>
          <w:rFonts w:ascii="Calibri" w:eastAsia="Calibri" w:hAnsi="Calibri" w:cs="Calibri"/>
          <w:color w:val="000000" w:themeColor="text1"/>
          <w:sz w:val="21"/>
          <w:szCs w:val="21"/>
          <w:lang w:val="en-GB"/>
        </w:rPr>
        <w:t>July</w:t>
      </w:r>
      <w:r w:rsidR="2886CFDF" w:rsidRPr="39BD9868">
        <w:rPr>
          <w:rFonts w:ascii="Calibri" w:eastAsia="Calibri" w:hAnsi="Calibri" w:cs="Calibri"/>
          <w:color w:val="000000" w:themeColor="text1"/>
          <w:sz w:val="21"/>
          <w:szCs w:val="21"/>
          <w:lang w:val="en-GB"/>
        </w:rPr>
        <w:t>)</w:t>
      </w:r>
    </w:p>
    <w:p w14:paraId="729A91DF" w14:textId="3C708249" w:rsidR="7196A53B" w:rsidRDefault="7196A53B" w:rsidP="7196A53B">
      <w:pPr>
        <w:rPr>
          <w:rFonts w:ascii="Calibri" w:eastAsia="Calibri" w:hAnsi="Calibri" w:cs="Calibr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14:paraId="0247309A" w14:textId="77777777" w:rsidTr="39BD9868">
        <w:tc>
          <w:tcPr>
            <w:tcW w:w="9360" w:type="dxa"/>
            <w:shd w:val="clear" w:color="auto" w:fill="8EAADB" w:themeFill="accent1" w:themeFillTint="99"/>
          </w:tcPr>
          <w:p w14:paraId="4D1CC2ED" w14:textId="1488E025" w:rsidR="7196A53B" w:rsidRDefault="7196A53B" w:rsidP="7196A53B">
            <w:pPr>
              <w:tabs>
                <w:tab w:val="right" w:pos="8794"/>
              </w:tabs>
              <w:spacing w:line="259" w:lineRule="auto"/>
              <w:rPr>
                <w:rFonts w:ascii="Calibri" w:eastAsia="Calibri" w:hAnsi="Calibri" w:cs="Calibri"/>
                <w:sz w:val="21"/>
                <w:szCs w:val="21"/>
              </w:rPr>
            </w:pPr>
            <w:r w:rsidRPr="7196A53B">
              <w:rPr>
                <w:rFonts w:ascii="Calibri" w:eastAsia="Calibri" w:hAnsi="Calibri" w:cs="Calibri"/>
                <w:b/>
                <w:bCs/>
                <w:sz w:val="21"/>
                <w:szCs w:val="21"/>
                <w:lang w:val="en-GB"/>
              </w:rPr>
              <w:t>Brief summary of the topic/work being covered during this period</w:t>
            </w:r>
            <w:r>
              <w:tab/>
            </w:r>
          </w:p>
        </w:tc>
      </w:tr>
      <w:tr w:rsidR="7196A53B" w14:paraId="7FB64483" w14:textId="77777777" w:rsidTr="39BD9868">
        <w:tc>
          <w:tcPr>
            <w:tcW w:w="9360" w:type="dxa"/>
          </w:tcPr>
          <w:p w14:paraId="49332579" w14:textId="09EF25B8" w:rsidR="001C5218" w:rsidRDefault="001C5218" w:rsidP="001C5218">
            <w:pPr>
              <w:spacing w:line="259" w:lineRule="auto"/>
              <w:jc w:val="both"/>
              <w:rPr>
                <w:rFonts w:ascii="Tahoma" w:eastAsia="Tahoma" w:hAnsi="Tahoma" w:cs="Tahoma"/>
                <w:sz w:val="21"/>
                <w:szCs w:val="21"/>
                <w:lang w:val="en-GB"/>
              </w:rPr>
            </w:pPr>
          </w:p>
        </w:tc>
      </w:tr>
      <w:tr w:rsidR="7196A53B" w14:paraId="720AEB20" w14:textId="77777777" w:rsidTr="39BD9868">
        <w:tc>
          <w:tcPr>
            <w:tcW w:w="9360" w:type="dxa"/>
            <w:shd w:val="clear" w:color="auto" w:fill="8EAADB" w:themeFill="accent1" w:themeFillTint="99"/>
          </w:tcPr>
          <w:p w14:paraId="4A97F5AC" w14:textId="203CF6E1" w:rsidR="7196A53B" w:rsidRDefault="7196A53B" w:rsidP="7196A53B">
            <w:pPr>
              <w:spacing w:line="259" w:lineRule="auto"/>
              <w:jc w:val="both"/>
              <w:rPr>
                <w:rFonts w:ascii="Calibri" w:eastAsia="Calibri" w:hAnsi="Calibri" w:cs="Calibri"/>
                <w:sz w:val="21"/>
                <w:szCs w:val="21"/>
              </w:rPr>
            </w:pPr>
            <w:r w:rsidRPr="7196A53B">
              <w:rPr>
                <w:rFonts w:ascii="Calibri" w:eastAsia="Calibri" w:hAnsi="Calibri" w:cs="Calibri"/>
                <w:b/>
                <w:bCs/>
                <w:sz w:val="21"/>
                <w:szCs w:val="21"/>
                <w:lang w:val="en-GB"/>
              </w:rPr>
              <w:t>Prior knowledge needed for this unit/topic from previous teaching</w:t>
            </w:r>
          </w:p>
        </w:tc>
      </w:tr>
      <w:tr w:rsidR="7196A53B" w14:paraId="027A2B20" w14:textId="77777777" w:rsidTr="39BD9868">
        <w:tc>
          <w:tcPr>
            <w:tcW w:w="9360" w:type="dxa"/>
          </w:tcPr>
          <w:p w14:paraId="71803E08" w14:textId="5A37221E" w:rsidR="7196A53B" w:rsidRDefault="7196A53B" w:rsidP="5337A031">
            <w:pPr>
              <w:spacing w:line="259" w:lineRule="auto"/>
              <w:rPr>
                <w:rFonts w:ascii="Tahoma" w:eastAsia="Tahoma" w:hAnsi="Tahoma" w:cs="Tahoma"/>
                <w:sz w:val="21"/>
                <w:szCs w:val="21"/>
              </w:rPr>
            </w:pPr>
            <w:r w:rsidRPr="5337A031">
              <w:rPr>
                <w:rFonts w:ascii="Tahoma" w:eastAsia="Tahoma" w:hAnsi="Tahoma" w:cs="Tahoma"/>
                <w:b/>
                <w:bCs/>
                <w:sz w:val="21"/>
                <w:szCs w:val="21"/>
                <w:lang w:val="en-GB"/>
              </w:rPr>
              <w:t>Concepts Covered in KS</w:t>
            </w:r>
            <w:r w:rsidR="36351FCD" w:rsidRPr="5337A031">
              <w:rPr>
                <w:rFonts w:ascii="Tahoma" w:eastAsia="Tahoma" w:hAnsi="Tahoma" w:cs="Tahoma"/>
                <w:b/>
                <w:bCs/>
                <w:sz w:val="21"/>
                <w:szCs w:val="21"/>
                <w:lang w:val="en-GB"/>
              </w:rPr>
              <w:t>4</w:t>
            </w:r>
          </w:p>
          <w:p w14:paraId="736CA428" w14:textId="5322C9D9" w:rsidR="00742B0B" w:rsidRPr="00742B0B" w:rsidRDefault="00742B0B" w:rsidP="00742B0B">
            <w:pPr>
              <w:rPr>
                <w:rFonts w:ascii="Tahoma" w:eastAsia="Tahoma" w:hAnsi="Tahoma" w:cs="Tahoma"/>
                <w:sz w:val="21"/>
                <w:szCs w:val="21"/>
              </w:rPr>
            </w:pPr>
            <w:r w:rsidRPr="7E523BEB">
              <w:rPr>
                <w:rFonts w:ascii="Tahoma" w:eastAsia="Tahoma" w:hAnsi="Tahoma" w:cs="Tahoma"/>
                <w:b/>
                <w:bCs/>
                <w:sz w:val="21"/>
                <w:szCs w:val="21"/>
                <w:lang w:val="en-GB"/>
              </w:rPr>
              <w:t>TOPIC</w:t>
            </w:r>
            <w:r w:rsidR="00EA457C">
              <w:rPr>
                <w:rFonts w:ascii="Tahoma" w:eastAsia="Tahoma" w:hAnsi="Tahoma" w:cs="Tahoma"/>
                <w:b/>
                <w:bCs/>
                <w:sz w:val="21"/>
                <w:szCs w:val="21"/>
                <w:lang w:val="en-GB"/>
              </w:rPr>
              <w:t xml:space="preserve"> 7</w:t>
            </w:r>
            <w:r>
              <w:rPr>
                <w:rFonts w:ascii="Tahoma" w:eastAsia="Tahoma" w:hAnsi="Tahoma" w:cs="Tahoma"/>
                <w:b/>
                <w:bCs/>
                <w:sz w:val="21"/>
                <w:szCs w:val="21"/>
                <w:lang w:val="en-GB"/>
              </w:rPr>
              <w:t xml:space="preserve"> </w:t>
            </w:r>
            <w:r w:rsidR="00EA457C">
              <w:rPr>
                <w:rFonts w:ascii="Tahoma" w:eastAsia="Tahoma" w:hAnsi="Tahoma" w:cs="Tahoma"/>
                <w:b/>
                <w:bCs/>
                <w:sz w:val="21"/>
                <w:szCs w:val="21"/>
                <w:lang w:val="en-GB"/>
              </w:rPr>
              <w:t>Organic chemistry</w:t>
            </w:r>
          </w:p>
          <w:p w14:paraId="517834A4" w14:textId="251B0AF3" w:rsidR="00742B0B" w:rsidRDefault="00742B0B" w:rsidP="00742B0B">
            <w:pPr>
              <w:rPr>
                <w:rFonts w:ascii="Tahoma" w:eastAsia="Tahoma" w:hAnsi="Tahoma" w:cs="Tahoma"/>
                <w:sz w:val="21"/>
                <w:szCs w:val="21"/>
                <w:lang w:val="en-GB"/>
              </w:rPr>
            </w:pPr>
            <w:r w:rsidRPr="7E523BEB">
              <w:rPr>
                <w:rFonts w:ascii="Tahoma" w:eastAsia="Tahoma" w:hAnsi="Tahoma" w:cs="Tahoma"/>
                <w:sz w:val="21"/>
                <w:szCs w:val="21"/>
                <w:lang w:val="en-GB"/>
              </w:rPr>
              <w:t xml:space="preserve">- Students </w:t>
            </w:r>
            <w:r>
              <w:rPr>
                <w:rFonts w:ascii="Tahoma" w:eastAsia="Tahoma" w:hAnsi="Tahoma" w:cs="Tahoma"/>
                <w:sz w:val="21"/>
                <w:szCs w:val="21"/>
                <w:lang w:val="en-GB"/>
              </w:rPr>
              <w:t xml:space="preserve">recall the </w:t>
            </w:r>
            <w:r w:rsidR="00EA457C">
              <w:rPr>
                <w:rFonts w:ascii="Tahoma" w:eastAsia="Tahoma" w:hAnsi="Tahoma" w:cs="Tahoma"/>
                <w:sz w:val="21"/>
                <w:szCs w:val="21"/>
                <w:lang w:val="en-GB"/>
              </w:rPr>
              <w:t>concepts around the chemistry of carbon including</w:t>
            </w:r>
            <w:r>
              <w:rPr>
                <w:rFonts w:ascii="Tahoma" w:eastAsia="Tahoma" w:hAnsi="Tahoma" w:cs="Tahoma"/>
                <w:sz w:val="21"/>
                <w:szCs w:val="21"/>
                <w:lang w:val="en-GB"/>
              </w:rPr>
              <w:t>:</w:t>
            </w:r>
          </w:p>
          <w:p w14:paraId="28BE4D97" w14:textId="03EDBEDC" w:rsidR="000A71E9" w:rsidRDefault="00EA457C" w:rsidP="000A71E9">
            <w:pPr>
              <w:pStyle w:val="ListParagraph"/>
              <w:numPr>
                <w:ilvl w:val="0"/>
                <w:numId w:val="3"/>
              </w:numPr>
              <w:rPr>
                <w:rFonts w:ascii="Tahoma" w:eastAsia="Tahoma" w:hAnsi="Tahoma" w:cs="Tahoma"/>
                <w:sz w:val="21"/>
                <w:szCs w:val="21"/>
                <w:lang w:val="en-GB"/>
              </w:rPr>
            </w:pPr>
            <w:r>
              <w:rPr>
                <w:rFonts w:ascii="Tahoma" w:eastAsia="Tahoma" w:hAnsi="Tahoma" w:cs="Tahoma"/>
                <w:sz w:val="21"/>
                <w:szCs w:val="21"/>
                <w:lang w:val="en-GB"/>
              </w:rPr>
              <w:t>Hydrocarbons</w:t>
            </w:r>
          </w:p>
          <w:p w14:paraId="52BFB465" w14:textId="0EF0B294" w:rsidR="00EA457C" w:rsidRDefault="00EA457C" w:rsidP="000A71E9">
            <w:pPr>
              <w:pStyle w:val="ListParagraph"/>
              <w:numPr>
                <w:ilvl w:val="0"/>
                <w:numId w:val="3"/>
              </w:numPr>
              <w:rPr>
                <w:rFonts w:ascii="Tahoma" w:eastAsia="Tahoma" w:hAnsi="Tahoma" w:cs="Tahoma"/>
                <w:sz w:val="21"/>
                <w:szCs w:val="21"/>
                <w:lang w:val="en-GB"/>
              </w:rPr>
            </w:pPr>
            <w:r>
              <w:rPr>
                <w:rFonts w:ascii="Tahoma" w:eastAsia="Tahoma" w:hAnsi="Tahoma" w:cs="Tahoma"/>
                <w:sz w:val="21"/>
                <w:szCs w:val="21"/>
                <w:lang w:val="en-GB"/>
              </w:rPr>
              <w:t>Alcohols</w:t>
            </w:r>
          </w:p>
          <w:p w14:paraId="213CC7EC" w14:textId="53F31263" w:rsidR="00EA457C" w:rsidRPr="000A71E9" w:rsidRDefault="00EA457C" w:rsidP="000A71E9">
            <w:pPr>
              <w:pStyle w:val="ListParagraph"/>
              <w:numPr>
                <w:ilvl w:val="0"/>
                <w:numId w:val="3"/>
              </w:numPr>
              <w:rPr>
                <w:rFonts w:ascii="Tahoma" w:eastAsia="Tahoma" w:hAnsi="Tahoma" w:cs="Tahoma"/>
                <w:sz w:val="21"/>
                <w:szCs w:val="21"/>
                <w:lang w:val="en-GB"/>
              </w:rPr>
            </w:pPr>
            <w:r>
              <w:rPr>
                <w:rFonts w:ascii="Tahoma" w:eastAsia="Tahoma" w:hAnsi="Tahoma" w:cs="Tahoma"/>
                <w:sz w:val="21"/>
                <w:szCs w:val="21"/>
                <w:lang w:val="en-GB"/>
              </w:rPr>
              <w:t>Carboxylic acids</w:t>
            </w:r>
          </w:p>
          <w:p w14:paraId="1C530808" w14:textId="24F75FD9" w:rsidR="7E523BEB" w:rsidRDefault="7E523BEB" w:rsidP="7E523BEB">
            <w:pPr>
              <w:spacing w:line="259" w:lineRule="auto"/>
              <w:rPr>
                <w:rFonts w:ascii="Tahoma" w:eastAsia="Tahoma" w:hAnsi="Tahoma" w:cs="Tahoma"/>
                <w:sz w:val="21"/>
                <w:szCs w:val="21"/>
                <w:lang w:val="en-GB"/>
              </w:rPr>
            </w:pPr>
          </w:p>
          <w:p w14:paraId="324CDA14" w14:textId="62A1D582" w:rsidR="00BF569D" w:rsidRDefault="00BF569D" w:rsidP="00BF569D">
            <w:pPr>
              <w:spacing w:line="259" w:lineRule="auto"/>
              <w:rPr>
                <w:rFonts w:ascii="Tahoma" w:eastAsia="Tahoma" w:hAnsi="Tahoma" w:cs="Tahoma"/>
                <w:sz w:val="21"/>
                <w:szCs w:val="21"/>
                <w:lang w:val="en-GB"/>
              </w:rPr>
            </w:pPr>
          </w:p>
          <w:p w14:paraId="7493333F" w14:textId="5A4D423D" w:rsidR="7196A53B" w:rsidRDefault="7196A53B" w:rsidP="0039446F">
            <w:pPr>
              <w:rPr>
                <w:rFonts w:ascii="Tahoma" w:eastAsia="Tahoma" w:hAnsi="Tahoma" w:cs="Tahoma"/>
                <w:sz w:val="21"/>
                <w:szCs w:val="21"/>
                <w:lang w:val="en-GB"/>
              </w:rPr>
            </w:pPr>
          </w:p>
        </w:tc>
      </w:tr>
      <w:tr w:rsidR="7196A53B" w14:paraId="5879A1D5" w14:textId="77777777" w:rsidTr="39BD9868">
        <w:tc>
          <w:tcPr>
            <w:tcW w:w="9360" w:type="dxa"/>
            <w:shd w:val="clear" w:color="auto" w:fill="8EAADB" w:themeFill="accent1" w:themeFillTint="99"/>
          </w:tcPr>
          <w:p w14:paraId="4132C33C" w14:textId="1A295D3F" w:rsidR="7196A53B" w:rsidRDefault="7196A53B" w:rsidP="7196A53B">
            <w:pPr>
              <w:spacing w:line="259" w:lineRule="auto"/>
              <w:rPr>
                <w:rFonts w:ascii="Calibri" w:eastAsia="Calibri" w:hAnsi="Calibri" w:cs="Calibri"/>
                <w:sz w:val="21"/>
                <w:szCs w:val="21"/>
              </w:rPr>
            </w:pPr>
            <w:r w:rsidRPr="7196A53B">
              <w:rPr>
                <w:rFonts w:ascii="Calibri" w:eastAsia="Calibri" w:hAnsi="Calibri" w:cs="Calibri"/>
                <w:b/>
                <w:bCs/>
                <w:sz w:val="21"/>
                <w:szCs w:val="21"/>
                <w:lang w:val="en-GB"/>
              </w:rPr>
              <w:t xml:space="preserve">Rationale for students studying this unit/topic </w:t>
            </w:r>
          </w:p>
        </w:tc>
      </w:tr>
      <w:tr w:rsidR="7196A53B" w14:paraId="6473E995" w14:textId="77777777" w:rsidTr="39BD9868">
        <w:tc>
          <w:tcPr>
            <w:tcW w:w="9360" w:type="dxa"/>
          </w:tcPr>
          <w:p w14:paraId="1B29A039" w14:textId="2D660EC4" w:rsidR="001C5218" w:rsidRPr="001C5218" w:rsidRDefault="001C5218" w:rsidP="00D85B2E">
            <w:pPr>
              <w:jc w:val="both"/>
              <w:rPr>
                <w:rFonts w:ascii="Tahoma" w:eastAsia="Tahoma" w:hAnsi="Tahoma" w:cs="Tahoma"/>
                <w:sz w:val="21"/>
                <w:szCs w:val="21"/>
                <w:lang w:val="en-GB"/>
              </w:rPr>
            </w:pPr>
            <w:r w:rsidRPr="001C5218">
              <w:rPr>
                <w:rFonts w:ascii="Tahoma" w:eastAsia="Tahoma" w:hAnsi="Tahoma" w:cs="Tahoma"/>
                <w:sz w:val="21"/>
                <w:szCs w:val="21"/>
                <w:lang w:val="en-GB"/>
              </w:rPr>
              <w:t xml:space="preserve">This module </w:t>
            </w:r>
            <w:r w:rsidR="00EA457C">
              <w:rPr>
                <w:rFonts w:ascii="Tahoma" w:eastAsia="Tahoma" w:hAnsi="Tahoma" w:cs="Tahoma"/>
                <w:sz w:val="21"/>
                <w:szCs w:val="21"/>
                <w:lang w:val="en-GB"/>
              </w:rPr>
              <w:t>concludes the Module 4 Core Organic Chemistry and starts the Module 6 Further organic chemistry</w:t>
            </w:r>
            <w:r w:rsidR="00D85B2E">
              <w:rPr>
                <w:rFonts w:ascii="Tahoma" w:eastAsia="Tahoma" w:hAnsi="Tahoma" w:cs="Tahoma"/>
                <w:sz w:val="21"/>
                <w:szCs w:val="21"/>
                <w:lang w:val="en-GB"/>
              </w:rPr>
              <w:t>.</w:t>
            </w:r>
            <w:r w:rsidRPr="001C5218">
              <w:rPr>
                <w:rFonts w:ascii="Tahoma" w:eastAsia="Tahoma" w:hAnsi="Tahoma" w:cs="Tahoma"/>
                <w:sz w:val="21"/>
                <w:szCs w:val="21"/>
                <w:lang w:val="en-GB"/>
              </w:rPr>
              <w:t xml:space="preserve"> </w:t>
            </w:r>
          </w:p>
          <w:p w14:paraId="26F46CCC"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The module assumes knowledge and understanding</w:t>
            </w:r>
          </w:p>
          <w:p w14:paraId="09FEA089"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of the chemical concepts developed in Module 2:</w:t>
            </w:r>
          </w:p>
          <w:p w14:paraId="086153C2"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Foundations in chemistry.</w:t>
            </w:r>
          </w:p>
          <w:p w14:paraId="67EECBA0" w14:textId="476F4BDD" w:rsidR="7196A53B" w:rsidRDefault="7196A53B" w:rsidP="00EA457C">
            <w:pPr>
              <w:pStyle w:val="BodyText"/>
              <w:spacing w:before="197" w:line="237" w:lineRule="auto"/>
              <w:ind w:left="850" w:right="50"/>
              <w:rPr>
                <w:rFonts w:ascii="Calibri" w:eastAsia="Calibri" w:hAnsi="Calibri" w:cs="Calibri"/>
                <w:sz w:val="21"/>
                <w:szCs w:val="21"/>
              </w:rPr>
            </w:pPr>
          </w:p>
        </w:tc>
      </w:tr>
      <w:tr w:rsidR="7196A53B" w14:paraId="313A041A" w14:textId="77777777" w:rsidTr="39BD9868">
        <w:tc>
          <w:tcPr>
            <w:tcW w:w="9360" w:type="dxa"/>
            <w:shd w:val="clear" w:color="auto" w:fill="8EAADB" w:themeFill="accent1" w:themeFillTint="99"/>
          </w:tcPr>
          <w:p w14:paraId="7E2DE58F" w14:textId="62B8F36E" w:rsidR="7196A53B" w:rsidRDefault="7196A53B" w:rsidP="7196A53B">
            <w:pPr>
              <w:spacing w:line="259" w:lineRule="auto"/>
              <w:rPr>
                <w:rFonts w:ascii="Calibri" w:eastAsia="Calibri" w:hAnsi="Calibri" w:cs="Calibri"/>
                <w:sz w:val="21"/>
                <w:szCs w:val="21"/>
              </w:rPr>
            </w:pPr>
            <w:r w:rsidRPr="7196A53B">
              <w:rPr>
                <w:rFonts w:ascii="Calibri" w:eastAsia="Calibri" w:hAnsi="Calibri" w:cs="Calibri"/>
                <w:b/>
                <w:bCs/>
                <w:sz w:val="21"/>
                <w:szCs w:val="21"/>
                <w:lang w:val="en-GB"/>
              </w:rPr>
              <w:t>Key concepts/ideas that are taught to students in this unit/topic, including any anticipated gaps in knowledge and plan to overcome these</w:t>
            </w:r>
          </w:p>
        </w:tc>
      </w:tr>
      <w:tr w:rsidR="7196A53B" w14:paraId="31545BC8" w14:textId="77777777" w:rsidTr="39BD9868">
        <w:tc>
          <w:tcPr>
            <w:tcW w:w="9360" w:type="dxa"/>
          </w:tcPr>
          <w:p w14:paraId="0EF682D3" w14:textId="6850E6FC" w:rsidR="001C5218" w:rsidRDefault="00EA457C" w:rsidP="001C5218">
            <w:pPr>
              <w:jc w:val="both"/>
              <w:rPr>
                <w:rFonts w:ascii="Carlito" w:hAnsi="Carlito"/>
                <w:b/>
              </w:rPr>
            </w:pPr>
            <w:r>
              <w:rPr>
                <w:b/>
                <w:bCs/>
                <w:color w:val="000000"/>
                <w:sz w:val="23"/>
                <w:szCs w:val="23"/>
              </w:rPr>
              <w:t>Module 6</w:t>
            </w:r>
            <w:r w:rsidR="001C5218">
              <w:rPr>
                <w:b/>
                <w:bCs/>
                <w:color w:val="000000"/>
                <w:sz w:val="23"/>
                <w:szCs w:val="23"/>
              </w:rPr>
              <w:t xml:space="preserve">: </w:t>
            </w:r>
            <w:r>
              <w:rPr>
                <w:rFonts w:ascii="Carlito" w:hAnsi="Carlito"/>
                <w:b/>
              </w:rPr>
              <w:t>Electrophilic substitution</w:t>
            </w:r>
          </w:p>
          <w:p w14:paraId="02BA4CA8" w14:textId="0D443BCD" w:rsidR="00EA457C" w:rsidRDefault="00EA457C" w:rsidP="001C5218">
            <w:pPr>
              <w:jc w:val="both"/>
              <w:rPr>
                <w:rFonts w:ascii="Carlito" w:hAnsi="Carlito"/>
                <w:b/>
              </w:rPr>
            </w:pPr>
            <w:r>
              <w:rPr>
                <w:rFonts w:ascii="Carlito" w:hAnsi="Carlito"/>
                <w:b/>
              </w:rPr>
              <w:t xml:space="preserve">(f) </w:t>
            </w:r>
            <w:proofErr w:type="gramStart"/>
            <w:r>
              <w:rPr>
                <w:rFonts w:ascii="Carlito" w:hAnsi="Carlito"/>
                <w:b/>
              </w:rPr>
              <w:t>the</w:t>
            </w:r>
            <w:proofErr w:type="gramEnd"/>
            <w:r>
              <w:rPr>
                <w:rFonts w:ascii="Carlito" w:hAnsi="Carlito"/>
                <w:b/>
              </w:rPr>
              <w:t xml:space="preserve"> explanation of the relative resistance to </w:t>
            </w:r>
            <w:proofErr w:type="spellStart"/>
            <w:r>
              <w:rPr>
                <w:rFonts w:ascii="Carlito" w:hAnsi="Carlito"/>
                <w:b/>
              </w:rPr>
              <w:t>bromination</w:t>
            </w:r>
            <w:proofErr w:type="spellEnd"/>
            <w:r>
              <w:rPr>
                <w:rFonts w:ascii="Carlito" w:hAnsi="Carlito"/>
                <w:b/>
              </w:rPr>
              <w:t xml:space="preserve"> of benzene, compared with alkenes.</w:t>
            </w:r>
          </w:p>
          <w:p w14:paraId="1E679C6B" w14:textId="77777777" w:rsidR="00EA457C" w:rsidRPr="00EA457C" w:rsidRDefault="00EA457C" w:rsidP="00EA457C">
            <w:pPr>
              <w:jc w:val="both"/>
              <w:rPr>
                <w:rFonts w:ascii="Carlito" w:hAnsi="Carlito"/>
                <w:b/>
              </w:rPr>
            </w:pPr>
            <w:r w:rsidRPr="00EA457C">
              <w:rPr>
                <w:rFonts w:ascii="Carlito" w:hAnsi="Carlito"/>
                <w:b/>
              </w:rPr>
              <w:t>(g) the interpretation of unfamiliar electrophilic</w:t>
            </w:r>
          </w:p>
          <w:p w14:paraId="07E886D9" w14:textId="77777777" w:rsidR="00EA457C" w:rsidRPr="00EA457C" w:rsidRDefault="00EA457C" w:rsidP="00EA457C">
            <w:pPr>
              <w:jc w:val="both"/>
              <w:rPr>
                <w:rFonts w:ascii="Carlito" w:hAnsi="Carlito"/>
                <w:b/>
              </w:rPr>
            </w:pPr>
            <w:r w:rsidRPr="00EA457C">
              <w:rPr>
                <w:rFonts w:ascii="Carlito" w:hAnsi="Carlito"/>
                <w:b/>
              </w:rPr>
              <w:t>substitution reactions of aromatic compounds,</w:t>
            </w:r>
          </w:p>
          <w:p w14:paraId="0DB6DBC7" w14:textId="09B18942" w:rsidR="00EA457C" w:rsidRDefault="00EA457C" w:rsidP="00EA457C">
            <w:pPr>
              <w:jc w:val="both"/>
              <w:rPr>
                <w:rFonts w:ascii="Carlito" w:hAnsi="Carlito"/>
                <w:b/>
              </w:rPr>
            </w:pPr>
            <w:r w:rsidRPr="00EA457C">
              <w:rPr>
                <w:rFonts w:ascii="Carlito" w:hAnsi="Carlito"/>
                <w:b/>
              </w:rPr>
              <w:t>including prediction of mechanisms</w:t>
            </w:r>
          </w:p>
          <w:p w14:paraId="7AEB4FDC" w14:textId="3063B58A" w:rsidR="00EA457C" w:rsidRDefault="00EA457C" w:rsidP="00EA457C">
            <w:pPr>
              <w:jc w:val="both"/>
              <w:rPr>
                <w:rFonts w:ascii="Carlito" w:hAnsi="Carlito"/>
                <w:b/>
              </w:rPr>
            </w:pPr>
          </w:p>
          <w:p w14:paraId="3131CC15" w14:textId="77777777" w:rsidR="00EA457C" w:rsidRPr="00EA457C" w:rsidRDefault="00EA457C" w:rsidP="00EA457C">
            <w:pPr>
              <w:jc w:val="both"/>
              <w:rPr>
                <w:rFonts w:ascii="Carlito" w:hAnsi="Carlito"/>
                <w:b/>
              </w:rPr>
            </w:pPr>
            <w:r w:rsidRPr="00EA457C">
              <w:rPr>
                <w:rFonts w:ascii="Carlito" w:hAnsi="Carlito"/>
                <w:b/>
              </w:rPr>
              <w:t>Phenols</w:t>
            </w:r>
          </w:p>
          <w:p w14:paraId="5E6F15D9" w14:textId="77777777" w:rsidR="00EA457C" w:rsidRPr="00EA457C" w:rsidRDefault="00EA457C" w:rsidP="00EA457C">
            <w:pPr>
              <w:jc w:val="both"/>
              <w:rPr>
                <w:rFonts w:ascii="Carlito" w:hAnsi="Carlito"/>
                <w:b/>
              </w:rPr>
            </w:pPr>
            <w:r w:rsidRPr="00EA457C">
              <w:rPr>
                <w:rFonts w:ascii="Carlito" w:hAnsi="Carlito"/>
                <w:b/>
              </w:rPr>
              <w:t>(h) the weak acidity of phenols shown by the</w:t>
            </w:r>
          </w:p>
          <w:p w14:paraId="66A605F7" w14:textId="77777777" w:rsidR="00EA457C" w:rsidRPr="00EA457C" w:rsidRDefault="00EA457C" w:rsidP="00EA457C">
            <w:pPr>
              <w:jc w:val="both"/>
              <w:rPr>
                <w:rFonts w:ascii="Carlito" w:hAnsi="Carlito"/>
                <w:b/>
              </w:rPr>
            </w:pPr>
            <w:proofErr w:type="spellStart"/>
            <w:r w:rsidRPr="00EA457C">
              <w:rPr>
                <w:rFonts w:ascii="Carlito" w:hAnsi="Carlito"/>
                <w:b/>
              </w:rPr>
              <w:t>neutralisation</w:t>
            </w:r>
            <w:proofErr w:type="spellEnd"/>
            <w:r w:rsidRPr="00EA457C">
              <w:rPr>
                <w:rFonts w:ascii="Carlito" w:hAnsi="Carlito"/>
                <w:b/>
              </w:rPr>
              <w:t xml:space="preserve"> reaction with </w:t>
            </w:r>
            <w:proofErr w:type="spellStart"/>
            <w:r w:rsidRPr="00EA457C">
              <w:rPr>
                <w:rFonts w:ascii="Carlito" w:hAnsi="Carlito"/>
                <w:b/>
              </w:rPr>
              <w:t>NaOH</w:t>
            </w:r>
            <w:proofErr w:type="spellEnd"/>
            <w:r w:rsidRPr="00EA457C">
              <w:rPr>
                <w:rFonts w:ascii="Carlito" w:hAnsi="Carlito"/>
                <w:b/>
              </w:rPr>
              <w:t xml:space="preserve"> but absence of</w:t>
            </w:r>
          </w:p>
          <w:p w14:paraId="7C384A78" w14:textId="0A3FB04C" w:rsidR="00EA457C" w:rsidRDefault="00EA457C" w:rsidP="00EA457C">
            <w:pPr>
              <w:jc w:val="both"/>
              <w:rPr>
                <w:rFonts w:ascii="Carlito" w:hAnsi="Carlito"/>
                <w:b/>
              </w:rPr>
            </w:pPr>
            <w:r w:rsidRPr="00EA457C">
              <w:rPr>
                <w:rFonts w:ascii="Carlito" w:hAnsi="Carlito"/>
                <w:b/>
              </w:rPr>
              <w:t>reaction with carbonates (see also 5.1.3 b)</w:t>
            </w:r>
          </w:p>
          <w:p w14:paraId="6014E265" w14:textId="77777777" w:rsidR="00EA457C" w:rsidRPr="00EA457C" w:rsidRDefault="00EA457C" w:rsidP="00EA457C">
            <w:pPr>
              <w:rPr>
                <w:b/>
                <w:lang w:val="en-GB"/>
              </w:rPr>
            </w:pPr>
            <w:r w:rsidRPr="00EA457C">
              <w:rPr>
                <w:b/>
                <w:lang w:val="en-GB"/>
              </w:rPr>
              <w:t>(</w:t>
            </w:r>
            <w:proofErr w:type="spellStart"/>
            <w:r w:rsidRPr="00EA457C">
              <w:rPr>
                <w:b/>
                <w:lang w:val="en-GB"/>
              </w:rPr>
              <w:t>i</w:t>
            </w:r>
            <w:proofErr w:type="spellEnd"/>
            <w:r w:rsidRPr="00EA457C">
              <w:rPr>
                <w:b/>
                <w:lang w:val="en-GB"/>
              </w:rPr>
              <w:t>) the electrophilic substitution reactions of phenol:</w:t>
            </w:r>
          </w:p>
          <w:p w14:paraId="1C3E1F4D" w14:textId="77777777" w:rsidR="00EA457C" w:rsidRPr="00EA457C" w:rsidRDefault="00EA457C" w:rsidP="00EA457C">
            <w:pPr>
              <w:rPr>
                <w:b/>
                <w:lang w:val="en-GB"/>
              </w:rPr>
            </w:pPr>
            <w:r w:rsidRPr="00EA457C">
              <w:rPr>
                <w:b/>
                <w:lang w:val="en-GB"/>
              </w:rPr>
              <w:t>(</w:t>
            </w:r>
            <w:proofErr w:type="spellStart"/>
            <w:r w:rsidRPr="00EA457C">
              <w:rPr>
                <w:b/>
                <w:lang w:val="en-GB"/>
              </w:rPr>
              <w:t>i</w:t>
            </w:r>
            <w:proofErr w:type="spellEnd"/>
            <w:r w:rsidRPr="00EA457C">
              <w:rPr>
                <w:b/>
                <w:lang w:val="en-GB"/>
              </w:rPr>
              <w:t>) with bromine to form 2,4,6-tribromophenol</w:t>
            </w:r>
          </w:p>
          <w:p w14:paraId="22F42B9D" w14:textId="35558D99" w:rsidR="00031A7E" w:rsidRDefault="00EA457C" w:rsidP="00EA457C">
            <w:pPr>
              <w:rPr>
                <w:b/>
                <w:lang w:val="en-GB"/>
              </w:rPr>
            </w:pPr>
            <w:r w:rsidRPr="00EA457C">
              <w:rPr>
                <w:b/>
                <w:lang w:val="en-GB"/>
              </w:rPr>
              <w:t>(ii) with dilute nitric acid to form 2-nitrophenol</w:t>
            </w:r>
          </w:p>
          <w:p w14:paraId="0EB65641" w14:textId="77777777" w:rsidR="00970A8F" w:rsidRPr="00970A8F" w:rsidRDefault="00970A8F" w:rsidP="00970A8F">
            <w:pPr>
              <w:rPr>
                <w:b/>
                <w:lang w:val="en-GB"/>
              </w:rPr>
            </w:pPr>
            <w:r w:rsidRPr="00970A8F">
              <w:rPr>
                <w:b/>
                <w:lang w:val="en-GB"/>
              </w:rPr>
              <w:t>(j) the relative ease of electrophilic substitution</w:t>
            </w:r>
          </w:p>
          <w:p w14:paraId="0417C100" w14:textId="77777777" w:rsidR="00970A8F" w:rsidRPr="00970A8F" w:rsidRDefault="00970A8F" w:rsidP="00970A8F">
            <w:pPr>
              <w:rPr>
                <w:b/>
                <w:lang w:val="en-GB"/>
              </w:rPr>
            </w:pPr>
            <w:r w:rsidRPr="00970A8F">
              <w:rPr>
                <w:b/>
                <w:lang w:val="en-GB"/>
              </w:rPr>
              <w:lastRenderedPageBreak/>
              <w:t>of phenol compared with benzene, in terms of</w:t>
            </w:r>
          </w:p>
          <w:p w14:paraId="1E53D81F" w14:textId="77777777" w:rsidR="00970A8F" w:rsidRPr="00970A8F" w:rsidRDefault="00970A8F" w:rsidP="00970A8F">
            <w:pPr>
              <w:rPr>
                <w:b/>
                <w:lang w:val="en-GB"/>
              </w:rPr>
            </w:pPr>
            <w:r w:rsidRPr="00970A8F">
              <w:rPr>
                <w:b/>
                <w:lang w:val="en-GB"/>
              </w:rPr>
              <w:t>electron pair donation to the π-system from an</w:t>
            </w:r>
          </w:p>
          <w:p w14:paraId="2E260691" w14:textId="63A17F82" w:rsidR="00970A8F" w:rsidRDefault="00970A8F" w:rsidP="00970A8F">
            <w:pPr>
              <w:rPr>
                <w:b/>
                <w:lang w:val="en-GB"/>
              </w:rPr>
            </w:pPr>
            <w:r w:rsidRPr="00970A8F">
              <w:rPr>
                <w:b/>
                <w:lang w:val="en-GB"/>
              </w:rPr>
              <w:t>oxygen p-orbital in phenol (see also 4.1.3 a)</w:t>
            </w:r>
          </w:p>
          <w:p w14:paraId="10BC78B6" w14:textId="77777777" w:rsidR="00970A8F" w:rsidRPr="00970A8F" w:rsidRDefault="00970A8F" w:rsidP="00970A8F">
            <w:pPr>
              <w:rPr>
                <w:b/>
                <w:lang w:val="en-GB"/>
              </w:rPr>
            </w:pPr>
            <w:r w:rsidRPr="00970A8F">
              <w:rPr>
                <w:b/>
                <w:lang w:val="en-GB"/>
              </w:rPr>
              <w:t xml:space="preserve">(k) the 2- and 4-directing effect of </w:t>
            </w:r>
            <w:proofErr w:type="spellStart"/>
            <w:r w:rsidRPr="00970A8F">
              <w:rPr>
                <w:b/>
                <w:lang w:val="en-GB"/>
              </w:rPr>
              <w:t>electrondonating</w:t>
            </w:r>
            <w:proofErr w:type="spellEnd"/>
          </w:p>
          <w:p w14:paraId="296F938B" w14:textId="77777777" w:rsidR="00970A8F" w:rsidRPr="00970A8F" w:rsidRDefault="00970A8F" w:rsidP="00970A8F">
            <w:pPr>
              <w:rPr>
                <w:b/>
                <w:lang w:val="en-GB"/>
              </w:rPr>
            </w:pPr>
            <w:r w:rsidRPr="00970A8F">
              <w:rPr>
                <w:b/>
                <w:lang w:val="en-GB"/>
              </w:rPr>
              <w:t>groups (OH, NH2) and the 3-directing</w:t>
            </w:r>
          </w:p>
          <w:p w14:paraId="387C0287" w14:textId="77777777" w:rsidR="00970A8F" w:rsidRPr="00970A8F" w:rsidRDefault="00970A8F" w:rsidP="00970A8F">
            <w:pPr>
              <w:rPr>
                <w:b/>
                <w:lang w:val="en-GB"/>
              </w:rPr>
            </w:pPr>
            <w:r w:rsidRPr="00970A8F">
              <w:rPr>
                <w:b/>
                <w:lang w:val="en-GB"/>
              </w:rPr>
              <w:t>effect of electron-withdrawing groups (NO2) in</w:t>
            </w:r>
          </w:p>
          <w:p w14:paraId="45A592AA" w14:textId="4521F8D7" w:rsidR="00970A8F" w:rsidRDefault="00970A8F" w:rsidP="00970A8F">
            <w:pPr>
              <w:rPr>
                <w:b/>
                <w:lang w:val="en-GB"/>
              </w:rPr>
            </w:pPr>
            <w:r w:rsidRPr="00970A8F">
              <w:rPr>
                <w:b/>
                <w:lang w:val="en-GB"/>
              </w:rPr>
              <w:t>electrophilic substitution of aromatic compounds</w:t>
            </w:r>
          </w:p>
          <w:p w14:paraId="2E133535" w14:textId="77777777" w:rsidR="00970A8F" w:rsidRPr="00970A8F" w:rsidRDefault="00970A8F" w:rsidP="00970A8F">
            <w:pPr>
              <w:rPr>
                <w:b/>
                <w:lang w:val="en-GB"/>
              </w:rPr>
            </w:pPr>
            <w:r w:rsidRPr="00970A8F">
              <w:rPr>
                <w:b/>
                <w:lang w:val="en-GB"/>
              </w:rPr>
              <w:t>(l) the prediction of substitution products of</w:t>
            </w:r>
          </w:p>
          <w:p w14:paraId="31ECF9BD" w14:textId="77777777" w:rsidR="00970A8F" w:rsidRPr="00970A8F" w:rsidRDefault="00970A8F" w:rsidP="00970A8F">
            <w:pPr>
              <w:rPr>
                <w:b/>
                <w:lang w:val="en-GB"/>
              </w:rPr>
            </w:pPr>
            <w:r w:rsidRPr="00970A8F">
              <w:rPr>
                <w:b/>
                <w:lang w:val="en-GB"/>
              </w:rPr>
              <w:t>aromatic compounds by directing effects and the</w:t>
            </w:r>
          </w:p>
          <w:p w14:paraId="6B358613" w14:textId="77777777" w:rsidR="00970A8F" w:rsidRPr="00970A8F" w:rsidRDefault="00970A8F" w:rsidP="00970A8F">
            <w:pPr>
              <w:rPr>
                <w:b/>
                <w:lang w:val="en-GB"/>
              </w:rPr>
            </w:pPr>
            <w:r w:rsidRPr="00970A8F">
              <w:rPr>
                <w:b/>
                <w:lang w:val="en-GB"/>
              </w:rPr>
              <w:t>importance to organic synthesis (see also 6.2.5</w:t>
            </w:r>
          </w:p>
          <w:p w14:paraId="43543363" w14:textId="71007663" w:rsidR="00970A8F" w:rsidRDefault="00970A8F" w:rsidP="00970A8F">
            <w:pPr>
              <w:rPr>
                <w:b/>
                <w:lang w:val="en-GB"/>
              </w:rPr>
            </w:pPr>
            <w:r w:rsidRPr="00970A8F">
              <w:rPr>
                <w:b/>
                <w:lang w:val="en-GB"/>
              </w:rPr>
              <w:t>Organic Synthesis).</w:t>
            </w:r>
          </w:p>
          <w:p w14:paraId="39CAB8F7" w14:textId="77777777" w:rsidR="00970A8F" w:rsidRPr="00031A7E" w:rsidRDefault="00970A8F" w:rsidP="00970A8F">
            <w:pPr>
              <w:rPr>
                <w:b/>
                <w:lang w:val="en-GB"/>
              </w:rPr>
            </w:pPr>
          </w:p>
          <w:p w14:paraId="1365B079" w14:textId="77777777" w:rsidR="000A71E9" w:rsidRDefault="7196A53B" w:rsidP="7196A53B">
            <w:pPr>
              <w:spacing w:line="259" w:lineRule="auto"/>
              <w:jc w:val="both"/>
              <w:rPr>
                <w:rFonts w:ascii="Tahoma" w:eastAsia="Tahoma" w:hAnsi="Tahoma" w:cs="Tahoma"/>
                <w:sz w:val="21"/>
                <w:szCs w:val="21"/>
              </w:rPr>
            </w:pPr>
            <w:r w:rsidRPr="7196A53B">
              <w:rPr>
                <w:rFonts w:ascii="Tahoma" w:eastAsia="Tahoma" w:hAnsi="Tahoma" w:cs="Tahoma"/>
                <w:b/>
                <w:bCs/>
                <w:sz w:val="21"/>
                <w:szCs w:val="21"/>
                <w:lang w:val="en-GB"/>
              </w:rPr>
              <w:t>Anticipated Gaps</w:t>
            </w:r>
          </w:p>
          <w:p w14:paraId="483B938E" w14:textId="60EA30F9" w:rsidR="7196A53B" w:rsidRPr="000A71E9" w:rsidRDefault="7196A53B" w:rsidP="7196A53B">
            <w:pPr>
              <w:spacing w:line="259" w:lineRule="auto"/>
              <w:jc w:val="both"/>
              <w:rPr>
                <w:rFonts w:ascii="Tahoma" w:eastAsia="Tahoma" w:hAnsi="Tahoma" w:cs="Tahoma"/>
                <w:sz w:val="21"/>
                <w:szCs w:val="21"/>
              </w:rPr>
            </w:pPr>
            <w:r w:rsidRPr="7196A53B">
              <w:rPr>
                <w:rFonts w:ascii="Tahoma" w:eastAsia="Tahoma" w:hAnsi="Tahoma" w:cs="Tahoma"/>
                <w:sz w:val="21"/>
                <w:szCs w:val="21"/>
                <w:lang w:val="en-GB"/>
              </w:rPr>
              <w:t xml:space="preserve">- Students </w:t>
            </w:r>
            <w:r w:rsidR="008C38F5">
              <w:rPr>
                <w:rFonts w:ascii="Tahoma" w:eastAsia="Tahoma" w:hAnsi="Tahoma" w:cs="Tahoma"/>
                <w:sz w:val="21"/>
                <w:szCs w:val="21"/>
                <w:lang w:val="en-GB"/>
              </w:rPr>
              <w:t xml:space="preserve">will have to re-think how the electron shells </w:t>
            </w:r>
            <w:proofErr w:type="gramStart"/>
            <w:r w:rsidR="008C38F5">
              <w:rPr>
                <w:rFonts w:ascii="Tahoma" w:eastAsia="Tahoma" w:hAnsi="Tahoma" w:cs="Tahoma"/>
                <w:sz w:val="21"/>
                <w:szCs w:val="21"/>
                <w:lang w:val="en-GB"/>
              </w:rPr>
              <w:t>are filled</w:t>
            </w:r>
            <w:proofErr w:type="gramEnd"/>
            <w:r w:rsidR="008C38F5">
              <w:rPr>
                <w:rFonts w:ascii="Tahoma" w:eastAsia="Tahoma" w:hAnsi="Tahoma" w:cs="Tahoma"/>
                <w:sz w:val="21"/>
                <w:szCs w:val="21"/>
                <w:lang w:val="en-GB"/>
              </w:rPr>
              <w:t xml:space="preserve"> in atoms compared to GCSE Chemistry. They will also have to think about the 3D shapes of molecules and the concept of electronegativity for the first time in their studies.</w:t>
            </w:r>
          </w:p>
          <w:p w14:paraId="6A1BF56F" w14:textId="44C08475" w:rsidR="00A34BD7" w:rsidRDefault="00A34BD7" w:rsidP="00A34BD7">
            <w:pPr>
              <w:spacing w:line="259" w:lineRule="auto"/>
              <w:jc w:val="both"/>
              <w:rPr>
                <w:rFonts w:ascii="Tahoma" w:eastAsia="Tahoma" w:hAnsi="Tahoma" w:cs="Tahoma"/>
                <w:sz w:val="21"/>
                <w:szCs w:val="21"/>
              </w:rPr>
            </w:pPr>
            <w:r>
              <w:rPr>
                <w:rFonts w:ascii="Tahoma" w:eastAsia="Tahoma" w:hAnsi="Tahoma" w:cs="Tahoma"/>
                <w:sz w:val="21"/>
                <w:szCs w:val="21"/>
                <w:lang w:val="en-GB"/>
              </w:rPr>
              <w:t xml:space="preserve">They will be given a range of simple summary type questions provided by the exam board and </w:t>
            </w:r>
            <w:proofErr w:type="gramStart"/>
            <w:r>
              <w:rPr>
                <w:rFonts w:ascii="Tahoma" w:eastAsia="Tahoma" w:hAnsi="Tahoma" w:cs="Tahoma"/>
                <w:sz w:val="21"/>
                <w:szCs w:val="21"/>
                <w:lang w:val="en-GB"/>
              </w:rPr>
              <w:t>lots of</w:t>
            </w:r>
            <w:proofErr w:type="gramEnd"/>
            <w:r>
              <w:rPr>
                <w:rFonts w:ascii="Tahoma" w:eastAsia="Tahoma" w:hAnsi="Tahoma" w:cs="Tahoma"/>
                <w:sz w:val="21"/>
                <w:szCs w:val="21"/>
                <w:lang w:val="en-GB"/>
              </w:rPr>
              <w:t xml:space="preserve"> tasks which help embed the new/difficult concepts that the students encounter at A level chemistry. Their understanding of these new concepts </w:t>
            </w:r>
            <w:proofErr w:type="gramStart"/>
            <w:r>
              <w:rPr>
                <w:rFonts w:ascii="Tahoma" w:eastAsia="Tahoma" w:hAnsi="Tahoma" w:cs="Tahoma"/>
                <w:sz w:val="21"/>
                <w:szCs w:val="21"/>
                <w:lang w:val="en-GB"/>
              </w:rPr>
              <w:t>will be checked</w:t>
            </w:r>
            <w:proofErr w:type="gramEnd"/>
            <w:r>
              <w:rPr>
                <w:rFonts w:ascii="Tahoma" w:eastAsia="Tahoma" w:hAnsi="Tahoma" w:cs="Tahoma"/>
                <w:sz w:val="21"/>
                <w:szCs w:val="21"/>
                <w:lang w:val="en-GB"/>
              </w:rPr>
              <w:t xml:space="preserve"> via Topic tests done at regular intervals throughout their studies.</w:t>
            </w:r>
          </w:p>
          <w:p w14:paraId="5BBE2C71" w14:textId="28A650CD" w:rsidR="458F42D8" w:rsidRDefault="458F42D8" w:rsidP="7E523BEB">
            <w:pPr>
              <w:spacing w:line="259" w:lineRule="auto"/>
              <w:jc w:val="both"/>
              <w:rPr>
                <w:rFonts w:ascii="Tahoma" w:eastAsia="Tahoma" w:hAnsi="Tahoma" w:cs="Tahoma"/>
                <w:sz w:val="21"/>
                <w:szCs w:val="21"/>
              </w:rPr>
            </w:pPr>
          </w:p>
          <w:p w14:paraId="6830681F" w14:textId="4064194C" w:rsidR="7196A53B" w:rsidRDefault="7196A53B" w:rsidP="7196A53B">
            <w:pPr>
              <w:spacing w:line="259" w:lineRule="auto"/>
              <w:jc w:val="both"/>
              <w:rPr>
                <w:rFonts w:ascii="Tahoma" w:eastAsia="Tahoma" w:hAnsi="Tahoma" w:cs="Tahoma"/>
                <w:sz w:val="21"/>
                <w:szCs w:val="21"/>
              </w:rPr>
            </w:pPr>
          </w:p>
        </w:tc>
      </w:tr>
      <w:tr w:rsidR="7196A53B" w14:paraId="38628070" w14:textId="77777777" w:rsidTr="39BD9868">
        <w:tc>
          <w:tcPr>
            <w:tcW w:w="9360" w:type="dxa"/>
            <w:shd w:val="clear" w:color="auto" w:fill="8EAADB" w:themeFill="accent1" w:themeFillTint="99"/>
          </w:tcPr>
          <w:p w14:paraId="6986DA87" w14:textId="4D35DE3A" w:rsidR="7196A53B" w:rsidRDefault="7196A53B" w:rsidP="7196A53B">
            <w:pPr>
              <w:spacing w:line="259" w:lineRule="auto"/>
              <w:rPr>
                <w:rFonts w:ascii="Calibri" w:eastAsia="Calibri" w:hAnsi="Calibri" w:cs="Calibri"/>
                <w:sz w:val="21"/>
                <w:szCs w:val="21"/>
              </w:rPr>
            </w:pPr>
            <w:r w:rsidRPr="7196A53B">
              <w:rPr>
                <w:rFonts w:ascii="Calibri" w:eastAsia="Calibri" w:hAnsi="Calibri" w:cs="Calibri"/>
                <w:b/>
                <w:bCs/>
                <w:sz w:val="21"/>
                <w:szCs w:val="21"/>
                <w:lang w:val="en-GB"/>
              </w:rPr>
              <w:lastRenderedPageBreak/>
              <w:t>New key terminology students will be taught during this topic/unit</w:t>
            </w:r>
          </w:p>
        </w:tc>
      </w:tr>
      <w:tr w:rsidR="7196A53B" w14:paraId="09A66702" w14:textId="77777777" w:rsidTr="39BD9868">
        <w:trPr>
          <w:trHeight w:val="630"/>
        </w:trPr>
        <w:tc>
          <w:tcPr>
            <w:tcW w:w="9360" w:type="dxa"/>
          </w:tcPr>
          <w:p w14:paraId="70AD6ED5" w14:textId="27AB7698" w:rsidR="00D166F3" w:rsidRDefault="00970A8F" w:rsidP="00D166F3">
            <w:pPr>
              <w:rPr>
                <w:rFonts w:ascii="Tahoma" w:eastAsia="Tahoma" w:hAnsi="Tahoma" w:cs="Tahoma"/>
                <w:sz w:val="21"/>
                <w:szCs w:val="21"/>
                <w:lang w:val="en-GB"/>
              </w:rPr>
            </w:pPr>
            <w:r>
              <w:rPr>
                <w:rFonts w:ascii="Tahoma" w:eastAsia="Tahoma" w:hAnsi="Tahoma" w:cs="Tahoma"/>
                <w:sz w:val="21"/>
                <w:szCs w:val="21"/>
                <w:lang w:val="en-GB"/>
              </w:rPr>
              <w:t>Module 6</w:t>
            </w:r>
            <w:r w:rsidR="00396382">
              <w:rPr>
                <w:rFonts w:ascii="Tahoma" w:eastAsia="Tahoma" w:hAnsi="Tahoma" w:cs="Tahoma"/>
                <w:sz w:val="21"/>
                <w:szCs w:val="21"/>
                <w:lang w:val="en-GB"/>
              </w:rPr>
              <w:t xml:space="preserve">: </w:t>
            </w:r>
            <w:r>
              <w:rPr>
                <w:rFonts w:ascii="Tahoma" w:eastAsia="Tahoma" w:hAnsi="Tahoma" w:cs="Tahoma"/>
                <w:sz w:val="21"/>
                <w:szCs w:val="21"/>
                <w:lang w:val="en-GB"/>
              </w:rPr>
              <w:t>Aromatic compounds</w:t>
            </w:r>
          </w:p>
          <w:p w14:paraId="77F16B46" w14:textId="77777777" w:rsidR="00970A8F" w:rsidRDefault="00970A8F" w:rsidP="00D166F3">
            <w:pPr>
              <w:rPr>
                <w:rFonts w:ascii="Tahoma" w:eastAsia="Tahoma" w:hAnsi="Tahoma" w:cs="Tahoma"/>
                <w:sz w:val="21"/>
                <w:szCs w:val="21"/>
                <w:lang w:val="en-GB"/>
              </w:rPr>
            </w:pPr>
          </w:p>
          <w:p w14:paraId="2BD32FAB" w14:textId="77777777" w:rsidR="00970A8F" w:rsidRDefault="00970A8F" w:rsidP="00D166F3">
            <w:pPr>
              <w:rPr>
                <w:rFonts w:ascii="Cambria Math" w:hAnsi="Cambria Math" w:cs="Cambria Math"/>
                <w:sz w:val="18"/>
                <w:szCs w:val="18"/>
                <w:shd w:val="clear" w:color="auto" w:fill="FAF9F8"/>
              </w:rPr>
            </w:pPr>
            <w:r>
              <w:rPr>
                <w:rFonts w:ascii="Arial" w:hAnsi="Arial" w:cs="Arial"/>
                <w:sz w:val="18"/>
                <w:szCs w:val="18"/>
                <w:shd w:val="clear" w:color="auto" w:fill="FAF9F8"/>
              </w:rPr>
              <w:t>Acyl Chloride:</w:t>
            </w:r>
            <w:r>
              <w:rPr>
                <w:rFonts w:ascii="Cambria Math" w:hAnsi="Cambria Math" w:cs="Cambria Math"/>
                <w:sz w:val="18"/>
                <w:szCs w:val="18"/>
                <w:shd w:val="clear" w:color="auto" w:fill="FAF9F8"/>
              </w:rPr>
              <w:t>​</w:t>
            </w:r>
          </w:p>
          <w:p w14:paraId="0EAACD50" w14:textId="77777777" w:rsidR="00970A8F" w:rsidRDefault="00970A8F" w:rsidP="00D166F3">
            <w:pPr>
              <w:rPr>
                <w:rFonts w:ascii="Arial" w:hAnsi="Arial" w:cs="Arial"/>
                <w:sz w:val="18"/>
                <w:szCs w:val="18"/>
                <w:shd w:val="clear" w:color="auto" w:fill="FAF9F8"/>
              </w:rPr>
            </w:pPr>
            <w:r>
              <w:rPr>
                <w:rFonts w:ascii="Arial" w:hAnsi="Arial" w:cs="Arial"/>
                <w:sz w:val="18"/>
                <w:szCs w:val="18"/>
                <w:shd w:val="clear" w:color="auto" w:fill="FAF9F8"/>
              </w:rPr>
              <w:t xml:space="preserve"> </w:t>
            </w:r>
            <w:proofErr w:type="gramStart"/>
            <w:r>
              <w:rPr>
                <w:rFonts w:ascii="Arial" w:hAnsi="Arial" w:cs="Arial"/>
                <w:sz w:val="18"/>
                <w:szCs w:val="18"/>
                <w:shd w:val="clear" w:color="auto" w:fill="FAF9F8"/>
              </w:rPr>
              <w:t>a</w:t>
            </w:r>
            <w:proofErr w:type="gramEnd"/>
            <w:r>
              <w:rPr>
                <w:rFonts w:ascii="Arial" w:hAnsi="Arial" w:cs="Arial"/>
                <w:sz w:val="18"/>
                <w:szCs w:val="18"/>
                <w:shd w:val="clear" w:color="auto" w:fill="FAF9F8"/>
              </w:rPr>
              <w:t xml:space="preserve"> molecule containing the functional group below. Aromatic Compound: </w:t>
            </w:r>
            <w:r>
              <w:rPr>
                <w:rFonts w:ascii="Cambria Math" w:hAnsi="Cambria Math" w:cs="Cambria Math"/>
                <w:sz w:val="18"/>
                <w:szCs w:val="18"/>
                <w:shd w:val="clear" w:color="auto" w:fill="FAF9F8"/>
              </w:rPr>
              <w:t>​</w:t>
            </w:r>
            <w:r>
              <w:rPr>
                <w:rFonts w:ascii="Arial" w:hAnsi="Arial" w:cs="Arial"/>
                <w:sz w:val="18"/>
                <w:szCs w:val="18"/>
                <w:shd w:val="clear" w:color="auto" w:fill="FAF9F8"/>
              </w:rPr>
              <w:t xml:space="preserve">a compound containing at least one benzene ring. </w:t>
            </w:r>
          </w:p>
          <w:p w14:paraId="304B26AC" w14:textId="77777777" w:rsidR="00970A8F" w:rsidRDefault="00970A8F" w:rsidP="00D166F3">
            <w:pPr>
              <w:rPr>
                <w:rFonts w:ascii="Arial" w:hAnsi="Arial" w:cs="Arial"/>
                <w:sz w:val="18"/>
                <w:szCs w:val="18"/>
                <w:shd w:val="clear" w:color="auto" w:fill="FAF9F8"/>
              </w:rPr>
            </w:pPr>
            <w:proofErr w:type="spellStart"/>
            <w:r>
              <w:rPr>
                <w:rFonts w:ascii="Arial" w:hAnsi="Arial" w:cs="Arial"/>
                <w:sz w:val="18"/>
                <w:szCs w:val="18"/>
                <w:shd w:val="clear" w:color="auto" w:fill="FAF9F8"/>
              </w:rPr>
              <w:t>Delocalised</w:t>
            </w:r>
            <w:proofErr w:type="spellEnd"/>
            <w:r>
              <w:rPr>
                <w:rFonts w:ascii="Arial" w:hAnsi="Arial" w:cs="Arial"/>
                <w:sz w:val="18"/>
                <w:szCs w:val="18"/>
                <w:shd w:val="clear" w:color="auto" w:fill="FAF9F8"/>
              </w:rPr>
              <w:t xml:space="preserve"> Model of Benzene:</w:t>
            </w:r>
            <w:r>
              <w:rPr>
                <w:rFonts w:ascii="Cambria Math" w:hAnsi="Cambria Math" w:cs="Cambria Math"/>
                <w:sz w:val="18"/>
                <w:szCs w:val="18"/>
                <w:shd w:val="clear" w:color="auto" w:fill="FAF9F8"/>
              </w:rPr>
              <w:t>​</w:t>
            </w:r>
            <w:r>
              <w:rPr>
                <w:rFonts w:ascii="Arial" w:hAnsi="Arial" w:cs="Arial"/>
                <w:sz w:val="18"/>
                <w:szCs w:val="18"/>
                <w:shd w:val="clear" w:color="auto" w:fill="FAF9F8"/>
              </w:rPr>
              <w:t xml:space="preserve"> the p-orbitals of the 6 carbon atoms overlap to form a </w:t>
            </w:r>
            <w:proofErr w:type="spellStart"/>
            <w:r>
              <w:rPr>
                <w:rFonts w:ascii="Arial" w:hAnsi="Arial" w:cs="Arial"/>
                <w:sz w:val="18"/>
                <w:szCs w:val="18"/>
                <w:shd w:val="clear" w:color="auto" w:fill="FAF9F8"/>
              </w:rPr>
              <w:t>delocalised</w:t>
            </w:r>
            <w:proofErr w:type="spellEnd"/>
            <w:r>
              <w:rPr>
                <w:rFonts w:ascii="Arial" w:hAnsi="Arial" w:cs="Arial"/>
                <w:sz w:val="18"/>
                <w:szCs w:val="18"/>
                <w:shd w:val="clear" w:color="auto" w:fill="FAF9F8"/>
              </w:rPr>
              <w:t xml:space="preserve"> π system. This model is supported by experimental evidence: all the C-C bond lengths in benzene are the same, the enthalpy change of hydrogenation is less exothermic than would be expected for cyclohex-1</w:t>
            </w:r>
            <w:proofErr w:type="gramStart"/>
            <w:r>
              <w:rPr>
                <w:rFonts w:ascii="Arial" w:hAnsi="Arial" w:cs="Arial"/>
                <w:sz w:val="18"/>
                <w:szCs w:val="18"/>
                <w:shd w:val="clear" w:color="auto" w:fill="FAF9F8"/>
              </w:rPr>
              <w:t>,3,5</w:t>
            </w:r>
            <w:proofErr w:type="gramEnd"/>
            <w:r>
              <w:rPr>
                <w:rFonts w:ascii="Arial" w:hAnsi="Arial" w:cs="Arial"/>
                <w:sz w:val="18"/>
                <w:szCs w:val="18"/>
                <w:shd w:val="clear" w:color="auto" w:fill="FAF9F8"/>
              </w:rPr>
              <w:t xml:space="preserve">-triene and the benzene does not undergo addition reactions. </w:t>
            </w:r>
          </w:p>
          <w:p w14:paraId="73B3DA8A" w14:textId="77777777" w:rsidR="00970A8F" w:rsidRDefault="00970A8F" w:rsidP="00D166F3">
            <w:pPr>
              <w:rPr>
                <w:rFonts w:ascii="Arial" w:hAnsi="Arial" w:cs="Arial"/>
                <w:sz w:val="18"/>
                <w:szCs w:val="18"/>
                <w:shd w:val="clear" w:color="auto" w:fill="FAF9F8"/>
              </w:rPr>
            </w:pPr>
            <w:r>
              <w:rPr>
                <w:rFonts w:ascii="Arial" w:hAnsi="Arial" w:cs="Arial"/>
                <w:sz w:val="18"/>
                <w:szCs w:val="18"/>
                <w:shd w:val="clear" w:color="auto" w:fill="FAF9F8"/>
              </w:rPr>
              <w:t>Electron Density:</w:t>
            </w:r>
            <w:r>
              <w:rPr>
                <w:rFonts w:ascii="Cambria Math" w:hAnsi="Cambria Math" w:cs="Cambria Math"/>
                <w:sz w:val="18"/>
                <w:szCs w:val="18"/>
                <w:shd w:val="clear" w:color="auto" w:fill="FAF9F8"/>
              </w:rPr>
              <w:t>​</w:t>
            </w:r>
            <w:r>
              <w:rPr>
                <w:rFonts w:ascii="Arial" w:hAnsi="Arial" w:cs="Arial"/>
                <w:sz w:val="18"/>
                <w:szCs w:val="18"/>
                <w:shd w:val="clear" w:color="auto" w:fill="FAF9F8"/>
              </w:rPr>
              <w:t xml:space="preserve"> a representation of the probability of finding an electron at a specific point around an atom/ molecule. Benzene has a lower electron density than an alkene. In benzene, the electron density is </w:t>
            </w:r>
            <w:proofErr w:type="spellStart"/>
            <w:r>
              <w:rPr>
                <w:rFonts w:ascii="Arial" w:hAnsi="Arial" w:cs="Arial"/>
                <w:sz w:val="18"/>
                <w:szCs w:val="18"/>
                <w:shd w:val="clear" w:color="auto" w:fill="FAF9F8"/>
              </w:rPr>
              <w:t>delocalised</w:t>
            </w:r>
            <w:proofErr w:type="spellEnd"/>
            <w:r>
              <w:rPr>
                <w:rFonts w:ascii="Arial" w:hAnsi="Arial" w:cs="Arial"/>
                <w:sz w:val="18"/>
                <w:szCs w:val="18"/>
                <w:shd w:val="clear" w:color="auto" w:fill="FAF9F8"/>
              </w:rPr>
              <w:t xml:space="preserve"> into the π system across 6 carbon atoms while in an alkene, the pair of electrons is </w:t>
            </w:r>
            <w:proofErr w:type="spellStart"/>
            <w:r>
              <w:rPr>
                <w:rFonts w:ascii="Arial" w:hAnsi="Arial" w:cs="Arial"/>
                <w:sz w:val="18"/>
                <w:szCs w:val="18"/>
                <w:shd w:val="clear" w:color="auto" w:fill="FAF9F8"/>
              </w:rPr>
              <w:t>localised</w:t>
            </w:r>
            <w:proofErr w:type="spellEnd"/>
            <w:r>
              <w:rPr>
                <w:rFonts w:ascii="Arial" w:hAnsi="Arial" w:cs="Arial"/>
                <w:sz w:val="18"/>
                <w:szCs w:val="18"/>
                <w:shd w:val="clear" w:color="auto" w:fill="FAF9F8"/>
              </w:rPr>
              <w:t xml:space="preserve"> between 2 carbon atoms in a π bond. </w:t>
            </w:r>
          </w:p>
          <w:p w14:paraId="37F9A6F7" w14:textId="77777777" w:rsidR="00970A8F" w:rsidRDefault="00970A8F" w:rsidP="00D166F3">
            <w:pPr>
              <w:rPr>
                <w:rFonts w:ascii="Arial" w:hAnsi="Arial" w:cs="Arial"/>
                <w:sz w:val="18"/>
                <w:szCs w:val="18"/>
                <w:shd w:val="clear" w:color="auto" w:fill="FAF9F8"/>
              </w:rPr>
            </w:pPr>
            <w:r>
              <w:rPr>
                <w:rFonts w:ascii="Arial" w:hAnsi="Arial" w:cs="Arial"/>
                <w:sz w:val="18"/>
                <w:szCs w:val="18"/>
                <w:shd w:val="clear" w:color="auto" w:fill="FAF9F8"/>
              </w:rPr>
              <w:t>Electron Donating Groups:</w:t>
            </w:r>
            <w:r>
              <w:rPr>
                <w:rFonts w:ascii="Cambria Math" w:hAnsi="Cambria Math" w:cs="Cambria Math"/>
                <w:sz w:val="18"/>
                <w:szCs w:val="18"/>
                <w:shd w:val="clear" w:color="auto" w:fill="FAF9F8"/>
              </w:rPr>
              <w:t>​</w:t>
            </w:r>
            <w:r>
              <w:rPr>
                <w:rFonts w:ascii="Arial" w:hAnsi="Arial" w:cs="Arial"/>
                <w:sz w:val="18"/>
                <w:szCs w:val="18"/>
                <w:shd w:val="clear" w:color="auto" w:fill="FAF9F8"/>
              </w:rPr>
              <w:t xml:space="preserve"> </w:t>
            </w:r>
            <w:proofErr w:type="gramStart"/>
            <w:r>
              <w:rPr>
                <w:rFonts w:ascii="Arial" w:hAnsi="Arial" w:cs="Arial"/>
                <w:sz w:val="18"/>
                <w:szCs w:val="18"/>
                <w:shd w:val="clear" w:color="auto" w:fill="FAF9F8"/>
              </w:rPr>
              <w:t>groups which</w:t>
            </w:r>
            <w:proofErr w:type="gramEnd"/>
            <w:r>
              <w:rPr>
                <w:rFonts w:ascii="Arial" w:hAnsi="Arial" w:cs="Arial"/>
                <w:sz w:val="18"/>
                <w:szCs w:val="18"/>
                <w:shd w:val="clear" w:color="auto" w:fill="FAF9F8"/>
              </w:rPr>
              <w:t xml:space="preserve"> donate electrons into the aromatic ring when they are attached to a carbon in the ring. OH, an </w:t>
            </w:r>
            <w:proofErr w:type="gramStart"/>
            <w:r>
              <w:rPr>
                <w:rFonts w:ascii="Arial" w:hAnsi="Arial" w:cs="Arial"/>
                <w:sz w:val="18"/>
                <w:szCs w:val="18"/>
                <w:shd w:val="clear" w:color="auto" w:fill="FAF9F8"/>
              </w:rPr>
              <w:t>electron donating</w:t>
            </w:r>
            <w:proofErr w:type="gramEnd"/>
            <w:r>
              <w:rPr>
                <w:rFonts w:ascii="Arial" w:hAnsi="Arial" w:cs="Arial"/>
                <w:sz w:val="18"/>
                <w:szCs w:val="18"/>
                <w:shd w:val="clear" w:color="auto" w:fill="FAF9F8"/>
              </w:rPr>
              <w:t xml:space="preserve"> group, is 2- and 4-directing, meaning that substituents will be substituted at positions 2 and 4 during an electrophilic substitution reaction. </w:t>
            </w:r>
          </w:p>
          <w:p w14:paraId="7D188ECE" w14:textId="77777777" w:rsidR="00970A8F" w:rsidRDefault="00970A8F" w:rsidP="00D166F3">
            <w:pPr>
              <w:rPr>
                <w:rFonts w:ascii="Arial" w:hAnsi="Arial" w:cs="Arial"/>
                <w:sz w:val="18"/>
                <w:szCs w:val="18"/>
                <w:shd w:val="clear" w:color="auto" w:fill="FAF9F8"/>
              </w:rPr>
            </w:pPr>
            <w:r>
              <w:rPr>
                <w:rFonts w:ascii="Arial" w:hAnsi="Arial" w:cs="Arial"/>
                <w:sz w:val="18"/>
                <w:szCs w:val="18"/>
                <w:shd w:val="clear" w:color="auto" w:fill="FAF9F8"/>
              </w:rPr>
              <w:t xml:space="preserve">Electron Withdrawing Groups: </w:t>
            </w:r>
            <w:r>
              <w:rPr>
                <w:rFonts w:ascii="Cambria Math" w:hAnsi="Cambria Math" w:cs="Cambria Math"/>
                <w:sz w:val="18"/>
                <w:szCs w:val="18"/>
                <w:shd w:val="clear" w:color="auto" w:fill="FAF9F8"/>
              </w:rPr>
              <w:t>​</w:t>
            </w:r>
            <w:proofErr w:type="gramStart"/>
            <w:r>
              <w:rPr>
                <w:rFonts w:ascii="Arial" w:hAnsi="Arial" w:cs="Arial"/>
                <w:sz w:val="18"/>
                <w:szCs w:val="18"/>
                <w:shd w:val="clear" w:color="auto" w:fill="FAF9F8"/>
              </w:rPr>
              <w:t>groups which</w:t>
            </w:r>
            <w:proofErr w:type="gramEnd"/>
            <w:r>
              <w:rPr>
                <w:rFonts w:ascii="Arial" w:hAnsi="Arial" w:cs="Arial"/>
                <w:sz w:val="18"/>
                <w:szCs w:val="18"/>
                <w:shd w:val="clear" w:color="auto" w:fill="FAF9F8"/>
              </w:rPr>
              <w:t xml:space="preserve"> pull electron density away from the </w:t>
            </w:r>
            <w:proofErr w:type="spellStart"/>
            <w:r>
              <w:rPr>
                <w:rFonts w:ascii="Arial" w:hAnsi="Arial" w:cs="Arial"/>
                <w:sz w:val="18"/>
                <w:szCs w:val="18"/>
                <w:shd w:val="clear" w:color="auto" w:fill="FAF9F8"/>
              </w:rPr>
              <w:t>delocalised</w:t>
            </w:r>
            <w:proofErr w:type="spellEnd"/>
            <w:r>
              <w:rPr>
                <w:rFonts w:ascii="Arial" w:hAnsi="Arial" w:cs="Arial"/>
                <w:sz w:val="18"/>
                <w:szCs w:val="18"/>
                <w:shd w:val="clear" w:color="auto" w:fill="FAF9F8"/>
              </w:rPr>
              <w:t xml:space="preserve"> π system of benzene. NO</w:t>
            </w:r>
            <w:r>
              <w:rPr>
                <w:rFonts w:ascii="Cambria Math" w:hAnsi="Cambria Math" w:cs="Cambria Math"/>
                <w:sz w:val="18"/>
                <w:szCs w:val="18"/>
                <w:shd w:val="clear" w:color="auto" w:fill="FAF9F8"/>
              </w:rPr>
              <w:t>​</w:t>
            </w:r>
            <w:proofErr w:type="gramStart"/>
            <w:r>
              <w:rPr>
                <w:rFonts w:ascii="Arial" w:hAnsi="Arial" w:cs="Arial"/>
                <w:sz w:val="11"/>
                <w:szCs w:val="11"/>
                <w:shd w:val="clear" w:color="auto" w:fill="FAF9F8"/>
              </w:rPr>
              <w:t>2</w:t>
            </w:r>
            <w:r>
              <w:rPr>
                <w:rFonts w:ascii="Cambria Math" w:hAnsi="Cambria Math" w:cs="Cambria Math"/>
                <w:sz w:val="11"/>
                <w:szCs w:val="11"/>
                <w:shd w:val="clear" w:color="auto" w:fill="FAF9F8"/>
              </w:rPr>
              <w:t>​</w:t>
            </w:r>
            <w:r>
              <w:rPr>
                <w:rFonts w:ascii="Arial" w:hAnsi="Arial" w:cs="Arial"/>
                <w:sz w:val="18"/>
                <w:szCs w:val="18"/>
                <w:shd w:val="clear" w:color="auto" w:fill="FAF9F8"/>
              </w:rPr>
              <w:t>,</w:t>
            </w:r>
            <w:proofErr w:type="gramEnd"/>
            <w:r>
              <w:rPr>
                <w:rFonts w:ascii="Arial" w:hAnsi="Arial" w:cs="Arial"/>
                <w:sz w:val="18"/>
                <w:szCs w:val="18"/>
                <w:shd w:val="clear" w:color="auto" w:fill="FAF9F8"/>
              </w:rPr>
              <w:t xml:space="preserve"> an electron withdrawing group, is 3-directing meaning that substituents will be substituted at carbon 3 during an electrophilic substitution reaction. </w:t>
            </w:r>
          </w:p>
          <w:p w14:paraId="492187C6" w14:textId="77777777" w:rsidR="00970A8F" w:rsidRDefault="00970A8F" w:rsidP="00D166F3">
            <w:pPr>
              <w:rPr>
                <w:rFonts w:ascii="Arial" w:hAnsi="Arial" w:cs="Arial"/>
                <w:sz w:val="18"/>
                <w:szCs w:val="18"/>
                <w:shd w:val="clear" w:color="auto" w:fill="FAF9F8"/>
              </w:rPr>
            </w:pPr>
            <w:r>
              <w:rPr>
                <w:rFonts w:ascii="Arial" w:hAnsi="Arial" w:cs="Arial"/>
                <w:sz w:val="18"/>
                <w:szCs w:val="18"/>
                <w:shd w:val="clear" w:color="auto" w:fill="FAF9F8"/>
              </w:rPr>
              <w:t>Electrophilic Substitution:</w:t>
            </w:r>
            <w:r>
              <w:rPr>
                <w:rFonts w:ascii="Cambria Math" w:hAnsi="Cambria Math" w:cs="Cambria Math"/>
                <w:sz w:val="18"/>
                <w:szCs w:val="18"/>
                <w:shd w:val="clear" w:color="auto" w:fill="FAF9F8"/>
              </w:rPr>
              <w:t>​</w:t>
            </w:r>
            <w:r>
              <w:rPr>
                <w:rFonts w:ascii="Arial" w:hAnsi="Arial" w:cs="Arial"/>
                <w:sz w:val="18"/>
                <w:szCs w:val="18"/>
                <w:shd w:val="clear" w:color="auto" w:fill="FAF9F8"/>
              </w:rPr>
              <w:t xml:space="preserve"> a reaction in which an electrophile (an electron pair acceptor) reacts with another compound to replace an atom / group of atoms.  </w:t>
            </w:r>
          </w:p>
          <w:p w14:paraId="306C6F50" w14:textId="77777777" w:rsidR="00970A8F" w:rsidRDefault="00970A8F" w:rsidP="00D166F3">
            <w:pPr>
              <w:rPr>
                <w:rFonts w:ascii="Arial" w:hAnsi="Arial" w:cs="Arial"/>
                <w:sz w:val="18"/>
                <w:szCs w:val="18"/>
                <w:shd w:val="clear" w:color="auto" w:fill="FAF9F8"/>
              </w:rPr>
            </w:pPr>
            <w:proofErr w:type="spellStart"/>
            <w:r>
              <w:rPr>
                <w:rFonts w:ascii="Arial" w:hAnsi="Arial" w:cs="Arial"/>
                <w:sz w:val="18"/>
                <w:szCs w:val="18"/>
                <w:shd w:val="clear" w:color="auto" w:fill="FAF9F8"/>
              </w:rPr>
              <w:t>Haloalkane</w:t>
            </w:r>
            <w:proofErr w:type="spellEnd"/>
            <w:r>
              <w:rPr>
                <w:rFonts w:ascii="Arial" w:hAnsi="Arial" w:cs="Arial"/>
                <w:sz w:val="18"/>
                <w:szCs w:val="18"/>
                <w:shd w:val="clear" w:color="auto" w:fill="FAF9F8"/>
              </w:rPr>
              <w:t xml:space="preserve">: </w:t>
            </w:r>
            <w:r>
              <w:rPr>
                <w:rFonts w:ascii="Cambria Math" w:hAnsi="Cambria Math" w:cs="Cambria Math"/>
                <w:sz w:val="18"/>
                <w:szCs w:val="18"/>
                <w:shd w:val="clear" w:color="auto" w:fill="FAF9F8"/>
              </w:rPr>
              <w:t>​</w:t>
            </w:r>
            <w:r>
              <w:rPr>
                <w:rFonts w:ascii="Arial" w:hAnsi="Arial" w:cs="Arial"/>
                <w:sz w:val="18"/>
                <w:szCs w:val="18"/>
                <w:shd w:val="clear" w:color="auto" w:fill="FAF9F8"/>
              </w:rPr>
              <w:t xml:space="preserve">an organic compound containing a halogen atom (F/Cl/Br/I) bound to an alkyl chain. </w:t>
            </w:r>
          </w:p>
          <w:p w14:paraId="31B21A83" w14:textId="26629EA2" w:rsidR="00970A8F" w:rsidRDefault="00970A8F" w:rsidP="00D166F3">
            <w:pPr>
              <w:rPr>
                <w:rFonts w:ascii="Tahoma" w:eastAsia="Tahoma" w:hAnsi="Tahoma" w:cs="Tahoma"/>
                <w:sz w:val="21"/>
                <w:szCs w:val="21"/>
                <w:lang w:val="en-GB"/>
              </w:rPr>
            </w:pPr>
            <w:r>
              <w:rPr>
                <w:rFonts w:ascii="Arial" w:hAnsi="Arial" w:cs="Arial"/>
                <w:sz w:val="18"/>
                <w:szCs w:val="18"/>
                <w:shd w:val="clear" w:color="auto" w:fill="FAF9F8"/>
              </w:rPr>
              <w:t>Halogen Carrier:</w:t>
            </w:r>
            <w:r>
              <w:rPr>
                <w:rFonts w:ascii="Cambria Math" w:hAnsi="Cambria Math" w:cs="Cambria Math"/>
                <w:sz w:val="18"/>
                <w:szCs w:val="18"/>
                <w:shd w:val="clear" w:color="auto" w:fill="FAF9F8"/>
              </w:rPr>
              <w:t>​</w:t>
            </w:r>
            <w:r>
              <w:rPr>
                <w:rFonts w:ascii="Arial" w:hAnsi="Arial" w:cs="Arial"/>
                <w:sz w:val="18"/>
                <w:szCs w:val="18"/>
                <w:shd w:val="clear" w:color="auto" w:fill="FAF9F8"/>
              </w:rPr>
              <w:t xml:space="preserve"> a Lewis acid that can bind to a halogen molecule, weakening the halogen bond and allowing the halogen to function as an electrophile and attack electrons in an aromatic ring. Examples of halogen carriers include iron, iron halides and </w:t>
            </w:r>
            <w:proofErr w:type="spellStart"/>
            <w:r>
              <w:rPr>
                <w:rFonts w:ascii="Arial" w:hAnsi="Arial" w:cs="Arial"/>
                <w:sz w:val="18"/>
                <w:szCs w:val="18"/>
                <w:shd w:val="clear" w:color="auto" w:fill="FAF9F8"/>
              </w:rPr>
              <w:t>aluminium</w:t>
            </w:r>
            <w:proofErr w:type="spellEnd"/>
            <w:r>
              <w:rPr>
                <w:rFonts w:ascii="Arial" w:hAnsi="Arial" w:cs="Arial"/>
                <w:sz w:val="18"/>
                <w:szCs w:val="18"/>
                <w:shd w:val="clear" w:color="auto" w:fill="FAF9F8"/>
              </w:rPr>
              <w:t xml:space="preserve"> halides.</w:t>
            </w:r>
          </w:p>
          <w:p w14:paraId="07B8ECF7" w14:textId="77777777" w:rsidR="00970A8F" w:rsidRDefault="00970A8F" w:rsidP="00396382">
            <w:pPr>
              <w:autoSpaceDE w:val="0"/>
              <w:autoSpaceDN w:val="0"/>
              <w:adjustRightInd w:val="0"/>
              <w:rPr>
                <w:rFonts w:ascii="Arial" w:hAnsi="Arial" w:cs="Arial"/>
                <w:color w:val="FFFFFF"/>
                <w:sz w:val="17"/>
                <w:szCs w:val="17"/>
                <w:lang w:val="en-GB"/>
              </w:rPr>
            </w:pPr>
          </w:p>
          <w:p w14:paraId="43C742F2" w14:textId="77777777" w:rsidR="00970A8F" w:rsidRDefault="00970A8F" w:rsidP="00396382">
            <w:pPr>
              <w:autoSpaceDE w:val="0"/>
              <w:autoSpaceDN w:val="0"/>
              <w:adjustRightInd w:val="0"/>
              <w:rPr>
                <w:rFonts w:ascii="Arial" w:hAnsi="Arial" w:cs="Arial"/>
                <w:sz w:val="18"/>
                <w:szCs w:val="18"/>
                <w:shd w:val="clear" w:color="auto" w:fill="FAF9F8"/>
              </w:rPr>
            </w:pPr>
            <w:proofErr w:type="spellStart"/>
            <w:r>
              <w:rPr>
                <w:rFonts w:ascii="Arial" w:hAnsi="Arial" w:cs="Arial"/>
                <w:sz w:val="18"/>
                <w:szCs w:val="18"/>
                <w:shd w:val="clear" w:color="auto" w:fill="FAF9F8"/>
              </w:rPr>
              <w:t>Kekulé’s</w:t>
            </w:r>
            <w:proofErr w:type="spellEnd"/>
            <w:r>
              <w:rPr>
                <w:rFonts w:ascii="Arial" w:hAnsi="Arial" w:cs="Arial"/>
                <w:sz w:val="18"/>
                <w:szCs w:val="18"/>
                <w:shd w:val="clear" w:color="auto" w:fill="FAF9F8"/>
              </w:rPr>
              <w:t xml:space="preserve"> Structure of Benzene: </w:t>
            </w:r>
            <w:r>
              <w:rPr>
                <w:rFonts w:ascii="Cambria Math" w:hAnsi="Cambria Math" w:cs="Cambria Math"/>
                <w:sz w:val="18"/>
                <w:szCs w:val="18"/>
                <w:shd w:val="clear" w:color="auto" w:fill="FAF9F8"/>
              </w:rPr>
              <w:t>​</w:t>
            </w:r>
            <w:r>
              <w:rPr>
                <w:rFonts w:ascii="Arial" w:hAnsi="Arial" w:cs="Arial"/>
                <w:sz w:val="18"/>
                <w:szCs w:val="18"/>
                <w:shd w:val="clear" w:color="auto" w:fill="FAF9F8"/>
              </w:rPr>
              <w:t xml:space="preserve">a model of benzene which contains alternating C=C double and C-C single bonds in a hexagonal ring, with each carbon atom bound to one hydrogen atom. </w:t>
            </w:r>
          </w:p>
          <w:p w14:paraId="612A718B" w14:textId="76841284" w:rsidR="00396382" w:rsidRDefault="00970A8F" w:rsidP="00396382">
            <w:pPr>
              <w:autoSpaceDE w:val="0"/>
              <w:autoSpaceDN w:val="0"/>
              <w:adjustRightInd w:val="0"/>
              <w:rPr>
                <w:rFonts w:ascii="Arial" w:hAnsi="Arial" w:cs="Arial"/>
                <w:color w:val="FFFFFF"/>
                <w:sz w:val="17"/>
                <w:szCs w:val="17"/>
                <w:lang w:val="en-GB"/>
              </w:rPr>
            </w:pPr>
            <w:bookmarkStart w:id="0" w:name="_GoBack"/>
            <w:bookmarkEnd w:id="0"/>
            <w:r>
              <w:rPr>
                <w:rFonts w:ascii="Arial" w:hAnsi="Arial" w:cs="Arial"/>
                <w:sz w:val="18"/>
                <w:szCs w:val="18"/>
                <w:shd w:val="clear" w:color="auto" w:fill="FAF9F8"/>
              </w:rPr>
              <w:t>Phenol:</w:t>
            </w:r>
            <w:r>
              <w:rPr>
                <w:rFonts w:ascii="Cambria Math" w:hAnsi="Cambria Math" w:cs="Cambria Math"/>
                <w:sz w:val="18"/>
                <w:szCs w:val="18"/>
                <w:shd w:val="clear" w:color="auto" w:fill="FAF9F8"/>
              </w:rPr>
              <w:t>​</w:t>
            </w:r>
            <w:r>
              <w:rPr>
                <w:rFonts w:ascii="Arial" w:hAnsi="Arial" w:cs="Arial"/>
                <w:sz w:val="18"/>
                <w:szCs w:val="18"/>
                <w:shd w:val="clear" w:color="auto" w:fill="FAF9F8"/>
              </w:rPr>
              <w:t xml:space="preserve"> a weak acid that reacts with </w:t>
            </w:r>
            <w:proofErr w:type="spellStart"/>
            <w:r>
              <w:rPr>
                <w:rFonts w:ascii="Arial" w:hAnsi="Arial" w:cs="Arial"/>
                <w:sz w:val="18"/>
                <w:szCs w:val="18"/>
                <w:shd w:val="clear" w:color="auto" w:fill="FAF9F8"/>
              </w:rPr>
              <w:t>NaOH</w:t>
            </w:r>
            <w:proofErr w:type="spellEnd"/>
            <w:r>
              <w:rPr>
                <w:rFonts w:ascii="Arial" w:hAnsi="Arial" w:cs="Arial"/>
                <w:sz w:val="18"/>
                <w:szCs w:val="18"/>
                <w:shd w:val="clear" w:color="auto" w:fill="FAF9F8"/>
              </w:rPr>
              <w:t xml:space="preserve"> but not carbonates. Phenol has an aromatic ring with an OH group attached. Phenol can undergo electrophilic substitution reactions more easily than benzene as the lone pair in the </w:t>
            </w:r>
            <w:r>
              <w:rPr>
                <w:rFonts w:ascii="Arial" w:hAnsi="Arial" w:cs="Arial"/>
                <w:sz w:val="18"/>
                <w:szCs w:val="18"/>
                <w:shd w:val="clear" w:color="auto" w:fill="FAF9F8"/>
              </w:rPr>
              <w:lastRenderedPageBreak/>
              <w:t xml:space="preserve">p-orbital of oxygen </w:t>
            </w:r>
            <w:proofErr w:type="gramStart"/>
            <w:r>
              <w:rPr>
                <w:rFonts w:ascii="Arial" w:hAnsi="Arial" w:cs="Arial"/>
                <w:sz w:val="18"/>
                <w:szCs w:val="18"/>
                <w:shd w:val="clear" w:color="auto" w:fill="FAF9F8"/>
              </w:rPr>
              <w:t>is donated</w:t>
            </w:r>
            <w:proofErr w:type="gramEnd"/>
            <w:r>
              <w:rPr>
                <w:rFonts w:ascii="Arial" w:hAnsi="Arial" w:cs="Arial"/>
                <w:sz w:val="18"/>
                <w:szCs w:val="18"/>
                <w:shd w:val="clear" w:color="auto" w:fill="FAF9F8"/>
              </w:rPr>
              <w:t xml:space="preserve"> into the π system of phenol, increasing its electron density. As a result of this electron donation, phenol is more susceptible to electrophilic attack than benzene.</w:t>
            </w:r>
            <w:r w:rsidR="00396382">
              <w:rPr>
                <w:rFonts w:ascii="Arial" w:hAnsi="Arial" w:cs="Arial"/>
                <w:color w:val="FFFFFF"/>
                <w:sz w:val="17"/>
                <w:szCs w:val="17"/>
                <w:lang w:val="en-GB"/>
              </w:rPr>
              <w:t>www.pmt.education</w:t>
            </w:r>
          </w:p>
          <w:p w14:paraId="305CF3FE" w14:textId="28DEA444" w:rsidR="00396382" w:rsidRPr="00396382" w:rsidRDefault="00396382" w:rsidP="00396382">
            <w:pPr>
              <w:autoSpaceDE w:val="0"/>
              <w:autoSpaceDN w:val="0"/>
              <w:adjustRightInd w:val="0"/>
              <w:rPr>
                <w:rFonts w:ascii="ArialMT" w:eastAsia="ArialMT" w:hAnsi="Arial-BoldMT" w:cs="ArialMT"/>
                <w:lang w:val="en-GB"/>
              </w:rPr>
            </w:pPr>
            <w:r>
              <w:rPr>
                <w:rFonts w:ascii="Arial" w:hAnsi="Arial" w:cs="Arial"/>
                <w:color w:val="FFFFFF"/>
                <w:sz w:val="17"/>
                <w:szCs w:val="17"/>
                <w:lang w:val="en-GB"/>
              </w:rPr>
              <w:t>www.pmtwww.pmt</w:t>
            </w:r>
          </w:p>
        </w:tc>
      </w:tr>
      <w:tr w:rsidR="7196A53B" w14:paraId="7634708F" w14:textId="77777777" w:rsidTr="39BD9868">
        <w:tc>
          <w:tcPr>
            <w:tcW w:w="9360" w:type="dxa"/>
            <w:shd w:val="clear" w:color="auto" w:fill="8EAADB" w:themeFill="accent1" w:themeFillTint="99"/>
          </w:tcPr>
          <w:p w14:paraId="5B2828C9" w14:textId="69AE74DE" w:rsidR="7196A53B" w:rsidRDefault="7196A53B" w:rsidP="7196A53B">
            <w:pPr>
              <w:spacing w:line="259" w:lineRule="auto"/>
              <w:rPr>
                <w:rFonts w:ascii="Calibri" w:eastAsia="Calibri" w:hAnsi="Calibri" w:cs="Calibri"/>
                <w:sz w:val="21"/>
                <w:szCs w:val="21"/>
              </w:rPr>
            </w:pPr>
            <w:r w:rsidRPr="7196A53B">
              <w:rPr>
                <w:rFonts w:ascii="Calibri" w:eastAsia="Calibri" w:hAnsi="Calibri" w:cs="Calibri"/>
                <w:b/>
                <w:bCs/>
                <w:sz w:val="21"/>
                <w:szCs w:val="21"/>
                <w:lang w:val="en-GB"/>
              </w:rPr>
              <w:lastRenderedPageBreak/>
              <w:t xml:space="preserve">Plan for Assessment </w:t>
            </w:r>
          </w:p>
        </w:tc>
      </w:tr>
      <w:tr w:rsidR="7196A53B" w14:paraId="0836C7F0" w14:textId="77777777" w:rsidTr="39BD9868">
        <w:tc>
          <w:tcPr>
            <w:tcW w:w="9360" w:type="dxa"/>
          </w:tcPr>
          <w:p w14:paraId="06BE70ED" w14:textId="024029E9" w:rsidR="0D2BE1C4" w:rsidRDefault="0D2BE1C4" w:rsidP="39BD9868">
            <w:pPr>
              <w:spacing w:line="259" w:lineRule="auto"/>
              <w:jc w:val="both"/>
              <w:rPr>
                <w:rFonts w:ascii="Calibri" w:eastAsia="Calibri" w:hAnsi="Calibri" w:cs="Calibri"/>
                <w:color w:val="000000" w:themeColor="text1"/>
                <w:sz w:val="24"/>
                <w:szCs w:val="24"/>
                <w:lang w:val="en-GB"/>
              </w:rPr>
            </w:pPr>
            <w:r w:rsidRPr="39BD9868">
              <w:rPr>
                <w:rFonts w:ascii="Calibri" w:eastAsia="Calibri" w:hAnsi="Calibri" w:cs="Calibri"/>
                <w:color w:val="000000" w:themeColor="text1"/>
                <w:sz w:val="24"/>
                <w:szCs w:val="24"/>
                <w:lang w:val="en-GB"/>
              </w:rPr>
              <w:t xml:space="preserve">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t>
            </w:r>
            <w:proofErr w:type="gramStart"/>
            <w:r w:rsidRPr="39BD9868">
              <w:rPr>
                <w:rFonts w:ascii="Calibri" w:eastAsia="Calibri" w:hAnsi="Calibri" w:cs="Calibri"/>
                <w:color w:val="000000" w:themeColor="text1"/>
                <w:sz w:val="24"/>
                <w:szCs w:val="24"/>
                <w:lang w:val="en-GB"/>
              </w:rPr>
              <w:t>will also be assessed</w:t>
            </w:r>
            <w:proofErr w:type="gramEnd"/>
            <w:r w:rsidRPr="39BD9868">
              <w:rPr>
                <w:rFonts w:ascii="Calibri" w:eastAsia="Calibri" w:hAnsi="Calibri" w:cs="Calibri"/>
                <w:color w:val="000000" w:themeColor="text1"/>
                <w:sz w:val="24"/>
                <w:szCs w:val="24"/>
                <w:lang w:val="en-GB"/>
              </w:rPr>
              <w:t xml:space="preserve"> on homework, class work and independent work as well.</w:t>
            </w:r>
          </w:p>
          <w:p w14:paraId="2EC55CF2" w14:textId="76713015" w:rsidR="39BD9868" w:rsidRDefault="39BD9868" w:rsidP="39BD9868">
            <w:pPr>
              <w:spacing w:line="259" w:lineRule="auto"/>
              <w:jc w:val="both"/>
              <w:rPr>
                <w:rFonts w:ascii="Tahoma" w:eastAsia="Tahoma" w:hAnsi="Tahoma" w:cs="Tahoma"/>
                <w:lang w:val="en-GB"/>
              </w:rPr>
            </w:pPr>
          </w:p>
          <w:p w14:paraId="3B1FE685" w14:textId="13DC2D43" w:rsidR="7196A53B" w:rsidRDefault="7196A53B" w:rsidP="5337A031">
            <w:pPr>
              <w:spacing w:line="259" w:lineRule="auto"/>
              <w:jc w:val="both"/>
              <w:rPr>
                <w:rFonts w:ascii="Tahoma" w:eastAsia="Tahoma" w:hAnsi="Tahoma" w:cs="Tahoma"/>
                <w:lang w:val="en-GB"/>
              </w:rPr>
            </w:pPr>
          </w:p>
        </w:tc>
      </w:tr>
    </w:tbl>
    <w:p w14:paraId="2BB5D83F" w14:textId="14B6B499" w:rsidR="7196A53B" w:rsidRDefault="7196A53B" w:rsidP="7196A53B">
      <w:pPr>
        <w:rPr>
          <w:rFonts w:ascii="Calibri" w:eastAsia="Calibri" w:hAnsi="Calibri" w:cs="Calibri"/>
          <w:color w:val="000000" w:themeColor="text1"/>
          <w:sz w:val="24"/>
          <w:szCs w:val="24"/>
        </w:rPr>
      </w:pPr>
    </w:p>
    <w:p w14:paraId="133E20CF" w14:textId="1950C649" w:rsidR="7196A53B" w:rsidRDefault="7196A53B" w:rsidP="7196A53B">
      <w:pPr>
        <w:rPr>
          <w:rFonts w:ascii="Calibri" w:eastAsia="Calibri" w:hAnsi="Calibri" w:cs="Calibri"/>
          <w:color w:val="000000" w:themeColor="text1"/>
        </w:rPr>
      </w:pPr>
    </w:p>
    <w:p w14:paraId="0C0B7771" w14:textId="09E78D92" w:rsidR="7196A53B" w:rsidRDefault="7196A53B" w:rsidP="7196A53B"/>
    <w:sectPr w:rsidR="7196A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Arial-BoldMT">
    <w:altName w:val="Times New Roman"/>
    <w:panose1 w:val="00000000000000000000"/>
    <w:charset w:val="A1"/>
    <w:family w:val="auto"/>
    <w:notTrueType/>
    <w:pitch w:val="default"/>
    <w:sig w:usb0="00000081" w:usb1="00000000" w:usb2="00000000" w:usb3="00000000" w:csb0="00000008"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17BE"/>
    <w:multiLevelType w:val="hybridMultilevel"/>
    <w:tmpl w:val="F07C8098"/>
    <w:lvl w:ilvl="0" w:tplc="CFC68A94">
      <w:start w:val="1"/>
      <w:numFmt w:val="bullet"/>
      <w:lvlText w:val="-"/>
      <w:lvlJc w:val="left"/>
      <w:pPr>
        <w:ind w:left="720" w:hanging="360"/>
      </w:pPr>
      <w:rPr>
        <w:rFonts w:ascii="Calibri" w:hAnsi="Calibri" w:hint="default"/>
      </w:rPr>
    </w:lvl>
    <w:lvl w:ilvl="1" w:tplc="C44E8E1A">
      <w:start w:val="1"/>
      <w:numFmt w:val="bullet"/>
      <w:lvlText w:val="o"/>
      <w:lvlJc w:val="left"/>
      <w:pPr>
        <w:ind w:left="1440" w:hanging="360"/>
      </w:pPr>
      <w:rPr>
        <w:rFonts w:ascii="Courier New" w:hAnsi="Courier New" w:hint="default"/>
      </w:rPr>
    </w:lvl>
    <w:lvl w:ilvl="2" w:tplc="E00E2878">
      <w:start w:val="1"/>
      <w:numFmt w:val="bullet"/>
      <w:lvlText w:val=""/>
      <w:lvlJc w:val="left"/>
      <w:pPr>
        <w:ind w:left="2160" w:hanging="360"/>
      </w:pPr>
      <w:rPr>
        <w:rFonts w:ascii="Wingdings" w:hAnsi="Wingdings" w:hint="default"/>
      </w:rPr>
    </w:lvl>
    <w:lvl w:ilvl="3" w:tplc="E2B0206C">
      <w:start w:val="1"/>
      <w:numFmt w:val="bullet"/>
      <w:lvlText w:val=""/>
      <w:lvlJc w:val="left"/>
      <w:pPr>
        <w:ind w:left="2880" w:hanging="360"/>
      </w:pPr>
      <w:rPr>
        <w:rFonts w:ascii="Symbol" w:hAnsi="Symbol" w:hint="default"/>
      </w:rPr>
    </w:lvl>
    <w:lvl w:ilvl="4" w:tplc="41BC20EE">
      <w:start w:val="1"/>
      <w:numFmt w:val="bullet"/>
      <w:lvlText w:val="o"/>
      <w:lvlJc w:val="left"/>
      <w:pPr>
        <w:ind w:left="3600" w:hanging="360"/>
      </w:pPr>
      <w:rPr>
        <w:rFonts w:ascii="Courier New" w:hAnsi="Courier New" w:hint="default"/>
      </w:rPr>
    </w:lvl>
    <w:lvl w:ilvl="5" w:tplc="B5646C72">
      <w:start w:val="1"/>
      <w:numFmt w:val="bullet"/>
      <w:lvlText w:val=""/>
      <w:lvlJc w:val="left"/>
      <w:pPr>
        <w:ind w:left="4320" w:hanging="360"/>
      </w:pPr>
      <w:rPr>
        <w:rFonts w:ascii="Wingdings" w:hAnsi="Wingdings" w:hint="default"/>
      </w:rPr>
    </w:lvl>
    <w:lvl w:ilvl="6" w:tplc="D12C1456">
      <w:start w:val="1"/>
      <w:numFmt w:val="bullet"/>
      <w:lvlText w:val=""/>
      <w:lvlJc w:val="left"/>
      <w:pPr>
        <w:ind w:left="5040" w:hanging="360"/>
      </w:pPr>
      <w:rPr>
        <w:rFonts w:ascii="Symbol" w:hAnsi="Symbol" w:hint="default"/>
      </w:rPr>
    </w:lvl>
    <w:lvl w:ilvl="7" w:tplc="A404A6DE">
      <w:start w:val="1"/>
      <w:numFmt w:val="bullet"/>
      <w:lvlText w:val="o"/>
      <w:lvlJc w:val="left"/>
      <w:pPr>
        <w:ind w:left="5760" w:hanging="360"/>
      </w:pPr>
      <w:rPr>
        <w:rFonts w:ascii="Courier New" w:hAnsi="Courier New" w:hint="default"/>
      </w:rPr>
    </w:lvl>
    <w:lvl w:ilvl="8" w:tplc="3B707F9A">
      <w:start w:val="1"/>
      <w:numFmt w:val="bullet"/>
      <w:lvlText w:val=""/>
      <w:lvlJc w:val="left"/>
      <w:pPr>
        <w:ind w:left="6480" w:hanging="360"/>
      </w:pPr>
      <w:rPr>
        <w:rFonts w:ascii="Wingdings" w:hAnsi="Wingdings" w:hint="default"/>
      </w:rPr>
    </w:lvl>
  </w:abstractNum>
  <w:abstractNum w:abstractNumId="1" w15:restartNumberingAfterBreak="0">
    <w:nsid w:val="27B327CC"/>
    <w:multiLevelType w:val="hybridMultilevel"/>
    <w:tmpl w:val="D7B6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B3241D"/>
    <w:multiLevelType w:val="hybridMultilevel"/>
    <w:tmpl w:val="50C85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31A7E"/>
    <w:rsid w:val="00043D25"/>
    <w:rsid w:val="00045971"/>
    <w:rsid w:val="000A71E9"/>
    <w:rsid w:val="00170671"/>
    <w:rsid w:val="001C5218"/>
    <w:rsid w:val="001E7259"/>
    <w:rsid w:val="00384ECD"/>
    <w:rsid w:val="0039446F"/>
    <w:rsid w:val="00396382"/>
    <w:rsid w:val="005A40AD"/>
    <w:rsid w:val="00742B0B"/>
    <w:rsid w:val="00792803"/>
    <w:rsid w:val="00856F19"/>
    <w:rsid w:val="008C38F5"/>
    <w:rsid w:val="00970A8F"/>
    <w:rsid w:val="00A34BD7"/>
    <w:rsid w:val="00BF569D"/>
    <w:rsid w:val="00C144F5"/>
    <w:rsid w:val="00D166F3"/>
    <w:rsid w:val="00D63484"/>
    <w:rsid w:val="00D85B2E"/>
    <w:rsid w:val="00E05A2D"/>
    <w:rsid w:val="00EA457C"/>
    <w:rsid w:val="00FD037E"/>
    <w:rsid w:val="01DBBFB3"/>
    <w:rsid w:val="043FAA48"/>
    <w:rsid w:val="04DB0BAD"/>
    <w:rsid w:val="0565F838"/>
    <w:rsid w:val="0AA2F2FC"/>
    <w:rsid w:val="0C13561E"/>
    <w:rsid w:val="0D238673"/>
    <w:rsid w:val="0D2BE1C4"/>
    <w:rsid w:val="12590ACE"/>
    <w:rsid w:val="155D34CB"/>
    <w:rsid w:val="17228E76"/>
    <w:rsid w:val="17FE0725"/>
    <w:rsid w:val="1981175C"/>
    <w:rsid w:val="1C5433EE"/>
    <w:rsid w:val="1D3EF5CE"/>
    <w:rsid w:val="1F72AC53"/>
    <w:rsid w:val="1F8CBE6A"/>
    <w:rsid w:val="229DE35D"/>
    <w:rsid w:val="22AA4D15"/>
    <w:rsid w:val="24558E67"/>
    <w:rsid w:val="24E31EAF"/>
    <w:rsid w:val="253879FB"/>
    <w:rsid w:val="259BD42A"/>
    <w:rsid w:val="25F15EC8"/>
    <w:rsid w:val="2613859F"/>
    <w:rsid w:val="2633EB8F"/>
    <w:rsid w:val="2717A9DB"/>
    <w:rsid w:val="280CC5D5"/>
    <w:rsid w:val="2886CFDF"/>
    <w:rsid w:val="2A6BDECD"/>
    <w:rsid w:val="2AB97B78"/>
    <w:rsid w:val="2ABDFBB1"/>
    <w:rsid w:val="2D123BB4"/>
    <w:rsid w:val="2D35E100"/>
    <w:rsid w:val="2EAE0C15"/>
    <w:rsid w:val="30D5E983"/>
    <w:rsid w:val="3101D3FE"/>
    <w:rsid w:val="327B594B"/>
    <w:rsid w:val="32FC6A19"/>
    <w:rsid w:val="33AFC5A4"/>
    <w:rsid w:val="35FFFF27"/>
    <w:rsid w:val="36351FCD"/>
    <w:rsid w:val="36BFFAAE"/>
    <w:rsid w:val="36EB8C44"/>
    <w:rsid w:val="37718134"/>
    <w:rsid w:val="37811B3A"/>
    <w:rsid w:val="38317E73"/>
    <w:rsid w:val="38C4AF59"/>
    <w:rsid w:val="399D0CBC"/>
    <w:rsid w:val="39BD9868"/>
    <w:rsid w:val="3A607FBA"/>
    <w:rsid w:val="3D84CCE5"/>
    <w:rsid w:val="3F1E0E39"/>
    <w:rsid w:val="3F9D873B"/>
    <w:rsid w:val="42B51E6E"/>
    <w:rsid w:val="42C27C38"/>
    <w:rsid w:val="454E59AE"/>
    <w:rsid w:val="458F42D8"/>
    <w:rsid w:val="4861D3E2"/>
    <w:rsid w:val="48F3BFDD"/>
    <w:rsid w:val="4A48B391"/>
    <w:rsid w:val="4A4BC1D7"/>
    <w:rsid w:val="4A87AB8A"/>
    <w:rsid w:val="4B917810"/>
    <w:rsid w:val="4B9974A4"/>
    <w:rsid w:val="4CB07F1C"/>
    <w:rsid w:val="4D7638B5"/>
    <w:rsid w:val="4D790D04"/>
    <w:rsid w:val="4E9B66A6"/>
    <w:rsid w:val="4F719C0D"/>
    <w:rsid w:val="52C09A0F"/>
    <w:rsid w:val="5337A031"/>
    <w:rsid w:val="539B04E0"/>
    <w:rsid w:val="53CF408F"/>
    <w:rsid w:val="5BD56412"/>
    <w:rsid w:val="5BDEC079"/>
    <w:rsid w:val="5D5CFA78"/>
    <w:rsid w:val="626D75FF"/>
    <w:rsid w:val="62797AD6"/>
    <w:rsid w:val="63676624"/>
    <w:rsid w:val="669394C9"/>
    <w:rsid w:val="6967E0A3"/>
    <w:rsid w:val="6C3E3796"/>
    <w:rsid w:val="6CF0A738"/>
    <w:rsid w:val="7196A53B"/>
    <w:rsid w:val="736E2776"/>
    <w:rsid w:val="73EA32E8"/>
    <w:rsid w:val="7AB45F6A"/>
    <w:rsid w:val="7B59B293"/>
    <w:rsid w:val="7BEBA7C5"/>
    <w:rsid w:val="7C13D170"/>
    <w:rsid w:val="7CA53FC1"/>
    <w:rsid w:val="7CC9E471"/>
    <w:rsid w:val="7CF04D84"/>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51">
    <w:name w:val="Pa5+1"/>
    <w:basedOn w:val="Normal"/>
    <w:next w:val="Normal"/>
    <w:uiPriority w:val="99"/>
    <w:rsid w:val="00043D25"/>
    <w:pPr>
      <w:autoSpaceDE w:val="0"/>
      <w:autoSpaceDN w:val="0"/>
      <w:adjustRightInd w:val="0"/>
      <w:spacing w:after="0" w:line="221" w:lineRule="atLeast"/>
    </w:pPr>
    <w:rPr>
      <w:rFonts w:ascii="Calibri" w:hAnsi="Calibri" w:cs="Calibri"/>
      <w:sz w:val="24"/>
      <w:szCs w:val="24"/>
      <w:lang w:val="en-GB"/>
    </w:rPr>
  </w:style>
  <w:style w:type="character" w:styleId="Hyperlink">
    <w:name w:val="Hyperlink"/>
    <w:basedOn w:val="DefaultParagraphFont"/>
    <w:uiPriority w:val="99"/>
    <w:unhideWhenUsed/>
    <w:rsid w:val="00D166F3"/>
    <w:rPr>
      <w:color w:val="0563C1" w:themeColor="hyperlink"/>
      <w:u w:val="single"/>
    </w:rPr>
  </w:style>
  <w:style w:type="paragraph" w:styleId="ListParagraph">
    <w:name w:val="List Paragraph"/>
    <w:basedOn w:val="Normal"/>
    <w:uiPriority w:val="34"/>
    <w:qFormat/>
    <w:rsid w:val="0039446F"/>
    <w:pPr>
      <w:ind w:left="720"/>
      <w:contextualSpacing/>
    </w:pPr>
  </w:style>
  <w:style w:type="paragraph" w:styleId="BalloonText">
    <w:name w:val="Balloon Text"/>
    <w:basedOn w:val="Normal"/>
    <w:link w:val="BalloonTextChar"/>
    <w:uiPriority w:val="99"/>
    <w:semiHidden/>
    <w:unhideWhenUsed/>
    <w:rsid w:val="00742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B0B"/>
    <w:rPr>
      <w:rFonts w:ascii="Segoe UI" w:hAnsi="Segoe UI" w:cs="Segoe UI"/>
      <w:sz w:val="18"/>
      <w:szCs w:val="18"/>
    </w:rPr>
  </w:style>
  <w:style w:type="paragraph" w:styleId="BodyText">
    <w:name w:val="Body Text"/>
    <w:basedOn w:val="Normal"/>
    <w:link w:val="BodyTextChar"/>
    <w:uiPriority w:val="1"/>
    <w:qFormat/>
    <w:rsid w:val="00D85B2E"/>
    <w:pPr>
      <w:widowControl w:val="0"/>
      <w:autoSpaceDE w:val="0"/>
      <w:autoSpaceDN w:val="0"/>
      <w:spacing w:after="0" w:line="240" w:lineRule="auto"/>
    </w:pPr>
    <w:rPr>
      <w:rFonts w:ascii="Trebuchet MS" w:eastAsia="Trebuchet MS" w:hAnsi="Trebuchet MS" w:cs="Trebuchet MS"/>
    </w:rPr>
  </w:style>
  <w:style w:type="character" w:customStyle="1" w:styleId="BodyTextChar">
    <w:name w:val="Body Text Char"/>
    <w:basedOn w:val="DefaultParagraphFont"/>
    <w:link w:val="BodyText"/>
    <w:uiPriority w:val="1"/>
    <w:rsid w:val="00D85B2E"/>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SharedWithUsers xmlns="8c49430d-f190-4cd8-83c3-84bb6a3d29af">
      <UserInfo>
        <DisplayName>Pearson, Sophie</DisplayName>
        <AccountId>28</AccountId>
        <AccountType/>
      </UserInfo>
    </SharedWithUsers>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EB249-CF64-4974-A81A-5C5B9A43FF29}">
  <ds:schemaRefs>
    <ds:schemaRef ds:uri="http://schemas.microsoft.com/sharepoint/v3/contenttype/forms"/>
  </ds:schemaRefs>
</ds:datastoreItem>
</file>

<file path=customXml/itemProps2.xml><?xml version="1.0" encoding="utf-8"?>
<ds:datastoreItem xmlns:ds="http://schemas.openxmlformats.org/officeDocument/2006/customXml" ds:itemID="{470B0F2C-2D71-41B9-8469-A9DFC93A7FB5}">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8c49430d-f190-4cd8-83c3-84bb6a3d29af"/>
    <ds:schemaRef ds:uri="070f71ce-64c7-4b17-bb6b-21ebf0c68387"/>
    <ds:schemaRef ds:uri="http://www.w3.org/XML/1998/namespace"/>
    <ds:schemaRef ds:uri="http://purl.org/dc/elements/1.1/"/>
  </ds:schemaRefs>
</ds:datastoreItem>
</file>

<file path=customXml/itemProps3.xml><?xml version="1.0" encoding="utf-8"?>
<ds:datastoreItem xmlns:ds="http://schemas.openxmlformats.org/officeDocument/2006/customXml" ds:itemID="{C65D1668-6DDF-4171-A74A-49A6E04CD240}"/>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Jankowski, Karl</cp:lastModifiedBy>
  <cp:revision>2</cp:revision>
  <cp:lastPrinted>2022-04-27T10:40:00Z</cp:lastPrinted>
  <dcterms:created xsi:type="dcterms:W3CDTF">2022-06-21T11:23:00Z</dcterms:created>
  <dcterms:modified xsi:type="dcterms:W3CDTF">2022-06-21T11:23:00Z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6442500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