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2709EC7A" w14:textId="71A14D2A" w:rsidR="5BD56412" w:rsidRDefault="5BD56412" w:rsidP="7CF04D84">
      <w:pPr>
        <w:rPr>
          <w:rFonts w:ascii="Calibri" w:eastAsia="Calibri" w:hAnsi="Calibri" w:cs="Calibri"/>
          <w:color w:val="000000" w:themeColor="text1"/>
          <w:sz w:val="21"/>
          <w:szCs w:val="21"/>
        </w:rPr>
      </w:pPr>
      <w:r w:rsidRPr="7CF04D84">
        <w:rPr>
          <w:rFonts w:ascii="Calibri" w:eastAsia="Calibri" w:hAnsi="Calibri" w:cs="Calibri"/>
          <w:color w:val="000000" w:themeColor="text1"/>
          <w:sz w:val="21"/>
          <w:szCs w:val="21"/>
          <w:lang w:val="en-GB"/>
        </w:rPr>
        <w:t xml:space="preserve">Year Group: Year </w:t>
      </w:r>
      <w:r w:rsidR="7D66667E" w:rsidRPr="7CF04D84">
        <w:rPr>
          <w:rFonts w:ascii="Calibri" w:eastAsia="Calibri" w:hAnsi="Calibri" w:cs="Calibri"/>
          <w:color w:val="000000" w:themeColor="text1"/>
          <w:sz w:val="21"/>
          <w:szCs w:val="21"/>
          <w:lang w:val="en-GB"/>
        </w:rPr>
        <w:t>1</w:t>
      </w:r>
      <w:r w:rsidR="24558E67" w:rsidRPr="7CF04D84">
        <w:rPr>
          <w:rFonts w:ascii="Calibri" w:eastAsia="Calibri" w:hAnsi="Calibri" w:cs="Calibri"/>
          <w:color w:val="000000" w:themeColor="text1"/>
          <w:sz w:val="21"/>
          <w:szCs w:val="21"/>
          <w:lang w:val="en-GB"/>
        </w:rPr>
        <w:t>2</w:t>
      </w:r>
      <w:r w:rsidRPr="7CF04D84">
        <w:rPr>
          <w:rFonts w:ascii="Calibri" w:eastAsia="Calibri" w:hAnsi="Calibri" w:cs="Calibri"/>
          <w:color w:val="000000" w:themeColor="text1"/>
          <w:sz w:val="21"/>
          <w:szCs w:val="21"/>
          <w:lang w:val="en-GB"/>
        </w:rPr>
        <w:t xml:space="preserve"> (</w:t>
      </w:r>
      <w:r w:rsidR="259BD42A" w:rsidRPr="7CF04D84">
        <w:rPr>
          <w:rFonts w:ascii="Calibri" w:eastAsia="Calibri" w:hAnsi="Calibri" w:cs="Calibri"/>
          <w:color w:val="000000" w:themeColor="text1"/>
          <w:sz w:val="21"/>
          <w:szCs w:val="21"/>
          <w:lang w:val="en-GB"/>
        </w:rPr>
        <w:t>Chemistry</w:t>
      </w:r>
      <w:r w:rsidRPr="7CF04D84">
        <w:rPr>
          <w:rFonts w:ascii="Calibri" w:eastAsia="Calibri" w:hAnsi="Calibri" w:cs="Calibri"/>
          <w:color w:val="000000" w:themeColor="text1"/>
          <w:sz w:val="21"/>
          <w:szCs w:val="21"/>
          <w:lang w:val="en-GB"/>
        </w:rPr>
        <w:t>)</w:t>
      </w:r>
      <w:r w:rsidR="00B254C8">
        <w:rPr>
          <w:rFonts w:ascii="Calibri" w:eastAsia="Calibri" w:hAnsi="Calibri" w:cs="Calibri"/>
          <w:color w:val="000000" w:themeColor="text1"/>
          <w:sz w:val="21"/>
          <w:szCs w:val="21"/>
          <w:lang w:val="en-GB"/>
        </w:rPr>
        <w:t xml:space="preserve"> 5/9 TEACHING CAL.</w:t>
      </w:r>
      <w:r w:rsidR="00A138EF">
        <w:rPr>
          <w:rFonts w:ascii="Calibri" w:eastAsia="Calibri" w:hAnsi="Calibri" w:cs="Calibri"/>
          <w:color w:val="000000" w:themeColor="text1"/>
          <w:sz w:val="21"/>
          <w:szCs w:val="21"/>
          <w:lang w:val="en-GB"/>
        </w:rPr>
        <w:t xml:space="preserve"> [Lead teacher]</w:t>
      </w:r>
    </w:p>
    <w:p w14:paraId="63186B86" w14:textId="363B1F7C" w:rsidR="7196A53B" w:rsidRDefault="7196A53B" w:rsidP="7196A53B">
      <w:pPr>
        <w:rPr>
          <w:rFonts w:ascii="Calibri" w:eastAsia="Calibri" w:hAnsi="Calibri" w:cs="Calibri"/>
          <w:color w:val="000000" w:themeColor="text1"/>
          <w:sz w:val="21"/>
          <w:szCs w:val="21"/>
        </w:rPr>
      </w:pPr>
    </w:p>
    <w:p w14:paraId="6366F6FC" w14:textId="769469F5" w:rsidR="5BD56412" w:rsidRDefault="5BD56412" w:rsidP="5337A031">
      <w:pPr>
        <w:rPr>
          <w:rFonts w:ascii="Calibri" w:eastAsia="Calibri" w:hAnsi="Calibri" w:cs="Calibri"/>
          <w:color w:val="000000" w:themeColor="text1"/>
          <w:sz w:val="21"/>
          <w:szCs w:val="21"/>
          <w:lang w:val="en-GB"/>
        </w:rPr>
      </w:pPr>
      <w:r w:rsidRPr="69794ACE">
        <w:rPr>
          <w:rFonts w:ascii="Calibri" w:eastAsia="Calibri" w:hAnsi="Calibri" w:cs="Calibri"/>
          <w:color w:val="000000" w:themeColor="text1"/>
          <w:sz w:val="21"/>
          <w:szCs w:val="21"/>
          <w:lang w:val="en-GB"/>
        </w:rPr>
        <w:t xml:space="preserve">This is the plan for the taught curriculum during achievement period: </w:t>
      </w:r>
      <w:r w:rsidR="00E90E47">
        <w:rPr>
          <w:rFonts w:ascii="Calibri" w:eastAsia="Calibri" w:hAnsi="Calibri" w:cs="Calibri"/>
          <w:color w:val="000000" w:themeColor="text1"/>
          <w:sz w:val="21"/>
          <w:szCs w:val="21"/>
          <w:lang w:val="en-GB"/>
        </w:rPr>
        <w:t>Term 3</w:t>
      </w:r>
      <w:r w:rsidR="002A7111">
        <w:rPr>
          <w:rFonts w:ascii="Calibri" w:eastAsia="Calibri" w:hAnsi="Calibri" w:cs="Calibri"/>
          <w:color w:val="000000" w:themeColor="text1"/>
          <w:sz w:val="21"/>
          <w:szCs w:val="21"/>
          <w:lang w:val="en-GB"/>
        </w:rPr>
        <w:t>H2</w:t>
      </w:r>
      <w:r w:rsidR="00A138EF" w:rsidRPr="69794ACE">
        <w:rPr>
          <w:rFonts w:ascii="Calibri" w:eastAsia="Calibri" w:hAnsi="Calibri" w:cs="Calibri"/>
          <w:color w:val="000000" w:themeColor="text1"/>
          <w:sz w:val="21"/>
          <w:szCs w:val="21"/>
          <w:lang w:val="en-GB"/>
        </w:rPr>
        <w:t xml:space="preserve"> </w:t>
      </w:r>
      <w:r w:rsidR="2886CFDF" w:rsidRPr="69794ACE">
        <w:rPr>
          <w:rFonts w:ascii="Calibri" w:eastAsia="Calibri" w:hAnsi="Calibri" w:cs="Calibri"/>
          <w:color w:val="000000" w:themeColor="text1"/>
          <w:sz w:val="21"/>
          <w:szCs w:val="21"/>
          <w:lang w:val="en-GB"/>
        </w:rPr>
        <w:t>(</w:t>
      </w:r>
      <w:r w:rsidR="002A7111">
        <w:rPr>
          <w:rFonts w:ascii="Calibri" w:eastAsia="Calibri" w:hAnsi="Calibri" w:cs="Calibri"/>
          <w:color w:val="000000" w:themeColor="text1"/>
          <w:sz w:val="21"/>
          <w:szCs w:val="21"/>
          <w:lang w:val="en-GB"/>
        </w:rPr>
        <w:t>June</w:t>
      </w:r>
      <w:r w:rsidR="2886CFDF" w:rsidRPr="69794ACE">
        <w:rPr>
          <w:rFonts w:ascii="Calibri" w:eastAsia="Calibri" w:hAnsi="Calibri" w:cs="Calibri"/>
          <w:color w:val="000000" w:themeColor="text1"/>
          <w:sz w:val="21"/>
          <w:szCs w:val="21"/>
          <w:lang w:val="en-GB"/>
        </w:rPr>
        <w:t xml:space="preserve"> to </w:t>
      </w:r>
      <w:r w:rsidR="002A7111">
        <w:rPr>
          <w:rFonts w:ascii="Calibri" w:eastAsia="Calibri" w:hAnsi="Calibri" w:cs="Calibri"/>
          <w:color w:val="000000" w:themeColor="text1"/>
          <w:sz w:val="21"/>
          <w:szCs w:val="21"/>
          <w:lang w:val="en-GB"/>
        </w:rPr>
        <w:t>July</w:t>
      </w:r>
      <w:r w:rsidR="00E90E47">
        <w:rPr>
          <w:rFonts w:ascii="Calibri" w:eastAsia="Calibri" w:hAnsi="Calibri" w:cs="Calibri"/>
          <w:color w:val="000000" w:themeColor="text1"/>
          <w:sz w:val="21"/>
          <w:szCs w:val="21"/>
          <w:lang w:val="en-GB"/>
        </w:rPr>
        <w:t>)</w:t>
      </w:r>
    </w:p>
    <w:p w14:paraId="729A91DF" w14:textId="3C708249" w:rsidR="7196A53B" w:rsidRDefault="7196A53B" w:rsidP="7196A53B">
      <w:pPr>
        <w:rPr>
          <w:rFonts w:ascii="Calibri" w:eastAsia="Calibri" w:hAnsi="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14:paraId="0247309A" w14:textId="77777777" w:rsidTr="69794ACE">
        <w:tc>
          <w:tcPr>
            <w:tcW w:w="9360" w:type="dxa"/>
            <w:shd w:val="clear" w:color="auto" w:fill="8EAADB" w:themeFill="accent1" w:themeFillTint="99"/>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69794ACE">
        <w:tc>
          <w:tcPr>
            <w:tcW w:w="9360" w:type="dxa"/>
          </w:tcPr>
          <w:p w14:paraId="5BE28D33" w14:textId="12D012D3" w:rsidR="7196A53B" w:rsidRDefault="7196A53B" w:rsidP="7E523BEB">
            <w:pPr>
              <w:spacing w:line="259" w:lineRule="auto"/>
              <w:jc w:val="both"/>
              <w:rPr>
                <w:rFonts w:ascii="Tahoma" w:eastAsia="Tahoma" w:hAnsi="Tahoma" w:cs="Tahoma"/>
                <w:sz w:val="21"/>
                <w:szCs w:val="21"/>
                <w:lang w:val="en-GB"/>
              </w:rPr>
            </w:pPr>
            <w:r w:rsidRPr="7E523BEB">
              <w:rPr>
                <w:rFonts w:ascii="Tahoma" w:eastAsia="Tahoma" w:hAnsi="Tahoma" w:cs="Tahoma"/>
                <w:sz w:val="21"/>
                <w:szCs w:val="21"/>
                <w:lang w:val="en-GB"/>
              </w:rPr>
              <w:t xml:space="preserve">Students </w:t>
            </w:r>
            <w:proofErr w:type="gramStart"/>
            <w:r w:rsidRPr="7E523BEB">
              <w:rPr>
                <w:rFonts w:ascii="Tahoma" w:eastAsia="Tahoma" w:hAnsi="Tahoma" w:cs="Tahoma"/>
                <w:sz w:val="21"/>
                <w:szCs w:val="21"/>
                <w:lang w:val="en-GB"/>
              </w:rPr>
              <w:t>are taught</w:t>
            </w:r>
            <w:proofErr w:type="gramEnd"/>
            <w:r w:rsidRPr="7E523BEB">
              <w:rPr>
                <w:rFonts w:ascii="Tahoma" w:eastAsia="Tahoma" w:hAnsi="Tahoma" w:cs="Tahoma"/>
                <w:sz w:val="21"/>
                <w:szCs w:val="21"/>
                <w:lang w:val="en-GB"/>
              </w:rPr>
              <w:t xml:space="preserve"> the following topics </w:t>
            </w:r>
            <w:r w:rsidR="1D3EF5CE" w:rsidRPr="7E523BEB">
              <w:rPr>
                <w:rFonts w:ascii="Tahoma" w:eastAsia="Tahoma" w:hAnsi="Tahoma" w:cs="Tahoma"/>
                <w:sz w:val="21"/>
                <w:szCs w:val="21"/>
                <w:lang w:val="en-GB"/>
              </w:rPr>
              <w:t>'</w:t>
            </w:r>
            <w:r w:rsidR="00B254C8">
              <w:rPr>
                <w:rFonts w:ascii="Tahoma" w:eastAsia="Tahoma" w:hAnsi="Tahoma" w:cs="Tahoma"/>
                <w:sz w:val="21"/>
                <w:szCs w:val="21"/>
                <w:lang w:val="en-GB"/>
              </w:rPr>
              <w:t>Atoms, ions and compounds</w:t>
            </w:r>
            <w:r w:rsidR="1D3EF5CE" w:rsidRPr="7E523BEB">
              <w:rPr>
                <w:rFonts w:ascii="Tahoma" w:eastAsia="Tahoma" w:hAnsi="Tahoma" w:cs="Tahoma"/>
                <w:sz w:val="21"/>
                <w:szCs w:val="21"/>
                <w:lang w:val="en-GB"/>
              </w:rPr>
              <w:t>’</w:t>
            </w:r>
            <w:r w:rsidR="00B254C8">
              <w:rPr>
                <w:rFonts w:ascii="Tahoma" w:eastAsia="Tahoma" w:hAnsi="Tahoma" w:cs="Tahoma"/>
                <w:sz w:val="21"/>
                <w:szCs w:val="21"/>
                <w:lang w:val="en-GB"/>
              </w:rPr>
              <w:t xml:space="preserve"> </w:t>
            </w:r>
            <w:r w:rsidRPr="7E523BEB">
              <w:rPr>
                <w:rFonts w:ascii="Tahoma" w:eastAsia="Tahoma" w:hAnsi="Tahoma" w:cs="Tahoma"/>
                <w:sz w:val="21"/>
                <w:szCs w:val="21"/>
                <w:lang w:val="en-GB"/>
              </w:rPr>
              <w:t>and ‘</w:t>
            </w:r>
            <w:r w:rsidR="00B254C8">
              <w:rPr>
                <w:rFonts w:ascii="Tahoma" w:eastAsia="Tahoma" w:hAnsi="Tahoma" w:cs="Tahoma"/>
                <w:sz w:val="21"/>
                <w:szCs w:val="21"/>
                <w:lang w:val="en-GB"/>
              </w:rPr>
              <w:t>Amount of substance</w:t>
            </w:r>
            <w:r w:rsidRPr="7E523BEB">
              <w:rPr>
                <w:rFonts w:ascii="Tahoma" w:eastAsia="Tahoma" w:hAnsi="Tahoma" w:cs="Tahoma"/>
                <w:sz w:val="21"/>
                <w:szCs w:val="21"/>
                <w:lang w:val="en-GB"/>
              </w:rPr>
              <w:t>’.</w:t>
            </w:r>
          </w:p>
          <w:p w14:paraId="592F6BB0" w14:textId="45AC506E" w:rsidR="7196A53B" w:rsidRDefault="7196A53B" w:rsidP="7CF04D84">
            <w:pPr>
              <w:spacing w:line="259" w:lineRule="auto"/>
              <w:jc w:val="both"/>
              <w:rPr>
                <w:rFonts w:ascii="Tahoma" w:eastAsia="Tahoma" w:hAnsi="Tahoma" w:cs="Tahoma"/>
                <w:sz w:val="21"/>
                <w:szCs w:val="21"/>
              </w:rPr>
            </w:pPr>
            <w:r w:rsidRPr="7CF04D84">
              <w:rPr>
                <w:rFonts w:ascii="Tahoma" w:eastAsia="Tahoma" w:hAnsi="Tahoma" w:cs="Tahoma"/>
                <w:sz w:val="21"/>
                <w:szCs w:val="21"/>
                <w:lang w:val="en-GB"/>
              </w:rPr>
              <w:t xml:space="preserve">Students </w:t>
            </w:r>
            <w:proofErr w:type="gramStart"/>
            <w:r w:rsidRPr="7CF04D84">
              <w:rPr>
                <w:rFonts w:ascii="Tahoma" w:eastAsia="Tahoma" w:hAnsi="Tahoma" w:cs="Tahoma"/>
                <w:sz w:val="21"/>
                <w:szCs w:val="21"/>
                <w:lang w:val="en-GB"/>
              </w:rPr>
              <w:t>are taught</w:t>
            </w:r>
            <w:proofErr w:type="gramEnd"/>
            <w:r w:rsidRPr="7CF04D84">
              <w:rPr>
                <w:rFonts w:ascii="Tahoma" w:eastAsia="Tahoma" w:hAnsi="Tahoma" w:cs="Tahoma"/>
                <w:sz w:val="21"/>
                <w:szCs w:val="21"/>
                <w:lang w:val="en-GB"/>
              </w:rPr>
              <w:t xml:space="preserve"> the topics so that they can gain a full understanding of the core principles of </w:t>
            </w:r>
            <w:r w:rsidR="259BD42A" w:rsidRPr="7CF04D84">
              <w:rPr>
                <w:rFonts w:ascii="Tahoma" w:eastAsia="Tahoma" w:hAnsi="Tahoma" w:cs="Tahoma"/>
                <w:sz w:val="21"/>
                <w:szCs w:val="21"/>
                <w:lang w:val="en-GB"/>
              </w:rPr>
              <w:t>Chemistry</w:t>
            </w:r>
            <w:r w:rsidR="4A4BC1D7" w:rsidRPr="7CF04D84">
              <w:rPr>
                <w:rFonts w:ascii="Tahoma" w:eastAsia="Tahoma" w:hAnsi="Tahoma" w:cs="Tahoma"/>
                <w:sz w:val="21"/>
                <w:szCs w:val="21"/>
                <w:lang w:val="en-GB"/>
              </w:rPr>
              <w:t xml:space="preserve"> </w:t>
            </w:r>
            <w:r w:rsidRPr="7CF04D84">
              <w:rPr>
                <w:rFonts w:ascii="Tahoma" w:eastAsia="Tahoma" w:hAnsi="Tahoma" w:cs="Tahoma"/>
                <w:sz w:val="21"/>
                <w:szCs w:val="21"/>
                <w:lang w:val="en-GB"/>
              </w:rPr>
              <w:t xml:space="preserve">and enable them to achieve their full potential at </w:t>
            </w:r>
            <w:r w:rsidR="36EB8C44" w:rsidRPr="7CF04D84">
              <w:rPr>
                <w:rFonts w:ascii="Tahoma" w:eastAsia="Tahoma" w:hAnsi="Tahoma" w:cs="Tahoma"/>
                <w:sz w:val="21"/>
                <w:szCs w:val="21"/>
                <w:lang w:val="en-GB"/>
              </w:rPr>
              <w:t>A level</w:t>
            </w:r>
            <w:r w:rsidRPr="7CF04D84">
              <w:rPr>
                <w:rFonts w:ascii="Tahoma" w:eastAsia="Tahoma" w:hAnsi="Tahoma" w:cs="Tahoma"/>
                <w:sz w:val="21"/>
                <w:szCs w:val="21"/>
                <w:lang w:val="en-GB"/>
              </w:rPr>
              <w:t>.</w:t>
            </w:r>
          </w:p>
          <w:p w14:paraId="49332579" w14:textId="35DFDBDB" w:rsidR="7196A53B" w:rsidRDefault="7196A53B" w:rsidP="12590ACE">
            <w:pPr>
              <w:spacing w:line="259" w:lineRule="auto"/>
              <w:jc w:val="both"/>
              <w:rPr>
                <w:rFonts w:ascii="Tahoma" w:eastAsia="Tahoma" w:hAnsi="Tahoma" w:cs="Tahoma"/>
                <w:sz w:val="21"/>
                <w:szCs w:val="21"/>
                <w:lang w:val="en-GB"/>
              </w:rPr>
            </w:pPr>
          </w:p>
        </w:tc>
      </w:tr>
      <w:tr w:rsidR="7196A53B" w14:paraId="720AEB20" w14:textId="77777777" w:rsidTr="69794ACE">
        <w:tc>
          <w:tcPr>
            <w:tcW w:w="9360" w:type="dxa"/>
            <w:shd w:val="clear" w:color="auto" w:fill="8EAADB" w:themeFill="accent1" w:themeFillTint="99"/>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69794ACE">
        <w:tc>
          <w:tcPr>
            <w:tcW w:w="9360" w:type="dxa"/>
          </w:tcPr>
          <w:p w14:paraId="71803E08" w14:textId="043FDF3F" w:rsidR="7196A53B" w:rsidRDefault="00593687" w:rsidP="5337A031">
            <w:pPr>
              <w:spacing w:line="259" w:lineRule="auto"/>
              <w:rPr>
                <w:rFonts w:ascii="Tahoma" w:eastAsia="Tahoma" w:hAnsi="Tahoma" w:cs="Tahoma"/>
                <w:sz w:val="21"/>
                <w:szCs w:val="21"/>
              </w:rPr>
            </w:pPr>
            <w:r>
              <w:rPr>
                <w:rFonts w:ascii="Tahoma" w:eastAsia="Tahoma" w:hAnsi="Tahoma" w:cs="Tahoma"/>
                <w:b/>
                <w:bCs/>
                <w:sz w:val="21"/>
                <w:szCs w:val="21"/>
                <w:lang w:val="en-GB"/>
              </w:rPr>
              <w:t>Concepts Covered in Module 2 – Foundations in chemistry</w:t>
            </w:r>
          </w:p>
          <w:p w14:paraId="31DAC134" w14:textId="55E0D7BD" w:rsidR="229DE35D" w:rsidRDefault="229DE35D" w:rsidP="7E523BEB">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254C8">
              <w:rPr>
                <w:rFonts w:ascii="Tahoma" w:eastAsia="Tahoma" w:hAnsi="Tahoma" w:cs="Tahoma"/>
                <w:b/>
                <w:bCs/>
                <w:sz w:val="21"/>
                <w:szCs w:val="21"/>
                <w:lang w:val="en-GB"/>
              </w:rPr>
              <w:t xml:space="preserve"> Atomic structure and isotopes</w:t>
            </w:r>
          </w:p>
          <w:p w14:paraId="3728C488" w14:textId="44629335" w:rsidR="7196A53B" w:rsidRDefault="7196A53B" w:rsidP="7E523BEB">
            <w:pPr>
              <w:spacing w:line="259" w:lineRule="auto"/>
              <w:rPr>
                <w:rFonts w:ascii="Tahoma" w:eastAsia="Tahoma" w:hAnsi="Tahoma" w:cs="Tahoma"/>
                <w:sz w:val="21"/>
                <w:szCs w:val="21"/>
              </w:rPr>
            </w:pPr>
            <w:r w:rsidRPr="7E523BEB">
              <w:rPr>
                <w:rFonts w:ascii="Tahoma" w:eastAsia="Tahoma" w:hAnsi="Tahoma" w:cs="Tahoma"/>
                <w:sz w:val="21"/>
                <w:szCs w:val="21"/>
                <w:lang w:val="en-GB"/>
              </w:rPr>
              <w:t xml:space="preserve">- Students </w:t>
            </w:r>
            <w:r w:rsidR="00B254C8">
              <w:rPr>
                <w:rFonts w:ascii="Tahoma" w:eastAsia="Tahoma" w:hAnsi="Tahoma" w:cs="Tahoma"/>
                <w:sz w:val="21"/>
                <w:szCs w:val="21"/>
                <w:lang w:val="en-GB"/>
              </w:rPr>
              <w:t>should know the structure of the atom and the idea of different isotope of the same element. They should also be familiar with the differences between elements/compounds.</w:t>
            </w:r>
          </w:p>
          <w:p w14:paraId="1C530808" w14:textId="24F75FD9" w:rsidR="7E523BEB" w:rsidRDefault="7E523BEB" w:rsidP="7E523BEB">
            <w:pPr>
              <w:spacing w:line="259" w:lineRule="auto"/>
              <w:rPr>
                <w:rFonts w:ascii="Tahoma" w:eastAsia="Tahoma" w:hAnsi="Tahoma" w:cs="Tahoma"/>
                <w:sz w:val="21"/>
                <w:szCs w:val="21"/>
                <w:lang w:val="en-GB"/>
              </w:rPr>
            </w:pPr>
          </w:p>
          <w:p w14:paraId="6C552F11" w14:textId="3864A2B9" w:rsidR="32FC6A19" w:rsidRDefault="32FC6A19" w:rsidP="7E523BEB">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254C8">
              <w:rPr>
                <w:rFonts w:ascii="Tahoma" w:eastAsia="Tahoma" w:hAnsi="Tahoma" w:cs="Tahoma"/>
                <w:b/>
                <w:bCs/>
                <w:sz w:val="21"/>
                <w:szCs w:val="21"/>
                <w:lang w:val="en-GB"/>
              </w:rPr>
              <w:t xml:space="preserve"> Relative mass</w:t>
            </w:r>
          </w:p>
          <w:p w14:paraId="51FB3C93" w14:textId="20143B64" w:rsidR="7196A53B" w:rsidRDefault="7196A53B" w:rsidP="7E523BEB">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w:t>
            </w:r>
            <w:r w:rsidR="155D34CB" w:rsidRPr="7E523BEB">
              <w:rPr>
                <w:rFonts w:ascii="Tahoma" w:eastAsia="Tahoma" w:hAnsi="Tahoma" w:cs="Tahoma"/>
                <w:sz w:val="21"/>
                <w:szCs w:val="21"/>
                <w:lang w:val="en-GB"/>
              </w:rPr>
              <w:t xml:space="preserve">tudents </w:t>
            </w:r>
            <w:r w:rsidR="00B254C8">
              <w:rPr>
                <w:rFonts w:ascii="Tahoma" w:eastAsia="Tahoma" w:hAnsi="Tahoma" w:cs="Tahoma"/>
                <w:sz w:val="21"/>
                <w:szCs w:val="21"/>
                <w:lang w:val="en-GB"/>
              </w:rPr>
              <w:t>should recall the definition of relative atomic mass and its reliance on the percentage abundance of the different isotopes it is made from</w:t>
            </w:r>
          </w:p>
          <w:p w14:paraId="433721C3" w14:textId="35172167" w:rsidR="00E84818" w:rsidRDefault="00E84818" w:rsidP="7E523BEB">
            <w:pPr>
              <w:spacing w:line="259" w:lineRule="auto"/>
              <w:rPr>
                <w:rFonts w:ascii="Tahoma" w:eastAsia="Tahoma" w:hAnsi="Tahoma" w:cs="Tahoma"/>
                <w:sz w:val="21"/>
                <w:szCs w:val="21"/>
                <w:lang w:val="en-GB"/>
              </w:rPr>
            </w:pPr>
          </w:p>
          <w:p w14:paraId="0460B5B4" w14:textId="38A5CD50"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Formulae’s and equations</w:t>
            </w:r>
          </w:p>
          <w:p w14:paraId="4BC23AEC" w14:textId="0401BE9B"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Students</w:t>
            </w:r>
            <w:r>
              <w:rPr>
                <w:rFonts w:ascii="Tahoma" w:eastAsia="Tahoma" w:hAnsi="Tahoma" w:cs="Tahoma"/>
                <w:sz w:val="21"/>
                <w:szCs w:val="21"/>
                <w:lang w:val="en-GB"/>
              </w:rPr>
              <w:t xml:space="preserve"> should know that chemical reactions can be represented by symbol equations</w:t>
            </w:r>
          </w:p>
          <w:p w14:paraId="546B96FA" w14:textId="3E8BC991" w:rsidR="00E84818" w:rsidRDefault="00E84818" w:rsidP="00E84818">
            <w:pPr>
              <w:spacing w:line="259" w:lineRule="auto"/>
              <w:rPr>
                <w:rFonts w:ascii="Tahoma" w:eastAsia="Tahoma" w:hAnsi="Tahoma" w:cs="Tahoma"/>
                <w:sz w:val="21"/>
                <w:szCs w:val="21"/>
                <w:lang w:val="en-GB"/>
              </w:rPr>
            </w:pPr>
          </w:p>
          <w:p w14:paraId="13C083DD" w14:textId="39C84D97"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Amount of substance and the mole</w:t>
            </w:r>
          </w:p>
          <w:p w14:paraId="54555B1E" w14:textId="7B893893"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should recall how to calculate the masses of substances shown in a balanced equation as well as calculate the masses of reactants and products from the balanced equation</w:t>
            </w:r>
          </w:p>
          <w:p w14:paraId="5A4C4D65" w14:textId="3C420E68" w:rsidR="00B90087" w:rsidRDefault="00B90087" w:rsidP="00E84818">
            <w:pPr>
              <w:spacing w:line="259" w:lineRule="auto"/>
              <w:rPr>
                <w:rFonts w:ascii="Tahoma" w:eastAsia="Tahoma" w:hAnsi="Tahoma" w:cs="Tahoma"/>
                <w:sz w:val="21"/>
                <w:szCs w:val="21"/>
                <w:lang w:val="en-GB"/>
              </w:rPr>
            </w:pPr>
          </w:p>
          <w:p w14:paraId="44366EC2" w14:textId="6EABB272"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Moles and volume</w:t>
            </w:r>
          </w:p>
          <w:p w14:paraId="4BE9AB89" w14:textId="23739CDE"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Students</w:t>
            </w:r>
            <w:r>
              <w:rPr>
                <w:rFonts w:ascii="Tahoma" w:eastAsia="Tahoma" w:hAnsi="Tahoma" w:cs="Tahoma"/>
                <w:sz w:val="21"/>
                <w:szCs w:val="21"/>
                <w:lang w:val="en-GB"/>
              </w:rPr>
              <w:t xml:space="preserve"> should know many reactions take place in solutions and how to calculate their concentrations in moles/</w:t>
            </w:r>
            <w:r w:rsidR="00B90087">
              <w:rPr>
                <w:rFonts w:ascii="Tahoma" w:eastAsia="Tahoma" w:hAnsi="Tahoma" w:cs="Tahoma"/>
                <w:sz w:val="21"/>
                <w:szCs w:val="21"/>
                <w:lang w:val="en-GB"/>
              </w:rPr>
              <w:t>dm</w:t>
            </w:r>
            <w:r w:rsidR="00B90087">
              <w:rPr>
                <w:rFonts w:ascii="Tahoma" w:eastAsia="Tahoma" w:hAnsi="Tahoma" w:cs="Tahoma"/>
                <w:sz w:val="21"/>
                <w:szCs w:val="21"/>
                <w:vertAlign w:val="superscript"/>
                <w:lang w:val="en-GB"/>
              </w:rPr>
              <w:t>3</w:t>
            </w:r>
            <w:r w:rsidR="00B90087">
              <w:rPr>
                <w:rFonts w:ascii="Tahoma" w:eastAsia="Tahoma" w:hAnsi="Tahoma" w:cs="Tahoma"/>
                <w:sz w:val="21"/>
                <w:szCs w:val="21"/>
                <w:lang w:val="en-GB"/>
              </w:rPr>
              <w:t>. They should also recall that equal amounts in moles of gases occupy the same volume under the same conditions of temperature and pressure.</w:t>
            </w:r>
          </w:p>
          <w:p w14:paraId="2555BB47" w14:textId="64FE6955" w:rsidR="00823B3E" w:rsidRDefault="00823B3E" w:rsidP="00E84818">
            <w:pPr>
              <w:spacing w:line="259" w:lineRule="auto"/>
              <w:rPr>
                <w:rFonts w:ascii="Tahoma" w:eastAsia="Tahoma" w:hAnsi="Tahoma" w:cs="Tahoma"/>
                <w:sz w:val="21"/>
                <w:szCs w:val="21"/>
                <w:lang w:val="en-GB"/>
              </w:rPr>
            </w:pPr>
          </w:p>
          <w:p w14:paraId="3A8F3EE1" w14:textId="77777777" w:rsidR="00823B3E" w:rsidRDefault="00823B3E" w:rsidP="00823B3E">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Acid – base titrations</w:t>
            </w:r>
          </w:p>
          <w:p w14:paraId="0F1BDA38" w14:textId="3B35FF19" w:rsidR="00823B3E" w:rsidRPr="00B90087" w:rsidRDefault="00823B3E" w:rsidP="00E84818">
            <w:pPr>
              <w:spacing w:line="259" w:lineRule="auto"/>
              <w:rPr>
                <w:rFonts w:ascii="Tahoma" w:eastAsia="Tahoma" w:hAnsi="Tahoma" w:cs="Tahoma"/>
                <w:b/>
                <w:bCs/>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 xml:space="preserve">should recall how to carry out titrations using strong acids and alkalis as well as calculate the chemical quantities in titrations involving concentrations in </w:t>
            </w:r>
            <w:proofErr w:type="spellStart"/>
            <w:r>
              <w:rPr>
                <w:rFonts w:ascii="Tahoma" w:eastAsia="Tahoma" w:hAnsi="Tahoma" w:cs="Tahoma"/>
                <w:sz w:val="21"/>
                <w:szCs w:val="21"/>
                <w:lang w:val="en-GB"/>
              </w:rPr>
              <w:t>mol</w:t>
            </w:r>
            <w:proofErr w:type="spellEnd"/>
            <w:r>
              <w:rPr>
                <w:rFonts w:ascii="Tahoma" w:eastAsia="Tahoma" w:hAnsi="Tahoma" w:cs="Tahoma"/>
                <w:sz w:val="21"/>
                <w:szCs w:val="21"/>
                <w:lang w:val="en-GB"/>
              </w:rPr>
              <w:t>/dm</w:t>
            </w:r>
            <w:r>
              <w:rPr>
                <w:rFonts w:ascii="Tahoma" w:eastAsia="Tahoma" w:hAnsi="Tahoma" w:cs="Tahoma"/>
                <w:sz w:val="21"/>
                <w:szCs w:val="21"/>
                <w:vertAlign w:val="superscript"/>
                <w:lang w:val="en-GB"/>
              </w:rPr>
              <w:t>3</w:t>
            </w:r>
            <w:r>
              <w:rPr>
                <w:rFonts w:ascii="Tahoma" w:eastAsia="Tahoma" w:hAnsi="Tahoma" w:cs="Tahoma"/>
                <w:sz w:val="21"/>
                <w:szCs w:val="21"/>
                <w:lang w:val="en-GB"/>
              </w:rPr>
              <w:t xml:space="preserve"> </w:t>
            </w:r>
          </w:p>
          <w:p w14:paraId="3EF20905" w14:textId="77777777" w:rsidR="00E84818" w:rsidRDefault="00E84818" w:rsidP="00E84818">
            <w:pPr>
              <w:spacing w:line="259" w:lineRule="auto"/>
              <w:rPr>
                <w:rFonts w:ascii="Tahoma" w:eastAsia="Tahoma" w:hAnsi="Tahoma" w:cs="Tahoma"/>
                <w:b/>
                <w:bCs/>
                <w:sz w:val="21"/>
                <w:szCs w:val="21"/>
                <w:lang w:val="en-GB"/>
              </w:rPr>
            </w:pPr>
          </w:p>
          <w:p w14:paraId="61AAAD3C" w14:textId="02A35C15"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Practical Skills Covered in KS</w:t>
            </w:r>
            <w:r w:rsidR="4A48B391" w:rsidRPr="5337A031">
              <w:rPr>
                <w:rFonts w:ascii="Tahoma" w:eastAsia="Tahoma" w:hAnsi="Tahoma" w:cs="Tahoma"/>
                <w:b/>
                <w:bCs/>
                <w:sz w:val="21"/>
                <w:szCs w:val="21"/>
                <w:lang w:val="en-GB"/>
              </w:rPr>
              <w:t>4</w:t>
            </w:r>
          </w:p>
          <w:p w14:paraId="59C46DC9" w14:textId="7D3F3B73" w:rsidR="7196A53B" w:rsidRDefault="7196A53B" w:rsidP="7E523BEB">
            <w:pPr>
              <w:spacing w:line="259" w:lineRule="auto"/>
              <w:rPr>
                <w:rFonts w:ascii="Tahoma" w:eastAsia="Tahoma" w:hAnsi="Tahoma" w:cs="Tahoma"/>
                <w:sz w:val="21"/>
                <w:szCs w:val="21"/>
              </w:rPr>
            </w:pPr>
            <w:r w:rsidRPr="7E523BEB">
              <w:rPr>
                <w:rFonts w:ascii="Tahoma" w:eastAsia="Tahoma" w:hAnsi="Tahoma" w:cs="Tahoma"/>
                <w:sz w:val="21"/>
                <w:szCs w:val="21"/>
                <w:lang w:val="en-GB"/>
              </w:rPr>
              <w:lastRenderedPageBreak/>
              <w:t xml:space="preserve">- Students should </w:t>
            </w:r>
            <w:r w:rsidR="00823B3E">
              <w:rPr>
                <w:rFonts w:ascii="Tahoma" w:eastAsia="Tahoma" w:hAnsi="Tahoma" w:cs="Tahoma"/>
                <w:sz w:val="21"/>
                <w:szCs w:val="21"/>
                <w:lang w:val="en-GB"/>
              </w:rPr>
              <w:t>recall how to perform titrations as in Required Practical 2 from the chemistry spec.</w:t>
            </w:r>
          </w:p>
          <w:p w14:paraId="7493333F" w14:textId="5A4D423D" w:rsidR="7196A53B" w:rsidRDefault="7196A53B" w:rsidP="7E523BEB">
            <w:pPr>
              <w:spacing w:line="259" w:lineRule="auto"/>
              <w:rPr>
                <w:rFonts w:ascii="Tahoma" w:eastAsia="Tahoma" w:hAnsi="Tahoma" w:cs="Tahoma"/>
                <w:sz w:val="21"/>
                <w:szCs w:val="21"/>
                <w:lang w:val="en-GB"/>
              </w:rPr>
            </w:pPr>
          </w:p>
        </w:tc>
      </w:tr>
      <w:tr w:rsidR="7196A53B" w14:paraId="5879A1D5" w14:textId="77777777" w:rsidTr="69794ACE">
        <w:tc>
          <w:tcPr>
            <w:tcW w:w="9360" w:type="dxa"/>
            <w:shd w:val="clear" w:color="auto" w:fill="8EAADB" w:themeFill="accent1" w:themeFillTint="99"/>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Rationale for students studying this unit/topic </w:t>
            </w:r>
          </w:p>
        </w:tc>
      </w:tr>
      <w:tr w:rsidR="7196A53B" w14:paraId="6473E995" w14:textId="77777777" w:rsidTr="69794ACE">
        <w:tc>
          <w:tcPr>
            <w:tcW w:w="9360" w:type="dxa"/>
          </w:tcPr>
          <w:p w14:paraId="4BFDDC39" w14:textId="09EEE210" w:rsidR="7196A53B" w:rsidRDefault="7196A53B" w:rsidP="7196A53B">
            <w:pPr>
              <w:spacing w:line="259" w:lineRule="auto"/>
              <w:rPr>
                <w:rFonts w:ascii="Calibri" w:eastAsia="Calibri" w:hAnsi="Calibri" w:cs="Calibri"/>
                <w:sz w:val="21"/>
                <w:szCs w:val="21"/>
              </w:rPr>
            </w:pPr>
            <w:r w:rsidRPr="458F42D8">
              <w:rPr>
                <w:rFonts w:ascii="Calibri" w:eastAsia="Calibri" w:hAnsi="Calibri" w:cs="Calibri"/>
                <w:b/>
                <w:bCs/>
                <w:sz w:val="21"/>
                <w:szCs w:val="21"/>
                <w:lang w:val="en-GB"/>
              </w:rPr>
              <w:t>Rationale for studying this topic</w:t>
            </w:r>
          </w:p>
          <w:p w14:paraId="7781739E" w14:textId="6D0C811D" w:rsidR="7196A53B" w:rsidRDefault="002A7111" w:rsidP="5337A031">
            <w:pPr>
              <w:spacing w:line="259" w:lineRule="auto"/>
              <w:jc w:val="both"/>
              <w:rPr>
                <w:rFonts w:ascii="Tahoma" w:eastAsia="Tahoma" w:hAnsi="Tahoma" w:cs="Tahoma"/>
                <w:sz w:val="21"/>
                <w:szCs w:val="21"/>
              </w:rPr>
            </w:pPr>
            <w:r>
              <w:rPr>
                <w:rFonts w:ascii="Tahoma" w:eastAsia="Tahoma" w:hAnsi="Tahoma" w:cs="Tahoma"/>
                <w:sz w:val="21"/>
                <w:szCs w:val="21"/>
                <w:lang w:val="en-GB"/>
              </w:rPr>
              <w:t>Preparation for end of year mock exams.</w:t>
            </w:r>
          </w:p>
          <w:p w14:paraId="483A77B3" w14:textId="24333E09" w:rsidR="7196A53B" w:rsidRDefault="7196A53B" w:rsidP="7196A53B">
            <w:pPr>
              <w:spacing w:line="259" w:lineRule="auto"/>
              <w:jc w:val="both"/>
              <w:rPr>
                <w:rFonts w:ascii="Calibri" w:eastAsia="Calibri" w:hAnsi="Calibri" w:cs="Calibri"/>
                <w:sz w:val="21"/>
                <w:szCs w:val="21"/>
              </w:rPr>
            </w:pPr>
          </w:p>
          <w:p w14:paraId="7DBE2D2C" w14:textId="100DED2F"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Rationale for timing of this topic</w:t>
            </w:r>
          </w:p>
          <w:p w14:paraId="06F0FD33" w14:textId="41C94F45" w:rsidR="7196A53B" w:rsidRDefault="7196A53B" w:rsidP="5337A031">
            <w:pPr>
              <w:spacing w:line="259" w:lineRule="auto"/>
              <w:jc w:val="both"/>
              <w:rPr>
                <w:rFonts w:ascii="Tahoma" w:eastAsia="Tahoma" w:hAnsi="Tahoma" w:cs="Tahoma"/>
                <w:sz w:val="21"/>
                <w:szCs w:val="21"/>
              </w:rPr>
            </w:pPr>
            <w:r w:rsidRPr="5337A031">
              <w:rPr>
                <w:rFonts w:ascii="Tahoma" w:eastAsia="Tahoma" w:hAnsi="Tahoma" w:cs="Tahoma"/>
                <w:sz w:val="21"/>
                <w:szCs w:val="21"/>
                <w:lang w:val="en-GB"/>
              </w:rPr>
              <w:t xml:space="preserve">Students </w:t>
            </w:r>
            <w:r w:rsidR="00593687">
              <w:rPr>
                <w:rFonts w:ascii="Tahoma" w:eastAsia="Tahoma" w:hAnsi="Tahoma" w:cs="Tahoma"/>
                <w:sz w:val="21"/>
                <w:szCs w:val="21"/>
                <w:lang w:val="en-GB"/>
              </w:rPr>
              <w:t xml:space="preserve">have covered the </w:t>
            </w:r>
            <w:r w:rsidR="002A7111">
              <w:rPr>
                <w:rFonts w:ascii="Tahoma" w:eastAsia="Tahoma" w:hAnsi="Tahoma" w:cs="Tahoma"/>
                <w:sz w:val="21"/>
                <w:szCs w:val="21"/>
                <w:lang w:val="en-GB"/>
              </w:rPr>
              <w:t>AS Year 12 Chemistry course, which</w:t>
            </w:r>
            <w:r w:rsidR="00593687">
              <w:rPr>
                <w:rFonts w:ascii="Tahoma" w:eastAsia="Tahoma" w:hAnsi="Tahoma" w:cs="Tahoma"/>
                <w:sz w:val="21"/>
                <w:szCs w:val="21"/>
                <w:lang w:val="en-GB"/>
              </w:rPr>
              <w:t xml:space="preserve"> underpin</w:t>
            </w:r>
            <w:r w:rsidR="002A7111">
              <w:rPr>
                <w:rFonts w:ascii="Tahoma" w:eastAsia="Tahoma" w:hAnsi="Tahoma" w:cs="Tahoma"/>
                <w:sz w:val="21"/>
                <w:szCs w:val="21"/>
                <w:lang w:val="en-GB"/>
              </w:rPr>
              <w:t>s</w:t>
            </w:r>
            <w:r w:rsidR="00593687">
              <w:rPr>
                <w:rFonts w:ascii="Tahoma" w:eastAsia="Tahoma" w:hAnsi="Tahoma" w:cs="Tahoma"/>
                <w:sz w:val="21"/>
                <w:szCs w:val="21"/>
                <w:lang w:val="en-GB"/>
              </w:rPr>
              <w:t xml:space="preserve"> all the subsequent knowledge that </w:t>
            </w:r>
            <w:proofErr w:type="gramStart"/>
            <w:r w:rsidR="00593687">
              <w:rPr>
                <w:rFonts w:ascii="Tahoma" w:eastAsia="Tahoma" w:hAnsi="Tahoma" w:cs="Tahoma"/>
                <w:sz w:val="21"/>
                <w:szCs w:val="21"/>
                <w:lang w:val="en-GB"/>
              </w:rPr>
              <w:t>is covered</w:t>
            </w:r>
            <w:proofErr w:type="gramEnd"/>
            <w:r w:rsidR="00593687">
              <w:rPr>
                <w:rFonts w:ascii="Tahoma" w:eastAsia="Tahoma" w:hAnsi="Tahoma" w:cs="Tahoma"/>
                <w:sz w:val="21"/>
                <w:szCs w:val="21"/>
                <w:lang w:val="en-GB"/>
              </w:rPr>
              <w:t xml:space="preserve"> in the rest of the A – level Chemistry course.</w:t>
            </w:r>
          </w:p>
          <w:p w14:paraId="67EECBA0" w14:textId="223A8869" w:rsidR="7196A53B" w:rsidRDefault="7196A53B" w:rsidP="7196A53B">
            <w:pPr>
              <w:spacing w:line="259" w:lineRule="auto"/>
              <w:jc w:val="both"/>
              <w:rPr>
                <w:rFonts w:ascii="Calibri" w:eastAsia="Calibri" w:hAnsi="Calibri" w:cs="Calibri"/>
                <w:sz w:val="21"/>
                <w:szCs w:val="21"/>
              </w:rPr>
            </w:pPr>
          </w:p>
        </w:tc>
      </w:tr>
      <w:tr w:rsidR="7196A53B" w14:paraId="313A041A" w14:textId="77777777" w:rsidTr="69794ACE">
        <w:tc>
          <w:tcPr>
            <w:tcW w:w="9360" w:type="dxa"/>
            <w:shd w:val="clear" w:color="auto" w:fill="8EAADB" w:themeFill="accent1" w:themeFillTint="99"/>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Key concepts/ideas that are taught to students in this unit/topic, including any anticipated gaps in knowledge and plan to overcome these</w:t>
            </w:r>
          </w:p>
        </w:tc>
      </w:tr>
      <w:tr w:rsidR="7196A53B" w14:paraId="31545BC8" w14:textId="77777777" w:rsidTr="69794ACE">
        <w:tc>
          <w:tcPr>
            <w:tcW w:w="9360" w:type="dxa"/>
          </w:tcPr>
          <w:p w14:paraId="34AE5ED1" w14:textId="1A3A1368" w:rsidR="00141797" w:rsidRDefault="002A7111" w:rsidP="00141797">
            <w:pPr>
              <w:rPr>
                <w:lang w:val="en-GB"/>
              </w:rPr>
            </w:pPr>
            <w:r>
              <w:rPr>
                <w:lang w:val="en-GB"/>
              </w:rPr>
              <w:t>n/a</w:t>
            </w:r>
          </w:p>
          <w:p w14:paraId="7E738D3F" w14:textId="77777777" w:rsidR="003F5412" w:rsidRPr="00141797" w:rsidRDefault="003F5412" w:rsidP="003F5412">
            <w:pPr>
              <w:rPr>
                <w:lang w:val="en-GB"/>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69794ACE">
        <w:tc>
          <w:tcPr>
            <w:tcW w:w="9360" w:type="dxa"/>
            <w:shd w:val="clear" w:color="auto" w:fill="8EAADB" w:themeFill="accent1" w:themeFillTint="99"/>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New key terminology students will be taught during this topic/unit</w:t>
            </w:r>
          </w:p>
        </w:tc>
      </w:tr>
      <w:tr w:rsidR="7196A53B" w14:paraId="09A66702" w14:textId="77777777" w:rsidTr="69794ACE">
        <w:trPr>
          <w:trHeight w:val="630"/>
        </w:trPr>
        <w:tc>
          <w:tcPr>
            <w:tcW w:w="9360" w:type="dxa"/>
          </w:tcPr>
          <w:p w14:paraId="305CF3FE" w14:textId="75CF62F3" w:rsidR="00B41928" w:rsidRPr="00184380" w:rsidRDefault="002A7111" w:rsidP="00184380">
            <w:pPr>
              <w:rPr>
                <w:rFonts w:ascii="Tahoma" w:eastAsia="Tahoma" w:hAnsi="Tahoma" w:cs="Tahoma"/>
                <w:b/>
                <w:bCs/>
                <w:color w:val="000000" w:themeColor="text1"/>
                <w:sz w:val="21"/>
                <w:szCs w:val="21"/>
                <w:lang w:val="en-GB"/>
              </w:rPr>
            </w:pPr>
            <w:r>
              <w:rPr>
                <w:rFonts w:ascii="Tahoma" w:eastAsia="Tahoma" w:hAnsi="Tahoma" w:cs="Tahoma"/>
                <w:b/>
                <w:bCs/>
                <w:color w:val="000000" w:themeColor="text1"/>
                <w:sz w:val="21"/>
                <w:szCs w:val="21"/>
                <w:lang w:val="en-GB"/>
              </w:rPr>
              <w:t>n/a</w:t>
            </w:r>
          </w:p>
        </w:tc>
      </w:tr>
      <w:tr w:rsidR="7196A53B" w14:paraId="7634708F" w14:textId="77777777" w:rsidTr="69794ACE">
        <w:tc>
          <w:tcPr>
            <w:tcW w:w="9360" w:type="dxa"/>
            <w:shd w:val="clear" w:color="auto" w:fill="8EAADB" w:themeFill="accent1" w:themeFillTint="99"/>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 xml:space="preserve">Plan for Assessment </w:t>
            </w:r>
          </w:p>
        </w:tc>
      </w:tr>
      <w:tr w:rsidR="7196A53B" w14:paraId="0836C7F0" w14:textId="77777777" w:rsidTr="69794ACE">
        <w:tc>
          <w:tcPr>
            <w:tcW w:w="9360" w:type="dxa"/>
          </w:tcPr>
          <w:p w14:paraId="4A97217C" w14:textId="6FE670BB" w:rsidR="1836DAD9" w:rsidRDefault="1836DAD9" w:rsidP="69794ACE">
            <w:pPr>
              <w:spacing w:line="259" w:lineRule="auto"/>
              <w:jc w:val="both"/>
              <w:rPr>
                <w:rFonts w:ascii="Calibri" w:eastAsia="Calibri" w:hAnsi="Calibri" w:cs="Calibri"/>
                <w:color w:val="000000" w:themeColor="text1"/>
                <w:sz w:val="24"/>
                <w:szCs w:val="24"/>
                <w:lang w:val="en-GB"/>
              </w:rPr>
            </w:pPr>
            <w:r w:rsidRPr="69794ACE">
              <w:rPr>
                <w:rFonts w:ascii="Calibri" w:eastAsia="Calibri" w:hAnsi="Calibri" w:cs="Calibri"/>
                <w:color w:val="000000" w:themeColor="text1"/>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t>
            </w:r>
            <w:proofErr w:type="gramStart"/>
            <w:r w:rsidRPr="69794ACE">
              <w:rPr>
                <w:rFonts w:ascii="Calibri" w:eastAsia="Calibri" w:hAnsi="Calibri" w:cs="Calibri"/>
                <w:color w:val="000000" w:themeColor="text1"/>
                <w:sz w:val="24"/>
                <w:szCs w:val="24"/>
                <w:lang w:val="en-GB"/>
              </w:rPr>
              <w:t>will also be assessed</w:t>
            </w:r>
            <w:proofErr w:type="gramEnd"/>
            <w:r w:rsidRPr="69794ACE">
              <w:rPr>
                <w:rFonts w:ascii="Calibri" w:eastAsia="Calibri" w:hAnsi="Calibri" w:cs="Calibri"/>
                <w:color w:val="000000" w:themeColor="text1"/>
                <w:sz w:val="24"/>
                <w:szCs w:val="24"/>
                <w:lang w:val="en-GB"/>
              </w:rPr>
              <w:t xml:space="preserve"> on homework, class work and independent work as well.</w:t>
            </w:r>
          </w:p>
          <w:p w14:paraId="750B45A3" w14:textId="3684E5F6" w:rsidR="69794ACE" w:rsidRDefault="69794ACE" w:rsidP="69794ACE">
            <w:pPr>
              <w:spacing w:line="259" w:lineRule="auto"/>
              <w:jc w:val="both"/>
              <w:rPr>
                <w:rFonts w:ascii="Tahoma" w:eastAsia="Tahoma" w:hAnsi="Tahoma" w:cs="Tahoma"/>
                <w:lang w:val="en-GB"/>
              </w:rPr>
            </w:pPr>
            <w:bookmarkStart w:id="0" w:name="_GoBack"/>
            <w:bookmarkEnd w:id="0"/>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4DB"/>
    <w:multiLevelType w:val="hybridMultilevel"/>
    <w:tmpl w:val="1BB440A2"/>
    <w:lvl w:ilvl="0" w:tplc="F68CFB92">
      <w:start w:val="1"/>
      <w:numFmt w:val="bullet"/>
      <w:lvlText w:val="-"/>
      <w:lvlJc w:val="left"/>
      <w:pPr>
        <w:ind w:left="720" w:hanging="360"/>
      </w:pPr>
      <w:rPr>
        <w:rFonts w:ascii="Calibri" w:hAnsi="Calibri" w:hint="default"/>
      </w:rPr>
    </w:lvl>
    <w:lvl w:ilvl="1" w:tplc="C3589424">
      <w:start w:val="1"/>
      <w:numFmt w:val="bullet"/>
      <w:lvlText w:val="o"/>
      <w:lvlJc w:val="left"/>
      <w:pPr>
        <w:ind w:left="1440" w:hanging="360"/>
      </w:pPr>
      <w:rPr>
        <w:rFonts w:ascii="Courier New" w:hAnsi="Courier New" w:hint="default"/>
      </w:rPr>
    </w:lvl>
    <w:lvl w:ilvl="2" w:tplc="A0A6A382">
      <w:start w:val="1"/>
      <w:numFmt w:val="bullet"/>
      <w:lvlText w:val=""/>
      <w:lvlJc w:val="left"/>
      <w:pPr>
        <w:ind w:left="2160" w:hanging="360"/>
      </w:pPr>
      <w:rPr>
        <w:rFonts w:ascii="Wingdings" w:hAnsi="Wingdings" w:hint="default"/>
      </w:rPr>
    </w:lvl>
    <w:lvl w:ilvl="3" w:tplc="57025EEA">
      <w:start w:val="1"/>
      <w:numFmt w:val="bullet"/>
      <w:lvlText w:val=""/>
      <w:lvlJc w:val="left"/>
      <w:pPr>
        <w:ind w:left="2880" w:hanging="360"/>
      </w:pPr>
      <w:rPr>
        <w:rFonts w:ascii="Symbol" w:hAnsi="Symbol" w:hint="default"/>
      </w:rPr>
    </w:lvl>
    <w:lvl w:ilvl="4" w:tplc="AE2AFB0C">
      <w:start w:val="1"/>
      <w:numFmt w:val="bullet"/>
      <w:lvlText w:val="o"/>
      <w:lvlJc w:val="left"/>
      <w:pPr>
        <w:ind w:left="3600" w:hanging="360"/>
      </w:pPr>
      <w:rPr>
        <w:rFonts w:ascii="Courier New" w:hAnsi="Courier New" w:hint="default"/>
      </w:rPr>
    </w:lvl>
    <w:lvl w:ilvl="5" w:tplc="993049B6">
      <w:start w:val="1"/>
      <w:numFmt w:val="bullet"/>
      <w:lvlText w:val=""/>
      <w:lvlJc w:val="left"/>
      <w:pPr>
        <w:ind w:left="4320" w:hanging="360"/>
      </w:pPr>
      <w:rPr>
        <w:rFonts w:ascii="Wingdings" w:hAnsi="Wingdings" w:hint="default"/>
      </w:rPr>
    </w:lvl>
    <w:lvl w:ilvl="6" w:tplc="5E320B54">
      <w:start w:val="1"/>
      <w:numFmt w:val="bullet"/>
      <w:lvlText w:val=""/>
      <w:lvlJc w:val="left"/>
      <w:pPr>
        <w:ind w:left="5040" w:hanging="360"/>
      </w:pPr>
      <w:rPr>
        <w:rFonts w:ascii="Symbol" w:hAnsi="Symbol" w:hint="default"/>
      </w:rPr>
    </w:lvl>
    <w:lvl w:ilvl="7" w:tplc="F6DE5682">
      <w:start w:val="1"/>
      <w:numFmt w:val="bullet"/>
      <w:lvlText w:val="o"/>
      <w:lvlJc w:val="left"/>
      <w:pPr>
        <w:ind w:left="5760" w:hanging="360"/>
      </w:pPr>
      <w:rPr>
        <w:rFonts w:ascii="Courier New" w:hAnsi="Courier New" w:hint="default"/>
      </w:rPr>
    </w:lvl>
    <w:lvl w:ilvl="8" w:tplc="196EDF9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141797"/>
    <w:rsid w:val="00184380"/>
    <w:rsid w:val="002A7111"/>
    <w:rsid w:val="003F5412"/>
    <w:rsid w:val="00593687"/>
    <w:rsid w:val="00823B3E"/>
    <w:rsid w:val="00883889"/>
    <w:rsid w:val="009457F1"/>
    <w:rsid w:val="009F5C61"/>
    <w:rsid w:val="00A138EF"/>
    <w:rsid w:val="00B254C8"/>
    <w:rsid w:val="00B41928"/>
    <w:rsid w:val="00B90087"/>
    <w:rsid w:val="00E84818"/>
    <w:rsid w:val="00E90E47"/>
    <w:rsid w:val="00FE06F4"/>
    <w:rsid w:val="00FE2887"/>
    <w:rsid w:val="01DBBFB3"/>
    <w:rsid w:val="04DB0BAD"/>
    <w:rsid w:val="0565F838"/>
    <w:rsid w:val="0AA2F2FC"/>
    <w:rsid w:val="0C13561E"/>
    <w:rsid w:val="0D238673"/>
    <w:rsid w:val="12590ACE"/>
    <w:rsid w:val="155D34CB"/>
    <w:rsid w:val="17228E76"/>
    <w:rsid w:val="17FE0725"/>
    <w:rsid w:val="1836DAD9"/>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764EE87"/>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9794ACE"/>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51">
    <w:name w:val="Pa5+1"/>
    <w:basedOn w:val="Normal"/>
    <w:next w:val="Normal"/>
    <w:uiPriority w:val="99"/>
    <w:rsid w:val="00141797"/>
    <w:pPr>
      <w:autoSpaceDE w:val="0"/>
      <w:autoSpaceDN w:val="0"/>
      <w:adjustRightInd w:val="0"/>
      <w:spacing w:after="0" w:line="221" w:lineRule="atLeast"/>
    </w:pPr>
    <w:rPr>
      <w:rFonts w:ascii="Calibri" w:hAnsi="Calibri" w:cs="Calibri"/>
      <w:sz w:val="24"/>
      <w:szCs w:val="24"/>
      <w:lang w:val="en-GB"/>
    </w:rPr>
  </w:style>
  <w:style w:type="paragraph" w:styleId="BalloonText">
    <w:name w:val="Balloon Text"/>
    <w:basedOn w:val="Normal"/>
    <w:link w:val="BalloonTextChar"/>
    <w:uiPriority w:val="99"/>
    <w:semiHidden/>
    <w:unhideWhenUsed/>
    <w:rsid w:val="00FE2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8BDA91-07CF-46C4-AAFA-28B354A332B2}"/>
</file>

<file path=customXml/itemProps2.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3.xml><?xml version="1.0" encoding="utf-8"?>
<ds:datastoreItem xmlns:ds="http://schemas.openxmlformats.org/officeDocument/2006/customXml" ds:itemID="{470B0F2C-2D71-41B9-8469-A9DFC93A7F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c49430d-f190-4cd8-83c3-84bb6a3d29af"/>
    <ds:schemaRef ds:uri="http://purl.org/dc/terms/"/>
    <ds:schemaRef ds:uri="070f71ce-64c7-4b17-bb6b-21ebf0c683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Jankowski, Karl</cp:lastModifiedBy>
  <cp:revision>2</cp:revision>
  <cp:lastPrinted>2022-04-27T10:40:00Z</cp:lastPrinted>
  <dcterms:created xsi:type="dcterms:W3CDTF">2022-06-21T11:06:00Z</dcterms:created>
  <dcterms:modified xsi:type="dcterms:W3CDTF">2022-06-21T11:06:00Z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