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604816E" w:rsidR="00341A93" w:rsidRDefault="009218EA">
      <w:pPr>
        <w:rPr>
          <w:lang w:val="en-GB"/>
        </w:rPr>
      </w:pPr>
      <w:r>
        <w:rPr>
          <w:lang w:val="en-GB"/>
        </w:rPr>
        <w:t>Department</w:t>
      </w:r>
      <w:r w:rsidR="00AB16D0">
        <w:rPr>
          <w:lang w:val="en-GB"/>
        </w:rPr>
        <w:t xml:space="preserve">: </w:t>
      </w:r>
      <w:r w:rsidR="00476268">
        <w:rPr>
          <w:lang w:val="en-GB"/>
        </w:rPr>
        <w:t>RE</w:t>
      </w:r>
    </w:p>
    <w:p w14:paraId="3B5CEA64" w14:textId="77777777" w:rsidR="00D57FF3" w:rsidRDefault="00D57FF3">
      <w:pPr>
        <w:rPr>
          <w:lang w:val="en-GB"/>
        </w:rPr>
      </w:pPr>
    </w:p>
    <w:p w14:paraId="2C4D949B" w14:textId="04B2894C"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C91F12">
        <w:rPr>
          <w:sz w:val="21"/>
          <w:szCs w:val="21"/>
          <w:lang w:val="en-GB"/>
        </w:rPr>
        <w:t>7</w:t>
      </w:r>
    </w:p>
    <w:p w14:paraId="374AD201" w14:textId="77777777" w:rsidR="00312C50" w:rsidRPr="007B04C0" w:rsidRDefault="00312C50">
      <w:pPr>
        <w:rPr>
          <w:sz w:val="21"/>
          <w:szCs w:val="21"/>
          <w:lang w:val="en-GB"/>
        </w:rPr>
      </w:pPr>
    </w:p>
    <w:p w14:paraId="4C674615" w14:textId="0A789A1A"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857E12">
        <w:rPr>
          <w:sz w:val="21"/>
          <w:szCs w:val="21"/>
          <w:lang w:val="en-GB"/>
        </w:rPr>
        <w:t>2</w:t>
      </w:r>
      <w:r w:rsidR="00353475">
        <w:rPr>
          <w:sz w:val="21"/>
          <w:szCs w:val="21"/>
          <w:lang w:val="en-GB"/>
        </w:rPr>
        <w:t xml:space="preserve"> (February - July</w:t>
      </w:r>
      <w:r w:rsidR="00C91F12">
        <w:rPr>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629F0193" w:rsidR="007B1995" w:rsidRDefault="00C91F12" w:rsidP="004F3C65">
            <w:pPr>
              <w:jc w:val="both"/>
              <w:rPr>
                <w:b/>
                <w:sz w:val="21"/>
                <w:szCs w:val="21"/>
                <w:lang w:val="en-GB"/>
              </w:rPr>
            </w:pPr>
            <w:r>
              <w:rPr>
                <w:b/>
                <w:sz w:val="21"/>
                <w:szCs w:val="21"/>
                <w:lang w:val="en-GB"/>
              </w:rPr>
              <w:t>The curriculum for the achievement one period is split into three topics which are taught each half-term.</w:t>
            </w:r>
          </w:p>
          <w:p w14:paraId="1CB5A09C" w14:textId="376EE60F" w:rsidR="004F3C65" w:rsidRPr="00857E12" w:rsidRDefault="00857E12" w:rsidP="00857E12">
            <w:pPr>
              <w:pStyle w:val="ListParagraph"/>
              <w:numPr>
                <w:ilvl w:val="0"/>
                <w:numId w:val="17"/>
              </w:numPr>
              <w:jc w:val="both"/>
              <w:rPr>
                <w:b/>
                <w:sz w:val="21"/>
                <w:szCs w:val="21"/>
                <w:lang w:val="en-GB"/>
              </w:rPr>
            </w:pPr>
            <w:r>
              <w:rPr>
                <w:sz w:val="21"/>
                <w:szCs w:val="21"/>
                <w:lang w:val="en-GB"/>
              </w:rPr>
              <w:t>From Desert to Garden</w:t>
            </w:r>
          </w:p>
          <w:p w14:paraId="347CA02C" w14:textId="2FEC5629" w:rsidR="00857E12" w:rsidRPr="00857E12" w:rsidRDefault="00857E12" w:rsidP="00857E12">
            <w:pPr>
              <w:pStyle w:val="ListParagraph"/>
              <w:numPr>
                <w:ilvl w:val="0"/>
                <w:numId w:val="17"/>
              </w:numPr>
              <w:jc w:val="both"/>
              <w:rPr>
                <w:b/>
                <w:sz w:val="21"/>
                <w:szCs w:val="21"/>
                <w:lang w:val="en-GB"/>
              </w:rPr>
            </w:pPr>
            <w:r>
              <w:rPr>
                <w:sz w:val="21"/>
                <w:szCs w:val="21"/>
                <w:lang w:val="en-GB"/>
              </w:rPr>
              <w:t>To the Ends of the Earth</w:t>
            </w:r>
          </w:p>
          <w:p w14:paraId="18B22476" w14:textId="0DD8D79A" w:rsidR="00857E12" w:rsidRDefault="00857E12" w:rsidP="00857E12">
            <w:pPr>
              <w:pStyle w:val="ListParagraph"/>
              <w:numPr>
                <w:ilvl w:val="0"/>
                <w:numId w:val="17"/>
              </w:numPr>
              <w:jc w:val="both"/>
              <w:rPr>
                <w:b/>
                <w:sz w:val="21"/>
                <w:szCs w:val="21"/>
                <w:lang w:val="en-GB"/>
              </w:rPr>
            </w:pPr>
            <w:r>
              <w:rPr>
                <w:sz w:val="21"/>
                <w:szCs w:val="21"/>
                <w:lang w:val="en-GB"/>
              </w:rPr>
              <w:t>Dialogue and Encounter</w:t>
            </w:r>
          </w:p>
          <w:p w14:paraId="19C23ED5" w14:textId="75D8E427" w:rsidR="004F3C65" w:rsidRPr="004F3C65" w:rsidRDefault="004F3C65" w:rsidP="004F3C65">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23AD73D4" w14:textId="201A7A27" w:rsidR="00857E12" w:rsidRPr="00C91F12" w:rsidRDefault="00857E12" w:rsidP="00857E12">
            <w:pPr>
              <w:rPr>
                <w:sz w:val="21"/>
                <w:szCs w:val="21"/>
                <w:lang w:val="en-GB"/>
              </w:rPr>
            </w:pPr>
            <w:r>
              <w:rPr>
                <w:sz w:val="21"/>
                <w:szCs w:val="21"/>
                <w:lang w:val="en-GB"/>
              </w:rPr>
              <w:t>This is the second half of the new RED. These themes are the same themes that students will have studied in Primary School. In Primary School, students will have studied the events of Holy Week, making links between parables and miracles as ways of revealing God, what it means to say that the Church is the Body of Christ, the Magisterium and Peter as the first Pope and finally how to enter into dialogue with others. In terms of Year 7, the first three units covered last achievement period aimed to teach all students the Genesis account of creation</w:t>
            </w:r>
            <w:r w:rsidR="001A7155">
              <w:rPr>
                <w:color w:val="FF0000"/>
                <w:sz w:val="21"/>
                <w:szCs w:val="21"/>
                <w:lang w:val="en-GB"/>
              </w:rPr>
              <w:t>,</w:t>
            </w:r>
            <w:r>
              <w:rPr>
                <w:sz w:val="21"/>
                <w:szCs w:val="21"/>
                <w:lang w:val="en-GB"/>
              </w:rPr>
              <w:t xml:space="preserve"> and wh</w:t>
            </w:r>
            <w:r w:rsidR="001A7155">
              <w:rPr>
                <w:sz w:val="21"/>
                <w:szCs w:val="21"/>
                <w:lang w:val="en-GB"/>
              </w:rPr>
              <w:t xml:space="preserve">at it teaches humans about God </w:t>
            </w:r>
            <w:r w:rsidR="001A7155" w:rsidRPr="0026394A">
              <w:rPr>
                <w:sz w:val="21"/>
                <w:szCs w:val="21"/>
                <w:lang w:val="en-GB"/>
              </w:rPr>
              <w:t>and t</w:t>
            </w:r>
            <w:r w:rsidRPr="0026394A">
              <w:rPr>
                <w:sz w:val="21"/>
                <w:szCs w:val="21"/>
                <w:lang w:val="en-GB"/>
              </w:rPr>
              <w:t xml:space="preserve">he </w:t>
            </w:r>
            <w:r>
              <w:rPr>
                <w:sz w:val="21"/>
                <w:szCs w:val="21"/>
                <w:lang w:val="en-GB"/>
              </w:rPr>
              <w:t xml:space="preserve">importance of the relationship between God and man. Students will have reflected upon scriptures and what can be revealed about God. Students will also have reflected upon the work of Jesus, how he encountered different groups during his ministry and how people today can follow his example.  </w:t>
            </w:r>
          </w:p>
          <w:p w14:paraId="30878C56" w14:textId="08517CFB" w:rsidR="004F3C65" w:rsidRPr="004F3C65" w:rsidRDefault="004F3C65" w:rsidP="00857E12">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06425882" w14:textId="39A0CDD6" w:rsidR="004F3C65" w:rsidRPr="00E3738E" w:rsidRDefault="00857E12" w:rsidP="007B1995">
            <w:pPr>
              <w:jc w:val="both"/>
              <w:rPr>
                <w:bCs/>
                <w:sz w:val="21"/>
                <w:szCs w:val="21"/>
                <w:lang w:val="en-GB"/>
              </w:rPr>
            </w:pPr>
            <w:r w:rsidRPr="00E3738E">
              <w:rPr>
                <w:bCs/>
                <w:sz w:val="21"/>
                <w:szCs w:val="21"/>
                <w:lang w:val="en-GB"/>
              </w:rPr>
              <w:t>From Desert to Garden fits in with the liturgical theme of Easter/ Lent and so students will develop an</w:t>
            </w:r>
            <w:r w:rsidR="00E3738E" w:rsidRPr="00E3738E">
              <w:rPr>
                <w:bCs/>
                <w:sz w:val="21"/>
                <w:szCs w:val="21"/>
                <w:lang w:val="en-GB"/>
              </w:rPr>
              <w:t xml:space="preserve"> awareness of the Eucha</w:t>
            </w:r>
            <w:r w:rsidR="00E3738E">
              <w:rPr>
                <w:bCs/>
                <w:sz w:val="21"/>
                <w:szCs w:val="21"/>
                <w:lang w:val="en-GB"/>
              </w:rPr>
              <w:t>rist. This unit builds upon the idea of covenant from Unit 1 (Sept) and how Jesus creates a new covenant. A deepening awareness of the scriptures will be aimed for so students can see</w:t>
            </w:r>
            <w:r w:rsidR="001A7155">
              <w:rPr>
                <w:bCs/>
                <w:sz w:val="21"/>
                <w:szCs w:val="21"/>
                <w:lang w:val="en-GB"/>
              </w:rPr>
              <w:t xml:space="preserve"> </w:t>
            </w:r>
            <w:r w:rsidR="001A7155" w:rsidRPr="0026394A">
              <w:rPr>
                <w:bCs/>
                <w:sz w:val="21"/>
                <w:szCs w:val="21"/>
                <w:lang w:val="en-GB"/>
              </w:rPr>
              <w:t>how</w:t>
            </w:r>
            <w:r w:rsidR="00E3738E">
              <w:rPr>
                <w:bCs/>
                <w:sz w:val="21"/>
                <w:szCs w:val="21"/>
                <w:lang w:val="en-GB"/>
              </w:rPr>
              <w:t xml:space="preserve"> what was mentioned in the Old Testament comes to fruition in the New Testament.  To the Ends of the Earth follows on from Desert to Garden by looking at the Early Christian Community and the teachings of St Paul. The final unit allows for an exploration of other Christian attitudes so that an awareness of diversity within Christianity is reflected upon and how this diversity arose. </w:t>
            </w:r>
          </w:p>
          <w:p w14:paraId="40BA51EB" w14:textId="4874C9B8" w:rsidR="004F3C65" w:rsidRDefault="007B1995" w:rsidP="004F3C65">
            <w:pPr>
              <w:jc w:val="both"/>
              <w:rPr>
                <w:b/>
                <w:bCs/>
                <w:sz w:val="21"/>
                <w:szCs w:val="21"/>
                <w:lang w:val="en-GB"/>
              </w:rPr>
            </w:pPr>
            <w:r w:rsidRPr="007B04C0">
              <w:rPr>
                <w:b/>
                <w:bCs/>
                <w:sz w:val="21"/>
                <w:szCs w:val="21"/>
                <w:lang w:val="en-GB"/>
              </w:rPr>
              <w:t>Rationale for timing of this topic</w:t>
            </w:r>
          </w:p>
          <w:p w14:paraId="27C56A2D" w14:textId="6EF14381" w:rsidR="00D57FF3" w:rsidRPr="00E3738E" w:rsidRDefault="00E3738E" w:rsidP="007F018E">
            <w:pPr>
              <w:jc w:val="both"/>
              <w:rPr>
                <w:sz w:val="21"/>
                <w:szCs w:val="21"/>
                <w:lang w:val="en-GB"/>
              </w:rPr>
            </w:pPr>
            <w:r w:rsidRPr="00E3738E">
              <w:rPr>
                <w:bCs/>
                <w:sz w:val="21"/>
                <w:szCs w:val="21"/>
                <w:lang w:val="en-GB"/>
              </w:rPr>
              <w:t>From Desert to Garden fits in with the liturgical theme of Easter/ Lent and so students will develop an awareness of the Eucha</w:t>
            </w:r>
            <w:r>
              <w:rPr>
                <w:bCs/>
                <w:sz w:val="21"/>
                <w:szCs w:val="21"/>
                <w:lang w:val="en-GB"/>
              </w:rPr>
              <w:t>rist</w:t>
            </w:r>
            <w:r>
              <w:rPr>
                <w:b/>
                <w:sz w:val="21"/>
                <w:szCs w:val="21"/>
                <w:lang w:val="en-GB"/>
              </w:rPr>
              <w:t xml:space="preserve">. </w:t>
            </w:r>
            <w:r>
              <w:rPr>
                <w:sz w:val="21"/>
                <w:szCs w:val="21"/>
                <w:lang w:val="en-GB"/>
              </w:rPr>
              <w:t>These three units themselves follow on from each other and so are taught in this order. The first unit consider</w:t>
            </w:r>
            <w:r w:rsidR="007F018E">
              <w:rPr>
                <w:color w:val="FF0000"/>
                <w:sz w:val="21"/>
                <w:szCs w:val="21"/>
                <w:lang w:val="en-GB"/>
              </w:rPr>
              <w:t>s</w:t>
            </w:r>
            <w:r>
              <w:rPr>
                <w:sz w:val="21"/>
                <w:szCs w:val="21"/>
                <w:lang w:val="en-GB"/>
              </w:rPr>
              <w:t xml:space="preserve"> the events of Jesus’ suffering, death and resurrection. The second unit looks at how the Early Church developed and continued the ministry of Jesus. The final unit looks at how decisions were made for the Churches and how although the same </w:t>
            </w:r>
            <w:r w:rsidR="007F018E" w:rsidRPr="0026394A">
              <w:rPr>
                <w:sz w:val="21"/>
                <w:szCs w:val="21"/>
                <w:lang w:val="en-GB"/>
              </w:rPr>
              <w:t>core</w:t>
            </w:r>
            <w:r w:rsidR="007F018E">
              <w:rPr>
                <w:color w:val="FF0000"/>
                <w:sz w:val="21"/>
                <w:szCs w:val="21"/>
                <w:lang w:val="en-GB"/>
              </w:rPr>
              <w:t xml:space="preserve"> </w:t>
            </w:r>
            <w:r>
              <w:rPr>
                <w:sz w:val="21"/>
                <w:szCs w:val="21"/>
                <w:lang w:val="en-GB"/>
              </w:rPr>
              <w:t xml:space="preserve">beliefs remain they are carried out in different ways.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3AF285E7" w14:textId="55EB96F5" w:rsidR="00E3738E" w:rsidRPr="000F09C9" w:rsidRDefault="00E3738E" w:rsidP="00E3738E">
            <w:pPr>
              <w:jc w:val="both"/>
              <w:rPr>
                <w:b/>
                <w:sz w:val="21"/>
                <w:szCs w:val="21"/>
                <w:lang w:val="en-GB"/>
              </w:rPr>
            </w:pPr>
            <w:r w:rsidRPr="000F09C9">
              <w:rPr>
                <w:b/>
                <w:sz w:val="21"/>
                <w:szCs w:val="21"/>
                <w:lang w:val="en-GB"/>
              </w:rPr>
              <w:t>Desert to Garden</w:t>
            </w:r>
          </w:p>
          <w:p w14:paraId="4A0B1DAE" w14:textId="1FD6653E" w:rsidR="00E3738E" w:rsidRDefault="007F018E" w:rsidP="00E3738E">
            <w:pPr>
              <w:pStyle w:val="ListParagraph"/>
              <w:numPr>
                <w:ilvl w:val="3"/>
                <w:numId w:val="18"/>
              </w:numPr>
              <w:ind w:left="360"/>
              <w:jc w:val="both"/>
              <w:rPr>
                <w:sz w:val="21"/>
                <w:szCs w:val="21"/>
                <w:lang w:val="en-GB"/>
              </w:rPr>
            </w:pPr>
            <w:r>
              <w:rPr>
                <w:sz w:val="21"/>
                <w:szCs w:val="21"/>
                <w:lang w:val="en-GB"/>
              </w:rPr>
              <w:t>What is meant by “</w:t>
            </w:r>
            <w:r w:rsidRPr="0026394A">
              <w:rPr>
                <w:sz w:val="21"/>
                <w:szCs w:val="21"/>
                <w:lang w:val="en-GB"/>
              </w:rPr>
              <w:t>S</w:t>
            </w:r>
            <w:r w:rsidR="00E3738E" w:rsidRPr="0026394A">
              <w:rPr>
                <w:sz w:val="21"/>
                <w:szCs w:val="21"/>
                <w:lang w:val="en-GB"/>
              </w:rPr>
              <w:t>y</w:t>
            </w:r>
            <w:r w:rsidR="00E3738E">
              <w:rPr>
                <w:sz w:val="21"/>
                <w:szCs w:val="21"/>
                <w:lang w:val="en-GB"/>
              </w:rPr>
              <w:t>noptic Gospel”</w:t>
            </w:r>
            <w:r w:rsidR="00DB7062">
              <w:rPr>
                <w:sz w:val="21"/>
                <w:szCs w:val="21"/>
                <w:lang w:val="en-GB"/>
              </w:rPr>
              <w:t xml:space="preserve"> and the names of the S</w:t>
            </w:r>
            <w:r w:rsidR="00E3738E">
              <w:rPr>
                <w:sz w:val="21"/>
                <w:szCs w:val="21"/>
                <w:lang w:val="en-GB"/>
              </w:rPr>
              <w:t xml:space="preserve">ynoptic </w:t>
            </w:r>
            <w:proofErr w:type="gramStart"/>
            <w:r w:rsidR="00E3738E">
              <w:rPr>
                <w:sz w:val="21"/>
                <w:szCs w:val="21"/>
                <w:lang w:val="en-GB"/>
              </w:rPr>
              <w:t>Gospels.</w:t>
            </w:r>
            <w:proofErr w:type="gramEnd"/>
          </w:p>
          <w:p w14:paraId="1EAF0217" w14:textId="6D5655DF" w:rsidR="00E3738E" w:rsidRDefault="00E3738E" w:rsidP="00E3738E">
            <w:pPr>
              <w:pStyle w:val="ListParagraph"/>
              <w:numPr>
                <w:ilvl w:val="3"/>
                <w:numId w:val="18"/>
              </w:numPr>
              <w:ind w:left="360"/>
              <w:jc w:val="both"/>
              <w:rPr>
                <w:sz w:val="21"/>
                <w:szCs w:val="21"/>
                <w:lang w:val="en-GB"/>
              </w:rPr>
            </w:pPr>
            <w:r>
              <w:rPr>
                <w:sz w:val="21"/>
                <w:szCs w:val="21"/>
                <w:lang w:val="en-GB"/>
              </w:rPr>
              <w:t>The intended audience of Matthew’s Gospel</w:t>
            </w:r>
            <w:r w:rsidR="000F09C9">
              <w:rPr>
                <w:sz w:val="21"/>
                <w:szCs w:val="21"/>
                <w:lang w:val="en-GB"/>
              </w:rPr>
              <w:t xml:space="preserve"> and how this is shown</w:t>
            </w:r>
            <w:r>
              <w:rPr>
                <w:sz w:val="21"/>
                <w:szCs w:val="21"/>
                <w:lang w:val="en-GB"/>
              </w:rPr>
              <w:t>.</w:t>
            </w:r>
          </w:p>
          <w:p w14:paraId="0815CCCE" w14:textId="4C280617" w:rsidR="00E3738E" w:rsidRDefault="00E3738E" w:rsidP="00E3738E">
            <w:pPr>
              <w:pStyle w:val="ListParagraph"/>
              <w:numPr>
                <w:ilvl w:val="3"/>
                <w:numId w:val="18"/>
              </w:numPr>
              <w:ind w:left="360"/>
              <w:jc w:val="both"/>
              <w:rPr>
                <w:sz w:val="21"/>
                <w:szCs w:val="21"/>
                <w:lang w:val="en-GB"/>
              </w:rPr>
            </w:pPr>
            <w:r>
              <w:rPr>
                <w:sz w:val="21"/>
                <w:szCs w:val="21"/>
                <w:lang w:val="en-GB"/>
              </w:rPr>
              <w:t>The key events from the last week of Jesus’ life from the entry into Jerusalem to the resurrection.</w:t>
            </w:r>
          </w:p>
          <w:p w14:paraId="473063CA" w14:textId="1E944077" w:rsidR="00E3738E" w:rsidRDefault="00E3738E" w:rsidP="00E3738E">
            <w:pPr>
              <w:pStyle w:val="ListParagraph"/>
              <w:numPr>
                <w:ilvl w:val="3"/>
                <w:numId w:val="18"/>
              </w:numPr>
              <w:ind w:left="360"/>
              <w:jc w:val="both"/>
              <w:rPr>
                <w:sz w:val="21"/>
                <w:szCs w:val="21"/>
                <w:lang w:val="en-GB"/>
              </w:rPr>
            </w:pPr>
            <w:r>
              <w:rPr>
                <w:sz w:val="21"/>
                <w:szCs w:val="21"/>
                <w:lang w:val="en-GB"/>
              </w:rPr>
              <w:t xml:space="preserve">The Lord’s Prayer </w:t>
            </w:r>
          </w:p>
          <w:p w14:paraId="3879CCD4" w14:textId="5BA89735" w:rsidR="000F09C9" w:rsidRDefault="000F09C9" w:rsidP="00E3738E">
            <w:pPr>
              <w:pStyle w:val="ListParagraph"/>
              <w:numPr>
                <w:ilvl w:val="3"/>
                <w:numId w:val="18"/>
              </w:numPr>
              <w:ind w:left="360"/>
              <w:jc w:val="both"/>
              <w:rPr>
                <w:sz w:val="21"/>
                <w:szCs w:val="21"/>
                <w:lang w:val="en-GB"/>
              </w:rPr>
            </w:pPr>
            <w:r>
              <w:rPr>
                <w:sz w:val="21"/>
                <w:szCs w:val="21"/>
                <w:lang w:val="en-GB"/>
              </w:rPr>
              <w:t>The meaning of “covenant”</w:t>
            </w:r>
          </w:p>
          <w:p w14:paraId="6DBDAB09" w14:textId="39C901C7" w:rsidR="000F09C9" w:rsidRDefault="000F09C9" w:rsidP="00E3738E">
            <w:pPr>
              <w:pStyle w:val="ListParagraph"/>
              <w:numPr>
                <w:ilvl w:val="3"/>
                <w:numId w:val="18"/>
              </w:numPr>
              <w:ind w:left="360"/>
              <w:jc w:val="both"/>
              <w:rPr>
                <w:sz w:val="21"/>
                <w:szCs w:val="21"/>
                <w:lang w:val="en-GB"/>
              </w:rPr>
            </w:pPr>
            <w:r>
              <w:rPr>
                <w:sz w:val="21"/>
                <w:szCs w:val="21"/>
                <w:lang w:val="en-GB"/>
              </w:rPr>
              <w:t>The significance of the distribution of ashes at the beginning of Lent and the meaning and importance of metanoia to Christian life.</w:t>
            </w:r>
          </w:p>
          <w:p w14:paraId="6F55FA25" w14:textId="419E875A" w:rsidR="000F09C9" w:rsidRDefault="000F09C9" w:rsidP="00E3738E">
            <w:pPr>
              <w:pStyle w:val="ListParagraph"/>
              <w:numPr>
                <w:ilvl w:val="3"/>
                <w:numId w:val="18"/>
              </w:numPr>
              <w:ind w:left="360"/>
              <w:jc w:val="both"/>
              <w:rPr>
                <w:sz w:val="21"/>
                <w:szCs w:val="21"/>
                <w:lang w:val="en-GB"/>
              </w:rPr>
            </w:pPr>
            <w:r>
              <w:rPr>
                <w:sz w:val="21"/>
                <w:szCs w:val="21"/>
                <w:lang w:val="en-GB"/>
              </w:rPr>
              <w:t>The origins, meanings and effect of the Sacrament of Reconciliation.</w:t>
            </w:r>
          </w:p>
          <w:p w14:paraId="2E209B82" w14:textId="0252C370" w:rsidR="000F09C9" w:rsidRDefault="000F09C9" w:rsidP="00E3738E">
            <w:pPr>
              <w:pStyle w:val="ListParagraph"/>
              <w:numPr>
                <w:ilvl w:val="3"/>
                <w:numId w:val="18"/>
              </w:numPr>
              <w:ind w:left="360"/>
              <w:jc w:val="both"/>
              <w:rPr>
                <w:sz w:val="21"/>
                <w:szCs w:val="21"/>
                <w:lang w:val="en-GB"/>
              </w:rPr>
            </w:pPr>
            <w:r>
              <w:rPr>
                <w:sz w:val="21"/>
                <w:szCs w:val="21"/>
                <w:lang w:val="en-GB"/>
              </w:rPr>
              <w:t>The forms of prayer, blessing, petition, intercession, thanksgiving and praise.</w:t>
            </w:r>
          </w:p>
          <w:p w14:paraId="5452B371" w14:textId="67B1633F" w:rsidR="000F09C9" w:rsidRPr="00E3738E" w:rsidRDefault="000F09C9" w:rsidP="00E3738E">
            <w:pPr>
              <w:pStyle w:val="ListParagraph"/>
              <w:numPr>
                <w:ilvl w:val="3"/>
                <w:numId w:val="18"/>
              </w:numPr>
              <w:ind w:left="360"/>
              <w:jc w:val="both"/>
              <w:rPr>
                <w:sz w:val="21"/>
                <w:szCs w:val="21"/>
                <w:lang w:val="en-GB"/>
              </w:rPr>
            </w:pPr>
            <w:r>
              <w:rPr>
                <w:sz w:val="21"/>
                <w:szCs w:val="21"/>
                <w:lang w:val="en-GB"/>
              </w:rPr>
              <w:t>How the Church celebrates Jesus’ passion, death and resurrection in the services of Holy Week and the Easter Triduum.</w:t>
            </w:r>
          </w:p>
          <w:p w14:paraId="25D6CD32" w14:textId="51361BBE" w:rsidR="00476268" w:rsidRDefault="000F09C9" w:rsidP="000F09C9">
            <w:pPr>
              <w:jc w:val="both"/>
              <w:rPr>
                <w:b/>
                <w:sz w:val="21"/>
                <w:szCs w:val="21"/>
                <w:lang w:val="en-GB"/>
              </w:rPr>
            </w:pPr>
            <w:r>
              <w:rPr>
                <w:b/>
                <w:sz w:val="21"/>
                <w:szCs w:val="21"/>
                <w:lang w:val="en-GB"/>
              </w:rPr>
              <w:t>To the Ends of the Earth</w:t>
            </w:r>
          </w:p>
          <w:p w14:paraId="23D32DC7" w14:textId="2167BA5E" w:rsidR="000F09C9" w:rsidRPr="000F09C9" w:rsidRDefault="007F018E" w:rsidP="000F09C9">
            <w:pPr>
              <w:pStyle w:val="ListParagraph"/>
              <w:numPr>
                <w:ilvl w:val="0"/>
                <w:numId w:val="21"/>
              </w:numPr>
              <w:ind w:left="360"/>
              <w:jc w:val="both"/>
              <w:rPr>
                <w:b/>
                <w:sz w:val="21"/>
                <w:szCs w:val="21"/>
                <w:lang w:val="en-GB"/>
              </w:rPr>
            </w:pPr>
            <w:r>
              <w:rPr>
                <w:sz w:val="21"/>
                <w:szCs w:val="21"/>
                <w:lang w:val="en-GB"/>
              </w:rPr>
              <w:t xml:space="preserve">What scholarship suggests </w:t>
            </w:r>
            <w:r w:rsidRPr="0026394A">
              <w:rPr>
                <w:sz w:val="21"/>
                <w:szCs w:val="21"/>
                <w:lang w:val="en-GB"/>
              </w:rPr>
              <w:t>is</w:t>
            </w:r>
            <w:r>
              <w:rPr>
                <w:color w:val="FF0000"/>
                <w:sz w:val="21"/>
                <w:szCs w:val="21"/>
                <w:lang w:val="en-GB"/>
              </w:rPr>
              <w:t xml:space="preserve"> </w:t>
            </w:r>
            <w:r w:rsidR="000F09C9">
              <w:rPr>
                <w:sz w:val="21"/>
                <w:szCs w:val="21"/>
                <w:lang w:val="en-GB"/>
              </w:rPr>
              <w:t>the intended audience of Luke’s Gospel</w:t>
            </w:r>
          </w:p>
          <w:p w14:paraId="42143FB9" w14:textId="254434DC" w:rsidR="000F09C9" w:rsidRPr="000F09C9" w:rsidRDefault="000F09C9" w:rsidP="000F09C9">
            <w:pPr>
              <w:pStyle w:val="ListParagraph"/>
              <w:numPr>
                <w:ilvl w:val="0"/>
                <w:numId w:val="21"/>
              </w:numPr>
              <w:ind w:left="360"/>
              <w:jc w:val="both"/>
              <w:rPr>
                <w:b/>
                <w:sz w:val="21"/>
                <w:szCs w:val="21"/>
                <w:lang w:val="en-GB"/>
              </w:rPr>
            </w:pPr>
            <w:r>
              <w:rPr>
                <w:sz w:val="21"/>
                <w:szCs w:val="21"/>
                <w:lang w:val="en-GB"/>
              </w:rPr>
              <w:t>The Sacrament of the Eucharist is one of the Sacraments of Initiation.</w:t>
            </w:r>
          </w:p>
          <w:p w14:paraId="1DCC77D5" w14:textId="2B737FD0" w:rsidR="000F09C9" w:rsidRPr="000F09C9" w:rsidRDefault="000F09C9" w:rsidP="000F09C9">
            <w:pPr>
              <w:pStyle w:val="ListParagraph"/>
              <w:numPr>
                <w:ilvl w:val="0"/>
                <w:numId w:val="21"/>
              </w:numPr>
              <w:ind w:left="360"/>
              <w:jc w:val="both"/>
              <w:rPr>
                <w:b/>
                <w:sz w:val="21"/>
                <w:szCs w:val="21"/>
                <w:lang w:val="en-GB"/>
              </w:rPr>
            </w:pPr>
            <w:r>
              <w:rPr>
                <w:sz w:val="21"/>
                <w:szCs w:val="21"/>
                <w:lang w:val="en-GB"/>
              </w:rPr>
              <w:t>The meaning of the term “real presence”</w:t>
            </w:r>
          </w:p>
          <w:p w14:paraId="4D4A2F23" w14:textId="35CC08C5" w:rsidR="000F09C9" w:rsidRPr="000F09C9" w:rsidRDefault="000F09C9" w:rsidP="000F09C9">
            <w:pPr>
              <w:pStyle w:val="ListParagraph"/>
              <w:numPr>
                <w:ilvl w:val="0"/>
                <w:numId w:val="21"/>
              </w:numPr>
              <w:ind w:left="360"/>
              <w:jc w:val="both"/>
              <w:rPr>
                <w:b/>
                <w:sz w:val="21"/>
                <w:szCs w:val="21"/>
                <w:lang w:val="en-GB"/>
              </w:rPr>
            </w:pPr>
            <w:r>
              <w:rPr>
                <w:sz w:val="21"/>
                <w:szCs w:val="21"/>
                <w:lang w:val="en-GB"/>
              </w:rPr>
              <w:t xml:space="preserve">The difference between Catholic beliefs about the Eucharist and the beliefs of other Christian denominations about the </w:t>
            </w:r>
            <w:bookmarkStart w:id="0" w:name="_GoBack"/>
            <w:r w:rsidRPr="0026394A">
              <w:rPr>
                <w:sz w:val="21"/>
                <w:szCs w:val="21"/>
                <w:lang w:val="en-GB"/>
              </w:rPr>
              <w:t>celebration</w:t>
            </w:r>
            <w:r w:rsidR="007F018E" w:rsidRPr="0026394A">
              <w:rPr>
                <w:sz w:val="21"/>
                <w:szCs w:val="21"/>
                <w:lang w:val="en-GB"/>
              </w:rPr>
              <w:t>(</w:t>
            </w:r>
            <w:r w:rsidRPr="0026394A">
              <w:rPr>
                <w:sz w:val="21"/>
                <w:szCs w:val="21"/>
                <w:lang w:val="en-GB"/>
              </w:rPr>
              <w:t>s</w:t>
            </w:r>
            <w:r w:rsidR="007F018E" w:rsidRPr="0026394A">
              <w:rPr>
                <w:sz w:val="21"/>
                <w:szCs w:val="21"/>
                <w:lang w:val="en-GB"/>
              </w:rPr>
              <w:t>)</w:t>
            </w:r>
            <w:r w:rsidRPr="0026394A">
              <w:rPr>
                <w:sz w:val="21"/>
                <w:szCs w:val="21"/>
                <w:lang w:val="en-GB"/>
              </w:rPr>
              <w:t xml:space="preserve"> </w:t>
            </w:r>
            <w:bookmarkEnd w:id="0"/>
            <w:r>
              <w:rPr>
                <w:sz w:val="21"/>
                <w:szCs w:val="21"/>
                <w:lang w:val="en-GB"/>
              </w:rPr>
              <w:t xml:space="preserve">of the Lord’s Supper. </w:t>
            </w:r>
          </w:p>
          <w:p w14:paraId="0C720D6E" w14:textId="77777777" w:rsidR="000F09C9" w:rsidRPr="000F09C9" w:rsidRDefault="000F09C9" w:rsidP="000F09C9">
            <w:pPr>
              <w:jc w:val="both"/>
              <w:rPr>
                <w:b/>
                <w:sz w:val="21"/>
                <w:szCs w:val="21"/>
                <w:lang w:val="en-GB"/>
              </w:rPr>
            </w:pPr>
          </w:p>
          <w:p w14:paraId="6C1135B1" w14:textId="77777777" w:rsidR="00476268" w:rsidRDefault="000F09C9" w:rsidP="000F09C9">
            <w:pPr>
              <w:jc w:val="both"/>
              <w:rPr>
                <w:b/>
                <w:sz w:val="21"/>
                <w:szCs w:val="21"/>
                <w:lang w:val="en-GB"/>
              </w:rPr>
            </w:pPr>
            <w:r>
              <w:rPr>
                <w:b/>
                <w:sz w:val="21"/>
                <w:szCs w:val="21"/>
                <w:lang w:val="en-GB"/>
              </w:rPr>
              <w:lastRenderedPageBreak/>
              <w:t>Dialogue and Encounter</w:t>
            </w:r>
          </w:p>
          <w:p w14:paraId="375A3145" w14:textId="77777777" w:rsidR="000F09C9" w:rsidRPr="000F09C9" w:rsidRDefault="000F09C9" w:rsidP="000F09C9">
            <w:pPr>
              <w:pStyle w:val="ListParagraph"/>
              <w:numPr>
                <w:ilvl w:val="0"/>
                <w:numId w:val="22"/>
              </w:numPr>
              <w:ind w:left="360"/>
              <w:jc w:val="both"/>
              <w:rPr>
                <w:b/>
                <w:sz w:val="21"/>
                <w:szCs w:val="21"/>
                <w:lang w:val="en-GB"/>
              </w:rPr>
            </w:pPr>
            <w:r>
              <w:rPr>
                <w:sz w:val="21"/>
                <w:szCs w:val="21"/>
                <w:lang w:val="en-GB"/>
              </w:rPr>
              <w:t xml:space="preserve">Ecumenical councils </w:t>
            </w:r>
          </w:p>
          <w:p w14:paraId="5B7A5918" w14:textId="77777777" w:rsidR="000F09C9" w:rsidRPr="000F09C9" w:rsidRDefault="000F09C9" w:rsidP="000F09C9">
            <w:pPr>
              <w:pStyle w:val="ListParagraph"/>
              <w:numPr>
                <w:ilvl w:val="0"/>
                <w:numId w:val="22"/>
              </w:numPr>
              <w:ind w:left="360"/>
              <w:jc w:val="both"/>
              <w:rPr>
                <w:b/>
                <w:sz w:val="21"/>
                <w:szCs w:val="21"/>
                <w:lang w:val="en-GB"/>
              </w:rPr>
            </w:pPr>
            <w:r>
              <w:rPr>
                <w:sz w:val="21"/>
                <w:szCs w:val="21"/>
                <w:lang w:val="en-GB"/>
              </w:rPr>
              <w:t>That the Catholic Church recognises different liturgical rites.</w:t>
            </w:r>
          </w:p>
          <w:p w14:paraId="22316B2E" w14:textId="77777777" w:rsidR="000F09C9" w:rsidRPr="000F09C9" w:rsidRDefault="000F09C9" w:rsidP="000F09C9">
            <w:pPr>
              <w:pStyle w:val="ListParagraph"/>
              <w:numPr>
                <w:ilvl w:val="0"/>
                <w:numId w:val="22"/>
              </w:numPr>
              <w:ind w:left="360"/>
              <w:jc w:val="both"/>
              <w:rPr>
                <w:b/>
                <w:sz w:val="21"/>
                <w:szCs w:val="21"/>
                <w:lang w:val="en-GB"/>
              </w:rPr>
            </w:pPr>
            <w:r>
              <w:rPr>
                <w:sz w:val="21"/>
                <w:szCs w:val="21"/>
                <w:lang w:val="en-GB"/>
              </w:rPr>
              <w:t>The Catholic Church follows the Latin or Roman Rite.</w:t>
            </w:r>
          </w:p>
          <w:p w14:paraId="30B11C05" w14:textId="6974C7C3" w:rsidR="000F09C9" w:rsidRPr="000F09C9" w:rsidRDefault="000F09C9" w:rsidP="000F09C9">
            <w:pPr>
              <w:pStyle w:val="ListParagraph"/>
              <w:numPr>
                <w:ilvl w:val="0"/>
                <w:numId w:val="22"/>
              </w:numPr>
              <w:ind w:left="360"/>
              <w:jc w:val="both"/>
              <w:rPr>
                <w:b/>
                <w:sz w:val="21"/>
                <w:szCs w:val="21"/>
                <w:lang w:val="en-GB"/>
              </w:rPr>
            </w:pPr>
            <w:r>
              <w:rPr>
                <w:sz w:val="21"/>
                <w:szCs w:val="21"/>
                <w:lang w:val="en-GB"/>
              </w:rPr>
              <w:t>How groups have broken away from the Church – Council of Nicaea, Council of Chalcedon and the Council of Trent.</w:t>
            </w:r>
          </w:p>
          <w:p w14:paraId="6784E8EC" w14:textId="04743804" w:rsidR="000F09C9" w:rsidRPr="000F09C9" w:rsidRDefault="000F09C9" w:rsidP="000F09C9">
            <w:pPr>
              <w:pStyle w:val="ListParagraph"/>
              <w:numPr>
                <w:ilvl w:val="0"/>
                <w:numId w:val="22"/>
              </w:numPr>
              <w:ind w:left="360"/>
              <w:jc w:val="both"/>
              <w:rPr>
                <w:b/>
                <w:sz w:val="21"/>
                <w:szCs w:val="21"/>
                <w:lang w:val="en-GB"/>
              </w:rPr>
            </w:pPr>
            <w:r>
              <w:rPr>
                <w:sz w:val="21"/>
                <w:szCs w:val="21"/>
                <w:lang w:val="en-GB"/>
              </w:rPr>
              <w:t xml:space="preserve">One other rite other than the Roman rite and the churches that follow it.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1CC68B53" w14:textId="77777777" w:rsidR="002F66E2" w:rsidRDefault="000F09C9" w:rsidP="004F3C65">
            <w:pPr>
              <w:rPr>
                <w:b/>
                <w:sz w:val="21"/>
                <w:szCs w:val="21"/>
                <w:lang w:val="en-GB"/>
              </w:rPr>
            </w:pPr>
            <w:r>
              <w:rPr>
                <w:b/>
                <w:sz w:val="21"/>
                <w:szCs w:val="21"/>
                <w:lang w:val="en-GB"/>
              </w:rPr>
              <w:t>Desert to Garden</w:t>
            </w:r>
          </w:p>
          <w:p w14:paraId="170F9E64" w14:textId="00B8620A" w:rsidR="000F09C9" w:rsidRDefault="000F09C9" w:rsidP="004F3C65">
            <w:pPr>
              <w:rPr>
                <w:sz w:val="21"/>
                <w:szCs w:val="21"/>
                <w:lang w:val="en-GB"/>
              </w:rPr>
            </w:pPr>
            <w:r w:rsidRPr="000F09C9">
              <w:rPr>
                <w:sz w:val="21"/>
                <w:szCs w:val="21"/>
                <w:lang w:val="en-GB"/>
              </w:rPr>
              <w:t xml:space="preserve">Temptation, Passover, Eucharist, Prayer, Fasting, Almsgiving, Synoptic Gospel, The Lord’s Prayer, Foreshadows, Covenant, Lent, Sacrament of Reconciliation. </w:t>
            </w:r>
          </w:p>
          <w:p w14:paraId="3C95CE75" w14:textId="77777777" w:rsidR="00DB7062" w:rsidRDefault="00DB7062" w:rsidP="004F3C65">
            <w:pPr>
              <w:rPr>
                <w:sz w:val="21"/>
                <w:szCs w:val="21"/>
                <w:lang w:val="en-GB"/>
              </w:rPr>
            </w:pPr>
          </w:p>
          <w:p w14:paraId="1DA8C959" w14:textId="77777777" w:rsidR="000F09C9" w:rsidRPr="000F09C9" w:rsidRDefault="000F09C9" w:rsidP="004F3C65">
            <w:pPr>
              <w:rPr>
                <w:b/>
                <w:sz w:val="21"/>
                <w:szCs w:val="21"/>
                <w:lang w:val="en-GB"/>
              </w:rPr>
            </w:pPr>
            <w:r w:rsidRPr="000F09C9">
              <w:rPr>
                <w:b/>
                <w:sz w:val="21"/>
                <w:szCs w:val="21"/>
                <w:lang w:val="en-GB"/>
              </w:rPr>
              <w:t>To the Ends of the Earth</w:t>
            </w:r>
          </w:p>
          <w:p w14:paraId="1AD3C2F7" w14:textId="5A1E3A84" w:rsidR="000F09C9" w:rsidRDefault="00DB7062" w:rsidP="004F3C65">
            <w:pPr>
              <w:rPr>
                <w:sz w:val="21"/>
                <w:szCs w:val="21"/>
                <w:lang w:val="en-GB"/>
              </w:rPr>
            </w:pPr>
            <w:r>
              <w:rPr>
                <w:sz w:val="21"/>
                <w:szCs w:val="21"/>
                <w:lang w:val="en-GB"/>
              </w:rPr>
              <w:t xml:space="preserve">Eucharist, Emmaus, Institution, Real Presence, Lamb of God, Sacrament of Initiation, Mass, Blessed Sacrament. </w:t>
            </w:r>
          </w:p>
          <w:p w14:paraId="54B7C15A" w14:textId="77777777" w:rsidR="00DB7062" w:rsidRDefault="00DB7062" w:rsidP="004F3C65">
            <w:pPr>
              <w:rPr>
                <w:sz w:val="21"/>
                <w:szCs w:val="21"/>
                <w:lang w:val="en-GB"/>
              </w:rPr>
            </w:pPr>
          </w:p>
          <w:p w14:paraId="412DDCE0" w14:textId="77777777" w:rsidR="00DB7062" w:rsidRPr="00DB7062" w:rsidRDefault="00DB7062" w:rsidP="004F3C65">
            <w:pPr>
              <w:rPr>
                <w:b/>
                <w:sz w:val="21"/>
                <w:szCs w:val="21"/>
                <w:lang w:val="en-GB"/>
              </w:rPr>
            </w:pPr>
            <w:r w:rsidRPr="00DB7062">
              <w:rPr>
                <w:b/>
                <w:sz w:val="21"/>
                <w:szCs w:val="21"/>
                <w:lang w:val="en-GB"/>
              </w:rPr>
              <w:t>Dialogue and Encounter</w:t>
            </w:r>
          </w:p>
          <w:p w14:paraId="0D0B7479" w14:textId="77777777" w:rsidR="00DB7062" w:rsidRDefault="00DB7062" w:rsidP="004F3C65">
            <w:pPr>
              <w:rPr>
                <w:sz w:val="21"/>
                <w:szCs w:val="21"/>
                <w:lang w:val="en-GB"/>
              </w:rPr>
            </w:pPr>
            <w:r>
              <w:rPr>
                <w:sz w:val="21"/>
                <w:szCs w:val="21"/>
                <w:lang w:val="en-GB"/>
              </w:rPr>
              <w:t>Ecumenical Council, Liturgical Rites, Roman rite, Nicaea, Chalcedon, Trent</w:t>
            </w:r>
          </w:p>
          <w:p w14:paraId="7134982D" w14:textId="28818D03" w:rsidR="00DB7062" w:rsidRPr="000F09C9" w:rsidRDefault="00DB7062" w:rsidP="004F3C65">
            <w:pPr>
              <w:rPr>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107BA837" w14:textId="77777777" w:rsidR="00DB7062" w:rsidRDefault="00DB7062" w:rsidP="00DB7062">
            <w:pPr>
              <w:pStyle w:val="ListParagraph"/>
              <w:numPr>
                <w:ilvl w:val="0"/>
                <w:numId w:val="19"/>
              </w:numPr>
              <w:ind w:left="360"/>
              <w:jc w:val="both"/>
              <w:rPr>
                <w:sz w:val="21"/>
                <w:szCs w:val="21"/>
                <w:lang w:val="en-GB"/>
              </w:rPr>
            </w:pPr>
            <w:r w:rsidRPr="00066128">
              <w:rPr>
                <w:sz w:val="21"/>
                <w:szCs w:val="21"/>
                <w:lang w:val="en-GB"/>
              </w:rPr>
              <w:t>Informal assessment is ongoing through homework, classwork, contributions to class discussion/group work.</w:t>
            </w:r>
          </w:p>
          <w:p w14:paraId="72F0EF1D" w14:textId="41C27E4A" w:rsidR="00DB7062" w:rsidRPr="00066128" w:rsidRDefault="00DB7062" w:rsidP="00DB7062">
            <w:pPr>
              <w:pStyle w:val="ListParagraph"/>
              <w:numPr>
                <w:ilvl w:val="0"/>
                <w:numId w:val="19"/>
              </w:numPr>
              <w:ind w:left="360"/>
              <w:jc w:val="both"/>
              <w:rPr>
                <w:sz w:val="21"/>
                <w:szCs w:val="21"/>
                <w:lang w:val="en-GB"/>
              </w:rPr>
            </w:pPr>
            <w:r w:rsidRPr="00DB7062">
              <w:rPr>
                <w:sz w:val="21"/>
                <w:szCs w:val="21"/>
                <w:lang w:val="en-GB"/>
              </w:rPr>
              <w:t>Unit 6 has a mid</w:t>
            </w:r>
            <w:r>
              <w:rPr>
                <w:sz w:val="21"/>
                <w:szCs w:val="21"/>
                <w:lang w:val="en-GB"/>
              </w:rPr>
              <w:t xml:space="preserve">-unit review to check learning. All students will complete set tasks to check their understanding of key terms, concepts and teachings. </w:t>
            </w:r>
          </w:p>
          <w:p w14:paraId="20122106" w14:textId="0F3A119D" w:rsidR="00DB7062" w:rsidRDefault="00DB7062" w:rsidP="00DB7062">
            <w:pPr>
              <w:pStyle w:val="ListParagraph"/>
              <w:numPr>
                <w:ilvl w:val="0"/>
                <w:numId w:val="19"/>
              </w:numPr>
              <w:ind w:left="360"/>
              <w:jc w:val="both"/>
              <w:rPr>
                <w:sz w:val="21"/>
                <w:szCs w:val="21"/>
                <w:lang w:val="en-GB"/>
              </w:rPr>
            </w:pPr>
            <w:r w:rsidRPr="00066128">
              <w:rPr>
                <w:sz w:val="21"/>
                <w:szCs w:val="21"/>
                <w:lang w:val="en-GB"/>
              </w:rPr>
              <w:t xml:space="preserve">Formal assessment. </w:t>
            </w:r>
            <w:r>
              <w:rPr>
                <w:sz w:val="21"/>
                <w:szCs w:val="21"/>
                <w:lang w:val="en-GB"/>
              </w:rPr>
              <w:t>During Unit 4 and 6, students will be set an assessment reviewing learning. This assessment</w:t>
            </w:r>
            <w:r w:rsidRPr="00066128">
              <w:rPr>
                <w:sz w:val="21"/>
                <w:szCs w:val="21"/>
                <w:lang w:val="en-GB"/>
              </w:rPr>
              <w:t xml:space="preserve"> will be set by the </w:t>
            </w:r>
            <w:proofErr w:type="spellStart"/>
            <w:r w:rsidRPr="00066128">
              <w:rPr>
                <w:sz w:val="21"/>
                <w:szCs w:val="21"/>
                <w:lang w:val="en-GB"/>
              </w:rPr>
              <w:t>HoD</w:t>
            </w:r>
            <w:proofErr w:type="spellEnd"/>
            <w:r>
              <w:rPr>
                <w:sz w:val="21"/>
                <w:szCs w:val="21"/>
                <w:lang w:val="en-GB"/>
              </w:rPr>
              <w:t xml:space="preserve"> / DHODs. The assessment will check understanding of key vocabulary, knowledge of topics and the final section will be an extended writing activity. A mark scheme for marking assessments is provided. </w:t>
            </w:r>
          </w:p>
          <w:p w14:paraId="7289B5D3" w14:textId="77777777" w:rsidR="00DB7062" w:rsidRDefault="00DB7062" w:rsidP="00DB7062">
            <w:pPr>
              <w:pStyle w:val="ListParagraph"/>
              <w:numPr>
                <w:ilvl w:val="0"/>
                <w:numId w:val="20"/>
              </w:numPr>
              <w:ind w:left="360"/>
              <w:jc w:val="both"/>
              <w:rPr>
                <w:sz w:val="21"/>
                <w:szCs w:val="21"/>
                <w:lang w:val="en-GB"/>
              </w:rPr>
            </w:pPr>
            <w:r w:rsidRPr="00D20492">
              <w:rPr>
                <w:sz w:val="21"/>
                <w:szCs w:val="21"/>
                <w:lang w:val="en-GB"/>
              </w:rPr>
              <w:t>Success criteria w</w:t>
            </w:r>
            <w:r>
              <w:rPr>
                <w:sz w:val="21"/>
                <w:szCs w:val="21"/>
                <w:lang w:val="en-GB"/>
              </w:rPr>
              <w:t>ill be shared with the students.</w:t>
            </w:r>
          </w:p>
          <w:p w14:paraId="281146E8" w14:textId="77777777" w:rsidR="00DB7062" w:rsidRDefault="00DB7062" w:rsidP="00DB7062">
            <w:pPr>
              <w:pStyle w:val="ListParagraph"/>
              <w:numPr>
                <w:ilvl w:val="0"/>
                <w:numId w:val="20"/>
              </w:numPr>
              <w:ind w:left="360"/>
              <w:jc w:val="both"/>
              <w:rPr>
                <w:sz w:val="21"/>
                <w:szCs w:val="21"/>
                <w:lang w:val="en-GB"/>
              </w:rPr>
            </w:pPr>
            <w:r>
              <w:rPr>
                <w:sz w:val="21"/>
                <w:szCs w:val="21"/>
                <w:lang w:val="en-GB"/>
              </w:rPr>
              <w:t xml:space="preserve">Standardisation of marking will take place to ensure consistency across all classes. This will be done either in a Departmental meeting marking an unseen piece of work or a sample of three pieces of work will be taken in from each teacher to be reviewed by the DHODs and HOD. Records of marks will be kept for M&amp;E purposes. </w:t>
            </w:r>
          </w:p>
          <w:p w14:paraId="39D9F172" w14:textId="77777777" w:rsidR="00DB7062" w:rsidRPr="00D20492" w:rsidRDefault="00DB7062" w:rsidP="00DB7062">
            <w:pPr>
              <w:pStyle w:val="ListParagraph"/>
              <w:numPr>
                <w:ilvl w:val="0"/>
                <w:numId w:val="20"/>
              </w:numPr>
              <w:ind w:left="360"/>
              <w:jc w:val="both"/>
              <w:rPr>
                <w:sz w:val="21"/>
                <w:szCs w:val="21"/>
                <w:lang w:val="en-GB"/>
              </w:rPr>
            </w:pPr>
            <w:r>
              <w:rPr>
                <w:sz w:val="21"/>
                <w:szCs w:val="21"/>
                <w:lang w:val="en-GB"/>
              </w:rPr>
              <w:t xml:space="preserve">A lesson is set aside to review the assessment and for target setting. Each skill will have at WWW and EBI. Students will be asked to re-do any corrections or larger pieces of work to show they understand the feedback and can act upon it. Students will then set themselves targets as well as making a note of the targets set by the teacher. All of this will be recorded on the target setting sheets which can be found in students’ books. </w:t>
            </w:r>
          </w:p>
          <w:p w14:paraId="50806447" w14:textId="77777777" w:rsidR="004F3C65" w:rsidRDefault="004F3C65" w:rsidP="004F3C65">
            <w:pPr>
              <w:jc w:val="both"/>
              <w:rPr>
                <w:b/>
                <w:sz w:val="21"/>
                <w:szCs w:val="21"/>
                <w:lang w:val="en-GB"/>
              </w:rPr>
            </w:pP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7578DD1A" w14:textId="77777777" w:rsidR="004F3C65" w:rsidRDefault="004F3C65" w:rsidP="004F3C65">
            <w:pPr>
              <w:jc w:val="both"/>
              <w:rPr>
                <w:b/>
                <w:sz w:val="21"/>
                <w:szCs w:val="21"/>
                <w:lang w:val="en-GB"/>
              </w:rPr>
            </w:pPr>
          </w:p>
          <w:p w14:paraId="4A0542B1" w14:textId="77777777"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127B6"/>
    <w:multiLevelType w:val="hybridMultilevel"/>
    <w:tmpl w:val="6E10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3C4C63"/>
    <w:multiLevelType w:val="hybridMultilevel"/>
    <w:tmpl w:val="4EFC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B4469E3"/>
    <w:multiLevelType w:val="hybridMultilevel"/>
    <w:tmpl w:val="097A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F6938"/>
    <w:multiLevelType w:val="hybridMultilevel"/>
    <w:tmpl w:val="9A9A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5"/>
  </w:num>
  <w:num w:numId="4">
    <w:abstractNumId w:val="19"/>
  </w:num>
  <w:num w:numId="5">
    <w:abstractNumId w:val="2"/>
  </w:num>
  <w:num w:numId="6">
    <w:abstractNumId w:val="17"/>
  </w:num>
  <w:num w:numId="7">
    <w:abstractNumId w:val="11"/>
  </w:num>
  <w:num w:numId="8">
    <w:abstractNumId w:val="14"/>
  </w:num>
  <w:num w:numId="9">
    <w:abstractNumId w:val="20"/>
  </w:num>
  <w:num w:numId="10">
    <w:abstractNumId w:val="0"/>
  </w:num>
  <w:num w:numId="11">
    <w:abstractNumId w:val="13"/>
  </w:num>
  <w:num w:numId="12">
    <w:abstractNumId w:val="7"/>
  </w:num>
  <w:num w:numId="13">
    <w:abstractNumId w:val="10"/>
  </w:num>
  <w:num w:numId="14">
    <w:abstractNumId w:val="8"/>
  </w:num>
  <w:num w:numId="15">
    <w:abstractNumId w:val="9"/>
  </w:num>
  <w:num w:numId="16">
    <w:abstractNumId w:val="3"/>
  </w:num>
  <w:num w:numId="17">
    <w:abstractNumId w:val="4"/>
  </w:num>
  <w:num w:numId="18">
    <w:abstractNumId w:val="16"/>
  </w:num>
  <w:num w:numId="19">
    <w:abstractNumId w:val="12"/>
  </w:num>
  <w:num w:numId="20">
    <w:abstractNumId w:val="5"/>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908DD"/>
    <w:rsid w:val="000A4C89"/>
    <w:rsid w:val="000C3865"/>
    <w:rsid w:val="000F09C9"/>
    <w:rsid w:val="001000DD"/>
    <w:rsid w:val="00122AA1"/>
    <w:rsid w:val="00166FEB"/>
    <w:rsid w:val="001A2BA4"/>
    <w:rsid w:val="001A7155"/>
    <w:rsid w:val="001C5F99"/>
    <w:rsid w:val="00226561"/>
    <w:rsid w:val="00255136"/>
    <w:rsid w:val="0026394A"/>
    <w:rsid w:val="002E3DD3"/>
    <w:rsid w:val="002F66E2"/>
    <w:rsid w:val="00312C50"/>
    <w:rsid w:val="003250F7"/>
    <w:rsid w:val="00341A93"/>
    <w:rsid w:val="003465A2"/>
    <w:rsid w:val="00353475"/>
    <w:rsid w:val="00373102"/>
    <w:rsid w:val="003B1C40"/>
    <w:rsid w:val="00401BEE"/>
    <w:rsid w:val="004124B4"/>
    <w:rsid w:val="004643CB"/>
    <w:rsid w:val="00476268"/>
    <w:rsid w:val="004A26EF"/>
    <w:rsid w:val="004F3865"/>
    <w:rsid w:val="004F3C65"/>
    <w:rsid w:val="0054237E"/>
    <w:rsid w:val="005F5BFF"/>
    <w:rsid w:val="006133FF"/>
    <w:rsid w:val="00664176"/>
    <w:rsid w:val="006B6F74"/>
    <w:rsid w:val="006B7BD1"/>
    <w:rsid w:val="006E589C"/>
    <w:rsid w:val="006E5B6C"/>
    <w:rsid w:val="00717220"/>
    <w:rsid w:val="0072249F"/>
    <w:rsid w:val="00792234"/>
    <w:rsid w:val="007B04C0"/>
    <w:rsid w:val="007B1995"/>
    <w:rsid w:val="007F018E"/>
    <w:rsid w:val="00822276"/>
    <w:rsid w:val="008315F1"/>
    <w:rsid w:val="00857E12"/>
    <w:rsid w:val="008F472A"/>
    <w:rsid w:val="009218EA"/>
    <w:rsid w:val="00970470"/>
    <w:rsid w:val="009D020D"/>
    <w:rsid w:val="009F4EE7"/>
    <w:rsid w:val="00AA005C"/>
    <w:rsid w:val="00AB16D0"/>
    <w:rsid w:val="00AC1394"/>
    <w:rsid w:val="00B16942"/>
    <w:rsid w:val="00B45D97"/>
    <w:rsid w:val="00BA2324"/>
    <w:rsid w:val="00C72A78"/>
    <w:rsid w:val="00C91F12"/>
    <w:rsid w:val="00CF578F"/>
    <w:rsid w:val="00D06802"/>
    <w:rsid w:val="00D239EE"/>
    <w:rsid w:val="00D41C18"/>
    <w:rsid w:val="00D57FF3"/>
    <w:rsid w:val="00DB7062"/>
    <w:rsid w:val="00DF00A4"/>
    <w:rsid w:val="00DF5028"/>
    <w:rsid w:val="00E3738E"/>
    <w:rsid w:val="00F30C8B"/>
    <w:rsid w:val="00F564A7"/>
    <w:rsid w:val="00F56CCA"/>
    <w:rsid w:val="00F62155"/>
    <w:rsid w:val="00F648AC"/>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531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0f71ce-64c7-4b17-bb6b-21ebf0c68387">
      <Terms xmlns="http://schemas.microsoft.com/office/infopath/2007/PartnerControls"/>
    </lcf76f155ced4ddcb4097134ff3c332f>
    <Notes xmlns="070f71ce-64c7-4b17-bb6b-21ebf0c68387" xsi:nil="true"/>
    <TaxCatchAll xmlns="8c49430d-f190-4cd8-83c3-84bb6a3d29af" xsi:nil="true"/>
    <Completed xmlns="070f71ce-64c7-4b17-bb6b-21ebf0c68387">false</Comple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810B8-ED09-4F10-BF39-AE22586A2F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d1606b3-993c-497b-9919-e2de147701e7"/>
    <ds:schemaRef ds:uri="http://www.w3.org/XML/1998/namespace"/>
    <ds:schemaRef ds:uri="http://purl.org/dc/dcmitype/"/>
  </ds:schemaRefs>
</ds:datastoreItem>
</file>

<file path=customXml/itemProps2.xml><?xml version="1.0" encoding="utf-8"?>
<ds:datastoreItem xmlns:ds="http://schemas.openxmlformats.org/officeDocument/2006/customXml" ds:itemID="{B705C6B2-25CC-4389-A4E8-FC39D6BB5889}">
  <ds:schemaRefs>
    <ds:schemaRef ds:uri="http://schemas.microsoft.com/sharepoint/v3/contenttype/forms"/>
  </ds:schemaRefs>
</ds:datastoreItem>
</file>

<file path=customXml/itemProps3.xml><?xml version="1.0" encoding="utf-8"?>
<ds:datastoreItem xmlns:ds="http://schemas.openxmlformats.org/officeDocument/2006/customXml" ds:itemID="{5B25549D-43B8-4D1C-A751-7508F28B6AD8}"/>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Blackburn, Rachael</cp:lastModifiedBy>
  <cp:revision>2</cp:revision>
  <cp:lastPrinted>2019-11-03T11:53:00Z</cp:lastPrinted>
  <dcterms:created xsi:type="dcterms:W3CDTF">2022-11-29T11:41:00Z</dcterms:created>
  <dcterms:modified xsi:type="dcterms:W3CDTF">2022-11-29T11:41:00Z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4342500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