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rsidR="00341A93" w:rsidRDefault="007B1995">
      <w:pPr>
        <w:rPr>
          <w:lang w:val="en-GB"/>
        </w:rPr>
      </w:pPr>
      <w:r>
        <w:rPr>
          <w:lang w:val="en-GB"/>
        </w:rPr>
        <w:t>Department</w:t>
      </w:r>
      <w:r w:rsidR="00341A93">
        <w:rPr>
          <w:lang w:val="en-GB"/>
        </w:rPr>
        <w:t xml:space="preserve"> Curriculum Planning</w:t>
      </w:r>
    </w:p>
    <w:p w:rsidR="00341A93" w:rsidRDefault="009218EA">
      <w:pPr>
        <w:rPr>
          <w:lang w:val="en-GB"/>
        </w:rPr>
      </w:pPr>
      <w:r>
        <w:rPr>
          <w:lang w:val="en-GB"/>
        </w:rPr>
        <w:t>Department</w:t>
      </w:r>
      <w:r w:rsidR="00AB16D0">
        <w:rPr>
          <w:lang w:val="en-GB"/>
        </w:rPr>
        <w:t xml:space="preserve">: </w:t>
      </w:r>
      <w:r w:rsidR="00954DB2" w:rsidRPr="00384788">
        <w:rPr>
          <w:b/>
          <w:lang w:val="en-GB"/>
        </w:rPr>
        <w:t>Music</w:t>
      </w:r>
    </w:p>
    <w:p w:rsidR="00D57FF3" w:rsidRDefault="00D57FF3">
      <w:pPr>
        <w:rPr>
          <w:lang w:val="en-GB"/>
        </w:rPr>
      </w:pPr>
    </w:p>
    <w:p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3466E">
        <w:rPr>
          <w:b/>
          <w:sz w:val="21"/>
          <w:szCs w:val="21"/>
          <w:lang w:val="en-GB"/>
        </w:rPr>
        <w:t>13</w:t>
      </w:r>
    </w:p>
    <w:p w:rsidR="00312C50" w:rsidRPr="007B04C0" w:rsidRDefault="00312C50">
      <w:pPr>
        <w:rPr>
          <w:sz w:val="21"/>
          <w:szCs w:val="21"/>
          <w:lang w:val="en-GB"/>
        </w:rPr>
      </w:pPr>
    </w:p>
    <w:p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F5F58" w:rsidRPr="003F5F58">
        <w:rPr>
          <w:b/>
          <w:sz w:val="21"/>
          <w:szCs w:val="21"/>
          <w:lang w:val="en-GB"/>
        </w:rPr>
        <w:t>One</w:t>
      </w:r>
    </w:p>
    <w:p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977B2D" w:rsidTr="00D57FF3">
        <w:tc>
          <w:tcPr>
            <w:tcW w:w="10632" w:type="dxa"/>
            <w:shd w:val="clear" w:color="auto" w:fill="E2EFD9" w:themeFill="accent6" w:themeFillTint="33"/>
          </w:tcPr>
          <w:p w:rsidR="00AA005C" w:rsidRPr="00977B2D" w:rsidRDefault="007B1995" w:rsidP="00717220">
            <w:pPr>
              <w:tabs>
                <w:tab w:val="right" w:pos="8794"/>
              </w:tabs>
              <w:rPr>
                <w:b/>
                <w:sz w:val="21"/>
                <w:szCs w:val="21"/>
                <w:lang w:val="en-GB"/>
              </w:rPr>
            </w:pPr>
            <w:r w:rsidRPr="00977B2D">
              <w:rPr>
                <w:b/>
                <w:sz w:val="21"/>
                <w:szCs w:val="21"/>
                <w:lang w:val="en-GB"/>
              </w:rPr>
              <w:t>B</w:t>
            </w:r>
            <w:r w:rsidR="00AA005C" w:rsidRPr="00977B2D">
              <w:rPr>
                <w:b/>
                <w:sz w:val="21"/>
                <w:szCs w:val="21"/>
                <w:lang w:val="en-GB"/>
              </w:rPr>
              <w:t>rief summary of the topic/work being covered during this period</w:t>
            </w:r>
            <w:r w:rsidR="00717220" w:rsidRPr="00977B2D">
              <w:rPr>
                <w:b/>
                <w:sz w:val="21"/>
                <w:szCs w:val="21"/>
                <w:lang w:val="en-GB"/>
              </w:rPr>
              <w:tab/>
            </w:r>
          </w:p>
        </w:tc>
      </w:tr>
      <w:tr w:rsidR="008315F1" w:rsidRPr="00977B2D" w:rsidTr="00D57FF3">
        <w:tc>
          <w:tcPr>
            <w:tcW w:w="10632" w:type="dxa"/>
          </w:tcPr>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Component 1: Performing</w:t>
            </w:r>
            <w:r w:rsidR="000422BF">
              <w:rPr>
                <w:rFonts w:cstheme="minorHAnsi"/>
                <w:b/>
                <w:sz w:val="21"/>
                <w:szCs w:val="21"/>
                <w:lang w:val="en-GB"/>
              </w:rPr>
              <w:t xml:space="preserve"> (one performance only this year)</w:t>
            </w:r>
          </w:p>
          <w:p w:rsidR="00B60409" w:rsidRPr="00B60409" w:rsidRDefault="00B60409" w:rsidP="00B60409">
            <w:pPr>
              <w:numPr>
                <w:ilvl w:val="0"/>
                <w:numId w:val="32"/>
              </w:numPr>
              <w:spacing w:line="276" w:lineRule="auto"/>
              <w:rPr>
                <w:rFonts w:cstheme="minorHAnsi"/>
                <w:sz w:val="21"/>
                <w:szCs w:val="21"/>
                <w:lang w:val="en-GB"/>
              </w:rPr>
            </w:pPr>
            <w:r w:rsidRPr="00B60409">
              <w:rPr>
                <w:rFonts w:cstheme="minorHAnsi"/>
                <w:sz w:val="21"/>
                <w:szCs w:val="21"/>
                <w:lang w:val="en-GB"/>
              </w:rPr>
              <w:t>Progress as a performer to be monitored as required.</w:t>
            </w:r>
            <w:r>
              <w:rPr>
                <w:rFonts w:cstheme="minorHAnsi"/>
                <w:sz w:val="21"/>
                <w:szCs w:val="21"/>
                <w:lang w:val="en-GB"/>
              </w:rPr>
              <w:t xml:space="preserve"> Liaison with instrumental teachers as necessary. Students are reminded of the level of difficulty booklet so they are preparing accordingly. Performance lessons will continue where regular feedback is given as well as self and peer assessment.</w:t>
            </w:r>
            <w:r w:rsidR="00B3466E">
              <w:rPr>
                <w:rFonts w:cstheme="minorHAnsi"/>
                <w:sz w:val="21"/>
                <w:szCs w:val="21"/>
                <w:lang w:val="en-GB"/>
              </w:rPr>
              <w:t xml:space="preserve"> Appraising of professional performance will continue in order to develop students own performance skill.</w:t>
            </w:r>
          </w:p>
          <w:p w:rsidR="00B60409" w:rsidRPr="00B60409" w:rsidRDefault="00B60409" w:rsidP="00B60409">
            <w:pPr>
              <w:spacing w:line="276" w:lineRule="auto"/>
              <w:rPr>
                <w:rFonts w:cstheme="minorHAnsi"/>
                <w:b/>
                <w:sz w:val="21"/>
                <w:szCs w:val="21"/>
                <w:lang w:val="en-GB"/>
              </w:rPr>
            </w:pPr>
          </w:p>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Component 2: Free composition</w:t>
            </w:r>
            <w:r w:rsidR="000422BF">
              <w:rPr>
                <w:rFonts w:cstheme="minorHAnsi"/>
                <w:b/>
                <w:sz w:val="21"/>
                <w:szCs w:val="21"/>
                <w:lang w:val="en-GB"/>
              </w:rPr>
              <w:t xml:space="preserve"> (one composition only this year )</w:t>
            </w:r>
          </w:p>
          <w:p w:rsidR="00B60409" w:rsidRPr="00B60409" w:rsidRDefault="00B60409" w:rsidP="00B60409">
            <w:pPr>
              <w:numPr>
                <w:ilvl w:val="0"/>
                <w:numId w:val="32"/>
              </w:numPr>
              <w:spacing w:line="276" w:lineRule="auto"/>
              <w:rPr>
                <w:rFonts w:cstheme="minorHAnsi"/>
                <w:sz w:val="21"/>
                <w:szCs w:val="21"/>
                <w:lang w:val="en-GB"/>
              </w:rPr>
            </w:pPr>
            <w:r w:rsidRPr="00B60409">
              <w:rPr>
                <w:rFonts w:cstheme="minorHAnsi"/>
                <w:sz w:val="21"/>
                <w:szCs w:val="21"/>
                <w:lang w:val="en-GB"/>
              </w:rPr>
              <w:t>Review, refine</w:t>
            </w:r>
            <w:r>
              <w:rPr>
                <w:rFonts w:cstheme="minorHAnsi"/>
                <w:sz w:val="21"/>
                <w:szCs w:val="21"/>
                <w:lang w:val="en-GB"/>
              </w:rPr>
              <w:t xml:space="preserve"> id</w:t>
            </w:r>
            <w:r w:rsidR="00B3466E">
              <w:rPr>
                <w:rFonts w:cstheme="minorHAnsi"/>
                <w:sz w:val="21"/>
                <w:szCs w:val="21"/>
                <w:lang w:val="en-GB"/>
              </w:rPr>
              <w:t>eas for composition from Year 12</w:t>
            </w:r>
            <w:r>
              <w:rPr>
                <w:rFonts w:cstheme="minorHAnsi"/>
                <w:sz w:val="21"/>
                <w:szCs w:val="21"/>
                <w:lang w:val="en-GB"/>
              </w:rPr>
              <w:t>. Students should develop ideas accordingly in relation to the assessment criteria, which will be re-visited often to keep this fresh in the minds of students.</w:t>
            </w:r>
          </w:p>
          <w:p w:rsidR="00B60409" w:rsidRPr="00B60409" w:rsidRDefault="00B60409" w:rsidP="00B60409">
            <w:pPr>
              <w:spacing w:line="276" w:lineRule="auto"/>
              <w:rPr>
                <w:rFonts w:cstheme="minorHAnsi"/>
                <w:sz w:val="21"/>
                <w:szCs w:val="21"/>
                <w:lang w:val="en-GB"/>
              </w:rPr>
            </w:pPr>
          </w:p>
          <w:p w:rsidR="00724D00" w:rsidRDefault="00B60409" w:rsidP="00B60409">
            <w:pPr>
              <w:spacing w:line="276" w:lineRule="auto"/>
              <w:rPr>
                <w:rFonts w:cstheme="minorHAnsi"/>
                <w:sz w:val="21"/>
                <w:szCs w:val="21"/>
              </w:rPr>
            </w:pPr>
            <w:r w:rsidRPr="00B60409">
              <w:rPr>
                <w:rFonts w:cstheme="minorHAnsi"/>
                <w:b/>
                <w:sz w:val="21"/>
                <w:szCs w:val="21"/>
                <w:lang w:val="en-GB"/>
              </w:rPr>
              <w:t>Component 3: Revision of Year One material</w:t>
            </w:r>
            <w:r>
              <w:rPr>
                <w:rFonts w:cstheme="minorHAnsi"/>
                <w:b/>
                <w:sz w:val="21"/>
                <w:szCs w:val="21"/>
                <w:lang w:val="en-GB"/>
              </w:rPr>
              <w:t>: Revision, Listening and Essay Tasks to check retention of knowledge and bridge any gaps in understanding due to di</w:t>
            </w:r>
            <w:r w:rsidR="00B3466E">
              <w:rPr>
                <w:rFonts w:cstheme="minorHAnsi"/>
                <w:b/>
                <w:sz w:val="21"/>
                <w:szCs w:val="21"/>
                <w:lang w:val="en-GB"/>
              </w:rPr>
              <w:t xml:space="preserve">sruption in 2020-21.  (Berlioz, Schumann, </w:t>
            </w:r>
            <w:proofErr w:type="spellStart"/>
            <w:r w:rsidR="00B3466E">
              <w:rPr>
                <w:rFonts w:cstheme="minorHAnsi"/>
                <w:b/>
                <w:sz w:val="21"/>
                <w:szCs w:val="21"/>
                <w:lang w:val="en-GB"/>
              </w:rPr>
              <w:t>Elfman</w:t>
            </w:r>
            <w:proofErr w:type="spellEnd"/>
            <w:r w:rsidR="00B3466E">
              <w:rPr>
                <w:rFonts w:cstheme="minorHAnsi"/>
                <w:b/>
                <w:sz w:val="21"/>
                <w:szCs w:val="21"/>
                <w:lang w:val="en-GB"/>
              </w:rPr>
              <w:t>, Beatles, Bush, Hermann</w:t>
            </w:r>
            <w:r>
              <w:rPr>
                <w:rFonts w:cstheme="minorHAnsi"/>
                <w:b/>
                <w:sz w:val="21"/>
                <w:szCs w:val="21"/>
                <w:lang w:val="en-GB"/>
              </w:rPr>
              <w:t>)</w:t>
            </w:r>
          </w:p>
          <w:p w:rsidR="00B60409" w:rsidRDefault="00B60409" w:rsidP="00093167">
            <w:pPr>
              <w:spacing w:line="276" w:lineRule="auto"/>
              <w:rPr>
                <w:rFonts w:cstheme="minorHAnsi"/>
                <w:sz w:val="21"/>
                <w:szCs w:val="21"/>
              </w:rPr>
            </w:pPr>
          </w:p>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 xml:space="preserve">Component 3: </w:t>
            </w:r>
            <w:r w:rsidR="00B3466E">
              <w:rPr>
                <w:rFonts w:cstheme="minorHAnsi"/>
                <w:b/>
                <w:sz w:val="21"/>
                <w:szCs w:val="21"/>
                <w:lang w:val="en-GB"/>
              </w:rPr>
              <w:t>Fusion Set Works – Debussy and Shankar</w:t>
            </w:r>
          </w:p>
          <w:p w:rsidR="00B3466E" w:rsidRDefault="00B3466E" w:rsidP="00B3466E">
            <w:pPr>
              <w:spacing w:line="276" w:lineRule="auto"/>
              <w:rPr>
                <w:rFonts w:cstheme="minorHAnsi"/>
                <w:sz w:val="21"/>
                <w:szCs w:val="21"/>
              </w:rPr>
            </w:pPr>
            <w:r w:rsidRPr="00B3466E">
              <w:rPr>
                <w:rFonts w:cstheme="minorHAnsi"/>
                <w:sz w:val="21"/>
                <w:szCs w:val="21"/>
              </w:rPr>
              <w:t xml:space="preserve">Debussy, </w:t>
            </w:r>
            <w:proofErr w:type="spellStart"/>
            <w:r w:rsidRPr="00B3466E">
              <w:rPr>
                <w:rFonts w:cstheme="minorHAnsi"/>
                <w:sz w:val="21"/>
                <w:szCs w:val="21"/>
              </w:rPr>
              <w:t>Estampes</w:t>
            </w:r>
            <w:proofErr w:type="spellEnd"/>
            <w:r w:rsidRPr="00B3466E">
              <w:rPr>
                <w:rFonts w:cstheme="minorHAnsi"/>
                <w:sz w:val="21"/>
                <w:szCs w:val="21"/>
              </w:rPr>
              <w:t>: Nos. 1 and 2 (</w:t>
            </w:r>
            <w:proofErr w:type="spellStart"/>
            <w:r w:rsidRPr="00B3466E">
              <w:rPr>
                <w:rFonts w:cstheme="minorHAnsi"/>
                <w:sz w:val="21"/>
                <w:szCs w:val="21"/>
              </w:rPr>
              <w:t>Pagodes</w:t>
            </w:r>
            <w:proofErr w:type="spellEnd"/>
            <w:r w:rsidRPr="00B3466E">
              <w:rPr>
                <w:rFonts w:cstheme="minorHAnsi"/>
                <w:sz w:val="21"/>
                <w:szCs w:val="21"/>
              </w:rPr>
              <w:t xml:space="preserve"> and La soirée </w:t>
            </w:r>
            <w:proofErr w:type="spellStart"/>
            <w:r w:rsidRPr="00B3466E">
              <w:rPr>
                <w:rFonts w:cstheme="minorHAnsi"/>
                <w:sz w:val="21"/>
                <w:szCs w:val="21"/>
              </w:rPr>
              <w:t>dans</w:t>
            </w:r>
            <w:proofErr w:type="spellEnd"/>
            <w:r w:rsidRPr="00B3466E">
              <w:rPr>
                <w:rFonts w:cstheme="minorHAnsi"/>
                <w:sz w:val="21"/>
                <w:szCs w:val="21"/>
              </w:rPr>
              <w:t xml:space="preserve"> Grenade)</w:t>
            </w:r>
          </w:p>
          <w:p w:rsidR="00B60409" w:rsidRDefault="00B3466E" w:rsidP="00B3466E">
            <w:pPr>
              <w:spacing w:line="276" w:lineRule="auto"/>
              <w:rPr>
                <w:rFonts w:cstheme="minorHAnsi"/>
                <w:sz w:val="21"/>
                <w:szCs w:val="21"/>
              </w:rPr>
            </w:pPr>
            <w:r w:rsidRPr="00B3466E">
              <w:rPr>
                <w:rFonts w:cstheme="minorHAnsi"/>
                <w:sz w:val="21"/>
                <w:szCs w:val="21"/>
              </w:rPr>
              <w:t xml:space="preserve"> </w:t>
            </w:r>
            <w:proofErr w:type="spellStart"/>
            <w:r w:rsidRPr="00B3466E">
              <w:rPr>
                <w:rFonts w:cstheme="minorHAnsi"/>
                <w:sz w:val="21"/>
                <w:szCs w:val="21"/>
              </w:rPr>
              <w:t>Anoushka</w:t>
            </w:r>
            <w:proofErr w:type="spellEnd"/>
            <w:r w:rsidRPr="00B3466E">
              <w:rPr>
                <w:rFonts w:cstheme="minorHAnsi"/>
                <w:sz w:val="21"/>
                <w:szCs w:val="21"/>
              </w:rPr>
              <w:t xml:space="preserve"> Shankar, Breathing Under Water: Burn, Breathing Under Water and Easy</w:t>
            </w:r>
          </w:p>
          <w:p w:rsidR="00B3466E" w:rsidRDefault="00B3466E" w:rsidP="00B3466E">
            <w:pPr>
              <w:spacing w:line="276" w:lineRule="auto"/>
              <w:rPr>
                <w:rFonts w:cstheme="minorHAnsi"/>
                <w:sz w:val="21"/>
                <w:szCs w:val="21"/>
              </w:rPr>
            </w:pPr>
          </w:p>
          <w:p w:rsidR="00B3466E" w:rsidRPr="00B3466E" w:rsidRDefault="00B3466E" w:rsidP="00B3466E">
            <w:pPr>
              <w:spacing w:line="276" w:lineRule="auto"/>
              <w:rPr>
                <w:rFonts w:cstheme="minorHAnsi"/>
                <w:sz w:val="21"/>
                <w:szCs w:val="21"/>
              </w:rPr>
            </w:pPr>
            <w:r w:rsidRPr="00B3466E">
              <w:rPr>
                <w:rFonts w:cstheme="minorHAnsi"/>
                <w:sz w:val="21"/>
                <w:szCs w:val="21"/>
              </w:rPr>
              <w:t xml:space="preserve">Students should learn how harmony, melody, rhythm and instrumentation combine to create a characteristic stylistic ‘feel’ in the music. They should investigate examples of world music, for example the music of the Latin Americas and the traditional music of the British Isles, and gain practice in the handling of the musical elements that </w:t>
            </w:r>
            <w:proofErr w:type="spellStart"/>
            <w:r w:rsidRPr="00B3466E">
              <w:rPr>
                <w:rFonts w:cstheme="minorHAnsi"/>
                <w:sz w:val="21"/>
                <w:szCs w:val="21"/>
              </w:rPr>
              <w:t>characterise</w:t>
            </w:r>
            <w:proofErr w:type="spellEnd"/>
            <w:r w:rsidRPr="00B3466E">
              <w:rPr>
                <w:rFonts w:cstheme="minorHAnsi"/>
                <w:sz w:val="21"/>
                <w:szCs w:val="21"/>
              </w:rPr>
              <w:t xml:space="preserve"> them in order to create pieces that demonstrate a fusion of styles and stylistic influences.</w:t>
            </w:r>
          </w:p>
          <w:p w:rsidR="00B60409" w:rsidRPr="00977B2D" w:rsidRDefault="00B60409" w:rsidP="00B60409">
            <w:pPr>
              <w:spacing w:line="276" w:lineRule="auto"/>
              <w:rPr>
                <w:rFonts w:cstheme="minorHAnsi"/>
                <w:sz w:val="21"/>
                <w:szCs w:val="21"/>
              </w:rPr>
            </w:pPr>
          </w:p>
          <w:p w:rsidR="00724D00" w:rsidRPr="00977B2D" w:rsidRDefault="00724D00" w:rsidP="00093167">
            <w:pPr>
              <w:spacing w:line="276" w:lineRule="auto"/>
              <w:rPr>
                <w:rFonts w:cstheme="minorHAnsi"/>
                <w:sz w:val="21"/>
                <w:szCs w:val="21"/>
              </w:rPr>
            </w:pPr>
            <w:r w:rsidRPr="00977B2D">
              <w:rPr>
                <w:rFonts w:cstheme="minorHAnsi"/>
                <w:sz w:val="21"/>
                <w:szCs w:val="21"/>
              </w:rPr>
              <w:t>The study of these set works will include Wider Listening pieces as dictated by the Exam Board</w:t>
            </w:r>
            <w:r w:rsidR="001E68ED" w:rsidRPr="00977B2D">
              <w:rPr>
                <w:rFonts w:cstheme="minorHAnsi"/>
                <w:sz w:val="21"/>
                <w:szCs w:val="21"/>
              </w:rPr>
              <w:t xml:space="preserve"> and comparisons between them and the studied set works. Students will also listen and analyse unknown music – this has been developed through following musical studies in KS3</w:t>
            </w:r>
            <w:r w:rsidR="00B3466E">
              <w:rPr>
                <w:rFonts w:cstheme="minorHAnsi"/>
                <w:sz w:val="21"/>
                <w:szCs w:val="21"/>
              </w:rPr>
              <w:t>/4</w:t>
            </w:r>
            <w:r w:rsidR="001E68ED" w:rsidRPr="00977B2D">
              <w:rPr>
                <w:rFonts w:cstheme="minorHAnsi"/>
                <w:sz w:val="21"/>
                <w:szCs w:val="21"/>
              </w:rPr>
              <w:t xml:space="preserve">. </w:t>
            </w:r>
            <w:r w:rsidR="00B3466E">
              <w:rPr>
                <w:rFonts w:cstheme="minorHAnsi"/>
                <w:sz w:val="21"/>
                <w:szCs w:val="21"/>
              </w:rPr>
              <w:t>As well as listening exercises students will continue to develop essay writing skills in relation to question 5 context essay and question 6, extended evaluation.</w:t>
            </w:r>
          </w:p>
          <w:p w:rsidR="007F221D" w:rsidRPr="00977B2D" w:rsidRDefault="007F221D" w:rsidP="007F221D">
            <w:pPr>
              <w:pStyle w:val="SoWBody"/>
              <w:spacing w:before="0" w:line="240" w:lineRule="auto"/>
              <w:rPr>
                <w:rFonts w:asciiTheme="minorHAnsi" w:hAnsiTheme="minorHAnsi" w:cstheme="minorHAnsi"/>
                <w:sz w:val="21"/>
                <w:szCs w:val="21"/>
              </w:rPr>
            </w:pPr>
          </w:p>
        </w:tc>
      </w:tr>
      <w:tr w:rsidR="007B1995" w:rsidRPr="00977B2D" w:rsidTr="007B1995">
        <w:tc>
          <w:tcPr>
            <w:tcW w:w="10632" w:type="dxa"/>
            <w:shd w:val="clear" w:color="auto" w:fill="E2EFD9" w:themeFill="accent6" w:themeFillTint="33"/>
          </w:tcPr>
          <w:p w:rsidR="007B1995" w:rsidRPr="00977B2D" w:rsidRDefault="006E5B6C" w:rsidP="007B1995">
            <w:pPr>
              <w:jc w:val="both"/>
              <w:rPr>
                <w:sz w:val="21"/>
                <w:szCs w:val="21"/>
                <w:lang w:val="en-GB"/>
              </w:rPr>
            </w:pPr>
            <w:r w:rsidRPr="00977B2D">
              <w:rPr>
                <w:b/>
                <w:sz w:val="21"/>
                <w:szCs w:val="21"/>
                <w:lang w:val="en-GB"/>
              </w:rPr>
              <w:t>P</w:t>
            </w:r>
            <w:r w:rsidR="007B1995" w:rsidRPr="00977B2D">
              <w:rPr>
                <w:b/>
                <w:sz w:val="21"/>
                <w:szCs w:val="21"/>
                <w:lang w:val="en-GB"/>
              </w:rPr>
              <w:t>rior knowledge needed for this unit/topic from previous teaching</w:t>
            </w:r>
          </w:p>
        </w:tc>
      </w:tr>
      <w:tr w:rsidR="007B1995" w:rsidRPr="00977B2D" w:rsidTr="00D57FF3">
        <w:tc>
          <w:tcPr>
            <w:tcW w:w="10632" w:type="dxa"/>
          </w:tcPr>
          <w:p w:rsidR="00E83E5F" w:rsidRPr="00977B2D" w:rsidRDefault="00E83E5F" w:rsidP="009F3833">
            <w:pPr>
              <w:pStyle w:val="ListParagraph"/>
              <w:numPr>
                <w:ilvl w:val="0"/>
                <w:numId w:val="28"/>
              </w:numPr>
              <w:rPr>
                <w:b/>
                <w:sz w:val="21"/>
                <w:szCs w:val="21"/>
                <w:lang w:val="en-GB"/>
              </w:rPr>
            </w:pPr>
            <w:r w:rsidRPr="00977B2D">
              <w:rPr>
                <w:b/>
                <w:sz w:val="21"/>
                <w:szCs w:val="21"/>
                <w:lang w:val="en-GB"/>
              </w:rPr>
              <w:t>Develope</w:t>
            </w:r>
            <w:r w:rsidR="00EC6FA7">
              <w:rPr>
                <w:b/>
                <w:sz w:val="21"/>
                <w:szCs w:val="21"/>
                <w:lang w:val="en-GB"/>
              </w:rPr>
              <w:t>d exten</w:t>
            </w:r>
            <w:r w:rsidR="00B3466E">
              <w:rPr>
                <w:b/>
                <w:sz w:val="21"/>
                <w:szCs w:val="21"/>
                <w:lang w:val="en-GB"/>
              </w:rPr>
              <w:t>sively through KS3 and KS4 Study, as well as the 1</w:t>
            </w:r>
            <w:r w:rsidR="00B3466E" w:rsidRPr="00B3466E">
              <w:rPr>
                <w:b/>
                <w:sz w:val="21"/>
                <w:szCs w:val="21"/>
                <w:vertAlign w:val="superscript"/>
                <w:lang w:val="en-GB"/>
              </w:rPr>
              <w:t>st</w:t>
            </w:r>
            <w:r w:rsidR="00B3466E">
              <w:rPr>
                <w:b/>
                <w:sz w:val="21"/>
                <w:szCs w:val="21"/>
                <w:lang w:val="en-GB"/>
              </w:rPr>
              <w:t xml:space="preserve"> year of KS5.</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Sound un</w:t>
            </w:r>
            <w:r w:rsidR="000422BF">
              <w:rPr>
                <w:rFonts w:cstheme="minorHAnsi"/>
                <w:sz w:val="21"/>
                <w:szCs w:val="21"/>
                <w:lang w:val="en-GB"/>
              </w:rPr>
              <w:t>derstanding of musical elements and how these can be manipulate to fit a style, context or occasion.</w:t>
            </w:r>
            <w:r w:rsidR="00B3466E">
              <w:rPr>
                <w:rFonts w:cstheme="minorHAnsi"/>
                <w:sz w:val="21"/>
                <w:szCs w:val="21"/>
                <w:lang w:val="en-GB"/>
              </w:rPr>
              <w:t xml:space="preserve"> How the elements of different cultures can be combined to create a fusion style.</w:t>
            </w:r>
          </w:p>
          <w:p w:rsidR="004F3C65"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Prior experience of critic</w:t>
            </w:r>
            <w:r w:rsidR="00B3466E">
              <w:rPr>
                <w:rFonts w:cstheme="minorHAnsi"/>
                <w:sz w:val="21"/>
                <w:szCs w:val="21"/>
                <w:lang w:val="en-GB"/>
              </w:rPr>
              <w:t>ally appraising musical pieces and an understanding of the course assessment criteria.</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Performance and composition practise and experience.</w:t>
            </w:r>
          </w:p>
          <w:p w:rsidR="001E68ED" w:rsidRPr="000422BF" w:rsidRDefault="001E68ED" w:rsidP="009F3833">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p w:rsidR="000422BF" w:rsidRPr="003B3F77" w:rsidRDefault="000422BF" w:rsidP="009F3833">
            <w:pPr>
              <w:pStyle w:val="ListParagraph"/>
              <w:numPr>
                <w:ilvl w:val="0"/>
                <w:numId w:val="28"/>
              </w:numPr>
              <w:rPr>
                <w:b/>
                <w:sz w:val="21"/>
                <w:szCs w:val="21"/>
                <w:lang w:val="en-GB"/>
              </w:rPr>
            </w:pPr>
            <w:r>
              <w:rPr>
                <w:rFonts w:cstheme="minorHAnsi"/>
                <w:sz w:val="21"/>
                <w:szCs w:val="21"/>
                <w:lang w:val="en-GB"/>
              </w:rPr>
              <w:t>How composers can write idiomatically for voices and instruments and how this has changed and developed through history.</w:t>
            </w:r>
          </w:p>
          <w:p w:rsidR="003B3F77" w:rsidRPr="00977B2D" w:rsidRDefault="003B3F77" w:rsidP="003B3F77">
            <w:pPr>
              <w:pStyle w:val="ListParagraph"/>
              <w:ind w:left="1080"/>
              <w:rPr>
                <w:b/>
                <w:sz w:val="21"/>
                <w:szCs w:val="21"/>
                <w:lang w:val="en-GB"/>
              </w:rPr>
            </w:pPr>
          </w:p>
        </w:tc>
      </w:tr>
      <w:tr w:rsidR="00AA005C" w:rsidRPr="00977B2D" w:rsidTr="00D57FF3">
        <w:tc>
          <w:tcPr>
            <w:tcW w:w="10632" w:type="dxa"/>
            <w:shd w:val="clear" w:color="auto" w:fill="E2EFD9" w:themeFill="accent6" w:themeFillTint="33"/>
          </w:tcPr>
          <w:p w:rsidR="00AA005C" w:rsidRPr="00977B2D" w:rsidRDefault="007B1995">
            <w:pPr>
              <w:rPr>
                <w:b/>
                <w:sz w:val="21"/>
                <w:szCs w:val="21"/>
                <w:lang w:val="en-GB"/>
              </w:rPr>
            </w:pPr>
            <w:r w:rsidRPr="00977B2D">
              <w:rPr>
                <w:b/>
                <w:sz w:val="21"/>
                <w:szCs w:val="21"/>
                <w:lang w:val="en-GB"/>
              </w:rPr>
              <w:t>R</w:t>
            </w:r>
            <w:r w:rsidR="00AA005C" w:rsidRPr="00977B2D">
              <w:rPr>
                <w:b/>
                <w:sz w:val="21"/>
                <w:szCs w:val="21"/>
                <w:lang w:val="en-GB"/>
              </w:rPr>
              <w:t>ationale for students studying this unit/topic</w:t>
            </w:r>
            <w:r w:rsidRPr="00977B2D">
              <w:rPr>
                <w:b/>
                <w:sz w:val="21"/>
                <w:szCs w:val="21"/>
                <w:lang w:val="en-GB"/>
              </w:rPr>
              <w:t xml:space="preserve"> </w:t>
            </w:r>
          </w:p>
        </w:tc>
      </w:tr>
      <w:tr w:rsidR="008315F1" w:rsidRPr="00977B2D" w:rsidTr="00D57FF3">
        <w:tc>
          <w:tcPr>
            <w:tcW w:w="10632" w:type="dxa"/>
          </w:tcPr>
          <w:p w:rsidR="004F3C65" w:rsidRPr="00977B2D" w:rsidRDefault="007B1995" w:rsidP="00384788">
            <w:pPr>
              <w:rPr>
                <w:b/>
                <w:sz w:val="21"/>
                <w:szCs w:val="21"/>
                <w:lang w:val="en-GB"/>
              </w:rPr>
            </w:pPr>
            <w:r w:rsidRPr="00977B2D">
              <w:rPr>
                <w:b/>
                <w:sz w:val="21"/>
                <w:szCs w:val="21"/>
                <w:lang w:val="en-GB"/>
              </w:rPr>
              <w:t>Rationale for studying this topic</w:t>
            </w:r>
            <w:r w:rsidR="00384788" w:rsidRPr="00977B2D">
              <w:rPr>
                <w:b/>
                <w:sz w:val="21"/>
                <w:szCs w:val="21"/>
                <w:lang w:val="en-GB"/>
              </w:rPr>
              <w:t>:</w:t>
            </w:r>
          </w:p>
          <w:p w:rsidR="00F5070C" w:rsidRPr="00977B2D" w:rsidRDefault="00F5070C" w:rsidP="00384788">
            <w:pPr>
              <w:rPr>
                <w:sz w:val="21"/>
                <w:szCs w:val="21"/>
              </w:rPr>
            </w:pPr>
            <w:r w:rsidRPr="00977B2D">
              <w:rPr>
                <w:sz w:val="21"/>
                <w:szCs w:val="21"/>
              </w:rPr>
              <w:t>Provides a real music focus</w:t>
            </w:r>
            <w:r w:rsidR="003B3F77">
              <w:rPr>
                <w:sz w:val="21"/>
                <w:szCs w:val="21"/>
              </w:rPr>
              <w:t xml:space="preserve"> as aligned with the rationale of </w:t>
            </w:r>
            <w:proofErr w:type="spellStart"/>
            <w:r w:rsidR="003B3F77">
              <w:rPr>
                <w:sz w:val="21"/>
                <w:szCs w:val="21"/>
              </w:rPr>
              <w:t>Edexcel</w:t>
            </w:r>
            <w:proofErr w:type="spellEnd"/>
            <w:r w:rsidR="003B3F77">
              <w:rPr>
                <w:sz w:val="21"/>
                <w:szCs w:val="21"/>
              </w:rPr>
              <w:t xml:space="preserve"> for the study of a diverse range of set works and wider listening topics. T</w:t>
            </w:r>
            <w:r w:rsidRPr="00977B2D">
              <w:rPr>
                <w:sz w:val="21"/>
                <w:szCs w:val="21"/>
              </w:rPr>
              <w:t>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practical methods, students are encouraged to take a more holistic view of their knowledge, performance and compositional skills.</w:t>
            </w:r>
          </w:p>
          <w:p w:rsidR="00F5070C" w:rsidRPr="00977B2D" w:rsidRDefault="00F5070C" w:rsidP="00384788">
            <w:pPr>
              <w:rPr>
                <w:sz w:val="21"/>
                <w:szCs w:val="21"/>
              </w:rPr>
            </w:pPr>
            <w:r w:rsidRPr="00977B2D">
              <w:rPr>
                <w:sz w:val="21"/>
                <w:szCs w:val="21"/>
              </w:rPr>
              <w:lastRenderedPageBreak/>
              <w:t xml:space="preserve"> Breadth and depth – the set works enable students to conduct in-depth studies into different musical styles and genres, and put them in a wider context. </w:t>
            </w:r>
          </w:p>
          <w:p w:rsidR="003B3F77" w:rsidRDefault="00F5070C" w:rsidP="00384788">
            <w:pPr>
              <w:rPr>
                <w:sz w:val="21"/>
                <w:szCs w:val="21"/>
              </w:rPr>
            </w:pPr>
            <w:r w:rsidRPr="00977B2D">
              <w:rPr>
                <w:sz w:val="21"/>
                <w:szCs w:val="21"/>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003B3F77" w:rsidRPr="00977B2D" w:rsidRDefault="003B3F77" w:rsidP="00384788">
            <w:pPr>
              <w:rPr>
                <w:sz w:val="21"/>
                <w:szCs w:val="21"/>
                <w:lang w:val="en-GB"/>
              </w:rPr>
            </w:pPr>
          </w:p>
          <w:p w:rsidR="00F5070C" w:rsidRPr="00977B2D" w:rsidRDefault="00F5070C" w:rsidP="00384788">
            <w:pPr>
              <w:rPr>
                <w:b/>
                <w:sz w:val="21"/>
                <w:szCs w:val="21"/>
                <w:lang w:val="en-GB"/>
              </w:rPr>
            </w:pPr>
          </w:p>
          <w:p w:rsidR="00E83E5F" w:rsidRPr="00977B2D" w:rsidRDefault="00E83E5F" w:rsidP="007B1995">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form and structure of the music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appropriate musical vocabulary for each work </w:t>
            </w:r>
          </w:p>
          <w:p w:rsidR="00E83E5F" w:rsidRPr="00977B2D" w:rsidRDefault="00E83E5F" w:rsidP="00E83E5F">
            <w:pPr>
              <w:pStyle w:val="ListParagraph"/>
              <w:numPr>
                <w:ilvl w:val="0"/>
                <w:numId w:val="17"/>
              </w:numPr>
              <w:jc w:val="both"/>
              <w:rPr>
                <w:bCs/>
                <w:sz w:val="21"/>
                <w:szCs w:val="21"/>
                <w:lang w:val="en-GB"/>
              </w:rPr>
            </w:pPr>
            <w:proofErr w:type="gramStart"/>
            <w:r w:rsidRPr="00977B2D">
              <w:rPr>
                <w:bCs/>
                <w:sz w:val="21"/>
                <w:szCs w:val="21"/>
              </w:rPr>
              <w:t>stylistic</w:t>
            </w:r>
            <w:proofErr w:type="gramEnd"/>
            <w:r w:rsidRPr="00977B2D">
              <w:rPr>
                <w:bCs/>
                <w:sz w:val="21"/>
                <w:szCs w:val="21"/>
              </w:rPr>
              <w:t xml:space="preserve"> features of the m</w:t>
            </w:r>
            <w:r w:rsidR="00EC6FA7">
              <w:rPr>
                <w:bCs/>
                <w:sz w:val="21"/>
                <w:szCs w:val="21"/>
              </w:rPr>
              <w:t xml:space="preserve">usic, for example </w:t>
            </w:r>
            <w:r w:rsidR="00B3466E">
              <w:rPr>
                <w:bCs/>
                <w:sz w:val="21"/>
                <w:szCs w:val="21"/>
              </w:rPr>
              <w:t>– features of musical fusion that are evident in the set works studied in this period.</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music relates to the context in which it was created</w:t>
            </w:r>
            <w:r w:rsidR="00B3466E">
              <w:rPr>
                <w:bCs/>
                <w:sz w:val="21"/>
                <w:szCs w:val="21"/>
              </w:rPr>
              <w:t>, especially in terms of musical fusion.</w:t>
            </w:r>
          </w:p>
          <w:p w:rsidR="004F3C65"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00E83E5F" w:rsidRPr="00977B2D" w:rsidRDefault="00E83E5F" w:rsidP="00E83E5F">
            <w:pPr>
              <w:pStyle w:val="ListParagraph"/>
              <w:jc w:val="both"/>
              <w:rPr>
                <w:bCs/>
                <w:sz w:val="21"/>
                <w:szCs w:val="21"/>
                <w:lang w:val="en-GB"/>
              </w:rPr>
            </w:pPr>
          </w:p>
          <w:p w:rsidR="007B1995" w:rsidRPr="00977B2D" w:rsidRDefault="007B1995" w:rsidP="007B1995">
            <w:pPr>
              <w:jc w:val="both"/>
              <w:rPr>
                <w:b/>
                <w:bCs/>
                <w:sz w:val="21"/>
                <w:szCs w:val="21"/>
                <w:lang w:val="en-GB"/>
              </w:rPr>
            </w:pPr>
            <w:r w:rsidRPr="00977B2D">
              <w:rPr>
                <w:b/>
                <w:bCs/>
                <w:sz w:val="21"/>
                <w:szCs w:val="21"/>
                <w:lang w:val="en-GB"/>
              </w:rPr>
              <w:t>Rationale for timing of this topic</w:t>
            </w:r>
            <w:r w:rsidR="00384788" w:rsidRPr="00977B2D">
              <w:rPr>
                <w:b/>
                <w:bCs/>
                <w:sz w:val="21"/>
                <w:szCs w:val="21"/>
                <w:lang w:val="en-GB"/>
              </w:rPr>
              <w:t>:</w:t>
            </w:r>
          </w:p>
          <w:p w:rsidR="004F3C65" w:rsidRPr="00977B2D" w:rsidRDefault="004F3C65" w:rsidP="004F3C65">
            <w:pPr>
              <w:jc w:val="both"/>
              <w:rPr>
                <w:i/>
                <w:sz w:val="21"/>
                <w:szCs w:val="21"/>
                <w:lang w:val="en-GB"/>
              </w:rPr>
            </w:pPr>
          </w:p>
          <w:p w:rsidR="00EC6FA7" w:rsidRPr="00977B2D" w:rsidRDefault="00D95A15" w:rsidP="00EC6FA7">
            <w:pPr>
              <w:pStyle w:val="SoWBody"/>
              <w:numPr>
                <w:ilvl w:val="0"/>
                <w:numId w:val="21"/>
              </w:numPr>
              <w:spacing w:before="0" w:line="240" w:lineRule="auto"/>
              <w:rPr>
                <w:rFonts w:asciiTheme="minorHAnsi" w:hAnsiTheme="minorHAnsi" w:cstheme="minorHAnsi"/>
                <w:b/>
                <w:sz w:val="21"/>
                <w:szCs w:val="21"/>
                <w:lang w:val="en-GB"/>
              </w:rPr>
            </w:pPr>
            <w:r w:rsidRPr="00977B2D">
              <w:rPr>
                <w:rFonts w:asciiTheme="minorHAnsi" w:hAnsiTheme="minorHAnsi" w:cstheme="minorHAnsi"/>
                <w:sz w:val="21"/>
                <w:szCs w:val="21"/>
              </w:rPr>
              <w:t xml:space="preserve"> </w:t>
            </w:r>
            <w:r w:rsidR="00EC6FA7">
              <w:rPr>
                <w:rFonts w:asciiTheme="minorHAnsi" w:hAnsiTheme="minorHAnsi" w:cstheme="minorHAnsi"/>
                <w:sz w:val="21"/>
                <w:szCs w:val="21"/>
              </w:rPr>
              <w:t xml:space="preserve">Students will need to be demonstrate sound understanding of the </w:t>
            </w:r>
            <w:r w:rsidR="00B3466E">
              <w:rPr>
                <w:rFonts w:asciiTheme="minorHAnsi" w:hAnsiTheme="minorHAnsi" w:cstheme="minorHAnsi"/>
                <w:sz w:val="21"/>
                <w:szCs w:val="21"/>
              </w:rPr>
              <w:t>set works studied during Year 12</w:t>
            </w:r>
            <w:r w:rsidR="00EC6FA7">
              <w:rPr>
                <w:rFonts w:asciiTheme="minorHAnsi" w:hAnsiTheme="minorHAnsi" w:cstheme="minorHAnsi"/>
                <w:sz w:val="21"/>
                <w:szCs w:val="21"/>
              </w:rPr>
              <w:t>. Given the disruption to learning during this period.</w:t>
            </w:r>
            <w:r w:rsidR="000422BF">
              <w:rPr>
                <w:rFonts w:asciiTheme="minorHAnsi" w:hAnsiTheme="minorHAnsi" w:cstheme="minorHAnsi"/>
                <w:sz w:val="21"/>
                <w:szCs w:val="21"/>
              </w:rPr>
              <w:t xml:space="preserve"> This includes strong emphasis on vocal and instrumental styles from a broad range of music and composers.</w:t>
            </w:r>
          </w:p>
          <w:p w:rsidR="00B3466E" w:rsidRDefault="00B3466E"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 set works students have already studied have introduced them to concepts of successful musical fusion, for example in the Beatle’s we have elements of Western and Eastern music – this is also evident in the Bush. The study of these set works will afford students success in the study of the ‘explicit’ fusions AOS.</w:t>
            </w:r>
          </w:p>
          <w:p w:rsidR="00E00F25" w:rsidRDefault="000422BF"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They will be able to apply their knowledge of how composers use the musical elements and how they write for voices and instruments.</w:t>
            </w:r>
          </w:p>
          <w:p w:rsidR="003B3F77" w:rsidRPr="003B3F77" w:rsidRDefault="003B3F77"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 features in this set work and the sequential knowledge b</w:t>
            </w:r>
            <w:r w:rsidR="00B3466E">
              <w:rPr>
                <w:rFonts w:asciiTheme="minorHAnsi" w:hAnsiTheme="minorHAnsi" w:cstheme="minorHAnsi"/>
                <w:sz w:val="21"/>
                <w:szCs w:val="21"/>
                <w:lang w:val="en-GB"/>
              </w:rPr>
              <w:t>uilt up through study in Year 12</w:t>
            </w:r>
            <w:r>
              <w:rPr>
                <w:rFonts w:asciiTheme="minorHAnsi" w:hAnsiTheme="minorHAnsi" w:cstheme="minorHAnsi"/>
                <w:sz w:val="21"/>
                <w:szCs w:val="21"/>
                <w:lang w:val="en-GB"/>
              </w:rPr>
              <w:t xml:space="preserve"> will allow students to further develop their composition skills and communication skills as </w:t>
            </w:r>
            <w:r>
              <w:rPr>
                <w:b/>
              </w:rPr>
              <w:t xml:space="preserve">they </w:t>
            </w:r>
            <w:r>
              <w:t xml:space="preserve">develop further as musicians. </w:t>
            </w:r>
          </w:p>
          <w:p w:rsidR="003B3F77" w:rsidRPr="00EC6FA7" w:rsidRDefault="003B3F77" w:rsidP="003B3F77">
            <w:pPr>
              <w:pStyle w:val="SoWBody"/>
              <w:spacing w:before="0" w:line="240" w:lineRule="auto"/>
              <w:ind w:left="720"/>
              <w:rPr>
                <w:rFonts w:asciiTheme="minorHAnsi" w:hAnsiTheme="minorHAnsi" w:cstheme="minorHAnsi"/>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lastRenderedPageBreak/>
              <w:t>K</w:t>
            </w:r>
            <w:r w:rsidR="00AA005C" w:rsidRPr="00977B2D">
              <w:rPr>
                <w:b/>
                <w:sz w:val="21"/>
                <w:szCs w:val="21"/>
                <w:lang w:val="en-GB"/>
              </w:rPr>
              <w:t>ey concepts/ideas that are taught to students in this unit/topic</w:t>
            </w:r>
            <w:r w:rsidR="007B1995" w:rsidRPr="00977B2D">
              <w:rPr>
                <w:b/>
                <w:sz w:val="21"/>
                <w:szCs w:val="21"/>
                <w:lang w:val="en-GB"/>
              </w:rPr>
              <w:t xml:space="preserve">, including </w:t>
            </w:r>
            <w:r w:rsidRPr="00977B2D">
              <w:rPr>
                <w:b/>
                <w:sz w:val="21"/>
                <w:szCs w:val="21"/>
                <w:lang w:val="en-GB"/>
              </w:rPr>
              <w:t>a</w:t>
            </w:r>
            <w:r w:rsidR="007B1995" w:rsidRPr="00977B2D">
              <w:rPr>
                <w:b/>
                <w:sz w:val="21"/>
                <w:szCs w:val="21"/>
                <w:lang w:val="en-GB"/>
              </w:rPr>
              <w:t xml:space="preserve">ny </w:t>
            </w:r>
            <w:r w:rsidR="00F56CCA" w:rsidRPr="00977B2D">
              <w:rPr>
                <w:b/>
                <w:sz w:val="21"/>
                <w:szCs w:val="21"/>
                <w:lang w:val="en-GB"/>
              </w:rPr>
              <w:t xml:space="preserve">anticipated gaps in </w:t>
            </w:r>
            <w:r w:rsidR="007B1995" w:rsidRPr="00977B2D">
              <w:rPr>
                <w:b/>
                <w:sz w:val="21"/>
                <w:szCs w:val="21"/>
                <w:lang w:val="en-GB"/>
              </w:rPr>
              <w:t>knowledge</w:t>
            </w:r>
            <w:r w:rsidR="00F56CCA" w:rsidRPr="00977B2D">
              <w:rPr>
                <w:b/>
                <w:sz w:val="21"/>
                <w:szCs w:val="21"/>
                <w:lang w:val="en-GB"/>
              </w:rPr>
              <w:t xml:space="preserve"> </w:t>
            </w:r>
            <w:r w:rsidRPr="00977B2D">
              <w:rPr>
                <w:b/>
                <w:sz w:val="21"/>
                <w:szCs w:val="21"/>
                <w:lang w:val="en-GB"/>
              </w:rPr>
              <w:t xml:space="preserve">and </w:t>
            </w:r>
            <w:r w:rsidR="007B1995" w:rsidRPr="00977B2D">
              <w:rPr>
                <w:b/>
                <w:sz w:val="21"/>
                <w:szCs w:val="21"/>
                <w:lang w:val="en-GB"/>
              </w:rPr>
              <w:t>plan</w:t>
            </w:r>
            <w:r w:rsidR="00F56CCA" w:rsidRPr="00977B2D">
              <w:rPr>
                <w:b/>
                <w:sz w:val="21"/>
                <w:szCs w:val="21"/>
                <w:lang w:val="en-GB"/>
              </w:rPr>
              <w:t xml:space="preserve"> to overcome</w:t>
            </w:r>
            <w:r w:rsidR="007B1995" w:rsidRPr="00977B2D">
              <w:rPr>
                <w:b/>
                <w:sz w:val="21"/>
                <w:szCs w:val="21"/>
                <w:lang w:val="en-GB"/>
              </w:rPr>
              <w:t xml:space="preserve"> these</w:t>
            </w:r>
          </w:p>
        </w:tc>
      </w:tr>
      <w:tr w:rsidR="008315F1" w:rsidRPr="00977B2D" w:rsidTr="00D57FF3">
        <w:tc>
          <w:tcPr>
            <w:tcW w:w="10632" w:type="dxa"/>
          </w:tcPr>
          <w:p w:rsidR="00717220" w:rsidRPr="00977B2D" w:rsidRDefault="00717220" w:rsidP="004F3C65">
            <w:pPr>
              <w:jc w:val="both"/>
              <w:rPr>
                <w:rFonts w:cstheme="minorHAnsi"/>
                <w:b/>
                <w:sz w:val="21"/>
                <w:szCs w:val="21"/>
                <w:lang w:val="en-GB"/>
              </w:rPr>
            </w:pPr>
          </w:p>
          <w:p w:rsidR="00EC6FA7" w:rsidRPr="00EC6FA7" w:rsidRDefault="00EC6FA7" w:rsidP="00D95A15">
            <w:pPr>
              <w:pStyle w:val="ListParagraph"/>
              <w:numPr>
                <w:ilvl w:val="0"/>
                <w:numId w:val="19"/>
              </w:numPr>
              <w:jc w:val="both"/>
              <w:rPr>
                <w:rFonts w:cstheme="minorHAnsi"/>
                <w:b/>
                <w:sz w:val="21"/>
                <w:szCs w:val="21"/>
                <w:lang w:val="en-GB"/>
              </w:rPr>
            </w:pPr>
            <w:r>
              <w:rPr>
                <w:rFonts w:cstheme="minorHAnsi"/>
                <w:b/>
                <w:sz w:val="21"/>
                <w:szCs w:val="21"/>
                <w:lang w:val="en-GB"/>
              </w:rPr>
              <w:t xml:space="preserve">Anticipated Gaps due to Covid-19 Related disruption: </w:t>
            </w:r>
            <w:r>
              <w:rPr>
                <w:rFonts w:cstheme="minorHAnsi"/>
                <w:sz w:val="21"/>
                <w:szCs w:val="21"/>
                <w:lang w:val="en-GB"/>
              </w:rPr>
              <w:t>Classroom as</w:t>
            </w:r>
            <w:r w:rsidR="00B3466E">
              <w:rPr>
                <w:rFonts w:cstheme="minorHAnsi"/>
                <w:sz w:val="21"/>
                <w:szCs w:val="21"/>
                <w:lang w:val="en-GB"/>
              </w:rPr>
              <w:t>sessment from the end of Year 12</w:t>
            </w:r>
            <w:r>
              <w:rPr>
                <w:rFonts w:cstheme="minorHAnsi"/>
                <w:sz w:val="21"/>
                <w:szCs w:val="21"/>
                <w:lang w:val="en-GB"/>
              </w:rPr>
              <w:t xml:space="preserve"> will be looked at together and then we will move forward with revision activities as necessary.</w:t>
            </w:r>
          </w:p>
          <w:p w:rsidR="00F5070C" w:rsidRPr="003B3F77" w:rsidRDefault="00F5070C" w:rsidP="00D95A15">
            <w:pPr>
              <w:pStyle w:val="ListParagraph"/>
              <w:numPr>
                <w:ilvl w:val="0"/>
                <w:numId w:val="19"/>
              </w:numPr>
              <w:jc w:val="both"/>
              <w:rPr>
                <w:rFonts w:cstheme="minorHAnsi"/>
                <w:b/>
                <w:sz w:val="21"/>
                <w:szCs w:val="21"/>
                <w:lang w:val="en-GB"/>
              </w:rPr>
            </w:pPr>
            <w:r w:rsidRPr="00977B2D">
              <w:rPr>
                <w:sz w:val="21"/>
                <w:szCs w:val="21"/>
              </w:rPr>
              <w:t>This work gives students the opportunity to reflect on, analyse an</w:t>
            </w:r>
            <w:r w:rsidR="00EC6FA7">
              <w:rPr>
                <w:sz w:val="21"/>
                <w:szCs w:val="21"/>
              </w:rPr>
              <w:t>d evaluate music in</w:t>
            </w:r>
            <w:r w:rsidRPr="00977B2D">
              <w:rPr>
                <w:sz w:val="21"/>
                <w:szCs w:val="21"/>
              </w:rPr>
              <w:t xml:space="preserve"> written form. To achieve these objectives students need to use their knowledge and understanding of musical elements, musical contexts and musical language to make critical judgements about the repertoire and context of music within the areas of study</w:t>
            </w:r>
            <w:r w:rsidRPr="003B3F77">
              <w:rPr>
                <w:b/>
                <w:sz w:val="21"/>
                <w:szCs w:val="21"/>
              </w:rPr>
              <w:t>: Key vocab may need to be re</w:t>
            </w:r>
            <w:r w:rsidR="00EC6FA7" w:rsidRPr="003B3F77">
              <w:rPr>
                <w:b/>
                <w:sz w:val="21"/>
                <w:szCs w:val="21"/>
              </w:rPr>
              <w:t>-capped at this point from KS4</w:t>
            </w:r>
            <w:r w:rsidR="00B3466E">
              <w:rPr>
                <w:b/>
                <w:sz w:val="21"/>
                <w:szCs w:val="21"/>
              </w:rPr>
              <w:t>/5</w:t>
            </w:r>
            <w:r w:rsidR="00EC6FA7" w:rsidRPr="003B3F77">
              <w:rPr>
                <w:b/>
                <w:sz w:val="21"/>
                <w:szCs w:val="21"/>
              </w:rPr>
              <w:t xml:space="preserve"> at this point, especially in relation to vocal and instrumental writing and the varying techniques a composer can use</w:t>
            </w:r>
            <w:r w:rsidR="00B3466E">
              <w:rPr>
                <w:b/>
                <w:sz w:val="21"/>
                <w:szCs w:val="21"/>
              </w:rPr>
              <w:t xml:space="preserve"> to create a successful fusion</w:t>
            </w:r>
            <w:r w:rsidR="00EC6FA7" w:rsidRPr="003B3F77">
              <w:rPr>
                <w:b/>
                <w:sz w:val="21"/>
                <w:szCs w:val="21"/>
              </w:rPr>
              <w:t>.</w:t>
            </w:r>
          </w:p>
          <w:p w:rsidR="003B3F77" w:rsidRPr="003B3F77" w:rsidRDefault="00F5070C" w:rsidP="003B3F77">
            <w:pPr>
              <w:pStyle w:val="ListParagraph"/>
              <w:numPr>
                <w:ilvl w:val="0"/>
                <w:numId w:val="19"/>
              </w:numPr>
              <w:jc w:val="both"/>
              <w:rPr>
                <w:rFonts w:cstheme="minorHAnsi"/>
                <w:b/>
                <w:sz w:val="21"/>
                <w:szCs w:val="21"/>
                <w:lang w:val="en-GB"/>
              </w:rPr>
            </w:pPr>
            <w:r w:rsidRPr="00977B2D">
              <w:rPr>
                <w:sz w:val="21"/>
                <w:szCs w:val="21"/>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w:t>
            </w:r>
            <w:r w:rsidR="00EC6FA7">
              <w:rPr>
                <w:sz w:val="21"/>
                <w:szCs w:val="21"/>
              </w:rPr>
              <w:t>c when performing and composing – for example if writing idiomatic</w:t>
            </w:r>
            <w:r w:rsidR="003B3F77">
              <w:rPr>
                <w:sz w:val="21"/>
                <w:szCs w:val="21"/>
              </w:rPr>
              <w:t>ally for an instrument or voice.</w:t>
            </w:r>
          </w:p>
          <w:p w:rsidR="00E00F25" w:rsidRPr="00977B2D" w:rsidRDefault="00E00F25" w:rsidP="003B3F77">
            <w:pPr>
              <w:pStyle w:val="ListParagraph"/>
              <w:jc w:val="both"/>
              <w:rPr>
                <w:rFonts w:cstheme="minorHAnsi"/>
                <w:b/>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t>New</w:t>
            </w:r>
            <w:r w:rsidR="004124B4" w:rsidRPr="00977B2D">
              <w:rPr>
                <w:b/>
                <w:sz w:val="21"/>
                <w:szCs w:val="21"/>
                <w:lang w:val="en-GB"/>
              </w:rPr>
              <w:t xml:space="preserve"> </w:t>
            </w:r>
            <w:r w:rsidR="00AA005C" w:rsidRPr="00977B2D">
              <w:rPr>
                <w:b/>
                <w:sz w:val="21"/>
                <w:szCs w:val="21"/>
                <w:lang w:val="en-GB"/>
              </w:rPr>
              <w:t xml:space="preserve">key terminology </w:t>
            </w:r>
            <w:r w:rsidRPr="00977B2D">
              <w:rPr>
                <w:b/>
                <w:sz w:val="21"/>
                <w:szCs w:val="21"/>
                <w:lang w:val="en-GB"/>
              </w:rPr>
              <w:t>s</w:t>
            </w:r>
            <w:r w:rsidR="00AA005C" w:rsidRPr="00977B2D">
              <w:rPr>
                <w:b/>
                <w:sz w:val="21"/>
                <w:szCs w:val="21"/>
                <w:lang w:val="en-GB"/>
              </w:rPr>
              <w:t xml:space="preserve">tudents </w:t>
            </w:r>
            <w:r w:rsidRPr="00977B2D">
              <w:rPr>
                <w:b/>
                <w:sz w:val="21"/>
                <w:szCs w:val="21"/>
                <w:lang w:val="en-GB"/>
              </w:rPr>
              <w:t xml:space="preserve">will be </w:t>
            </w:r>
            <w:r w:rsidR="00AA005C" w:rsidRPr="00977B2D">
              <w:rPr>
                <w:b/>
                <w:sz w:val="21"/>
                <w:szCs w:val="21"/>
                <w:lang w:val="en-GB"/>
              </w:rPr>
              <w:t>taught during this topic/unit</w:t>
            </w:r>
          </w:p>
        </w:tc>
      </w:tr>
      <w:tr w:rsidR="008315F1" w:rsidRPr="00977B2D" w:rsidTr="007B04C0">
        <w:trPr>
          <w:trHeight w:val="640"/>
        </w:trPr>
        <w:tc>
          <w:tcPr>
            <w:tcW w:w="10632" w:type="dxa"/>
          </w:tcPr>
          <w:p w:rsidR="003B3F77" w:rsidRDefault="003B3F77" w:rsidP="001E68ED">
            <w:pPr>
              <w:rPr>
                <w:sz w:val="21"/>
                <w:szCs w:val="21"/>
              </w:rPr>
            </w:pPr>
          </w:p>
          <w:p w:rsidR="009A3154" w:rsidRDefault="009A3154" w:rsidP="001E68ED">
            <w:pPr>
              <w:rPr>
                <w:sz w:val="21"/>
                <w:szCs w:val="21"/>
              </w:rPr>
            </w:pPr>
            <w:r w:rsidRPr="009A3154">
              <w:rPr>
                <w:b/>
                <w:sz w:val="21"/>
                <w:szCs w:val="21"/>
              </w:rPr>
              <w:t>Impressionism</w:t>
            </w:r>
            <w:r w:rsidRPr="009A3154">
              <w:rPr>
                <w:sz w:val="21"/>
                <w:szCs w:val="21"/>
              </w:rPr>
              <w:t xml:space="preserve"> In music, a late 19th - / early 20th -century movement of French origin in which the emphasis was on sonority and texture.</w:t>
            </w:r>
          </w:p>
          <w:p w:rsidR="009A3154" w:rsidRDefault="009A3154" w:rsidP="001E68ED">
            <w:pPr>
              <w:rPr>
                <w:sz w:val="21"/>
                <w:szCs w:val="21"/>
              </w:rPr>
            </w:pPr>
            <w:r w:rsidRPr="009A3154">
              <w:rPr>
                <w:b/>
                <w:sz w:val="21"/>
                <w:szCs w:val="21"/>
              </w:rPr>
              <w:t xml:space="preserve"> Gamelan</w:t>
            </w:r>
            <w:r w:rsidRPr="009A3154">
              <w:rPr>
                <w:sz w:val="21"/>
                <w:szCs w:val="21"/>
              </w:rPr>
              <w:t xml:space="preserve"> An Indonesian orchestra (largely consisting of gongs and metallophones) and the music composed for them. </w:t>
            </w:r>
            <w:r w:rsidRPr="009A3154">
              <w:rPr>
                <w:b/>
                <w:sz w:val="21"/>
                <w:szCs w:val="21"/>
              </w:rPr>
              <w:t>Pentatonic scale</w:t>
            </w:r>
            <w:r w:rsidRPr="009A3154">
              <w:rPr>
                <w:sz w:val="21"/>
                <w:szCs w:val="21"/>
              </w:rPr>
              <w:t xml:space="preserve"> A five-note scale commonly found in folk music from around the world. </w:t>
            </w:r>
          </w:p>
          <w:p w:rsidR="009A3154" w:rsidRDefault="009A3154" w:rsidP="001E68ED">
            <w:pPr>
              <w:rPr>
                <w:sz w:val="21"/>
                <w:szCs w:val="21"/>
              </w:rPr>
            </w:pPr>
            <w:r w:rsidRPr="009A3154">
              <w:rPr>
                <w:b/>
                <w:sz w:val="21"/>
                <w:szCs w:val="21"/>
              </w:rPr>
              <w:t>Extended chords</w:t>
            </w:r>
            <w:r w:rsidRPr="009A3154">
              <w:rPr>
                <w:sz w:val="21"/>
                <w:szCs w:val="21"/>
              </w:rPr>
              <w:t xml:space="preserve"> Further notes added to seventh chords, e.g. 9th, 11th and 13th chords where further thirds are added. </w:t>
            </w:r>
            <w:r w:rsidRPr="009A3154">
              <w:rPr>
                <w:b/>
                <w:sz w:val="21"/>
                <w:szCs w:val="21"/>
              </w:rPr>
              <w:t>Diminished triad</w:t>
            </w:r>
            <w:r w:rsidRPr="009A3154">
              <w:rPr>
                <w:sz w:val="21"/>
                <w:szCs w:val="21"/>
              </w:rPr>
              <w:t xml:space="preserve"> A chord of three notes with a minor third between the bottom and middle note and a diminished 5th between the bottom and top note. </w:t>
            </w:r>
          </w:p>
          <w:p w:rsidR="009A3154" w:rsidRDefault="009A3154" w:rsidP="001E68ED">
            <w:pPr>
              <w:rPr>
                <w:sz w:val="21"/>
                <w:szCs w:val="21"/>
              </w:rPr>
            </w:pPr>
            <w:r w:rsidRPr="009A3154">
              <w:rPr>
                <w:b/>
                <w:sz w:val="21"/>
                <w:szCs w:val="21"/>
              </w:rPr>
              <w:t>Parallelism</w:t>
            </w:r>
            <w:r w:rsidRPr="009A3154">
              <w:rPr>
                <w:sz w:val="21"/>
                <w:szCs w:val="21"/>
              </w:rPr>
              <w:t xml:space="preserve"> Parallel harmony, this is the parallel movement of two or more melodic lines or chords. Open 5 </w:t>
            </w:r>
            <w:proofErr w:type="spellStart"/>
            <w:r w:rsidRPr="009A3154">
              <w:rPr>
                <w:sz w:val="21"/>
                <w:szCs w:val="21"/>
              </w:rPr>
              <w:t>th</w:t>
            </w:r>
            <w:proofErr w:type="spellEnd"/>
            <w:r w:rsidRPr="009A3154">
              <w:rPr>
                <w:sz w:val="21"/>
                <w:szCs w:val="21"/>
              </w:rPr>
              <w:t xml:space="preserve"> chord The root and fifth, without the third (e.g. C and G). Whole-tone scale A scale in which the interval between every successive note is a whole tone.</w:t>
            </w:r>
          </w:p>
          <w:p w:rsidR="003B3F77" w:rsidRPr="003B3F77" w:rsidRDefault="003B3F77" w:rsidP="009A3154">
            <w:pPr>
              <w:rPr>
                <w:sz w:val="21"/>
                <w:szCs w:val="21"/>
                <w:lang w:val="en-GB"/>
              </w:rPr>
            </w:pPr>
            <w:bookmarkStart w:id="0" w:name="_GoBack"/>
            <w:bookmarkEnd w:id="0"/>
          </w:p>
        </w:tc>
      </w:tr>
      <w:tr w:rsidR="00717220" w:rsidRPr="00977B2D" w:rsidTr="00D57FF3">
        <w:tc>
          <w:tcPr>
            <w:tcW w:w="10632" w:type="dxa"/>
            <w:shd w:val="clear" w:color="auto" w:fill="E2EFD9" w:themeFill="accent6" w:themeFillTint="33"/>
          </w:tcPr>
          <w:p w:rsidR="00717220" w:rsidRPr="00977B2D" w:rsidRDefault="003B1C40">
            <w:pPr>
              <w:rPr>
                <w:b/>
                <w:sz w:val="21"/>
                <w:szCs w:val="21"/>
                <w:lang w:val="en-GB"/>
              </w:rPr>
            </w:pPr>
            <w:r w:rsidRPr="00977B2D">
              <w:rPr>
                <w:b/>
                <w:sz w:val="21"/>
                <w:szCs w:val="21"/>
                <w:lang w:val="en-GB"/>
              </w:rPr>
              <w:lastRenderedPageBreak/>
              <w:t xml:space="preserve">Plan for Assessment </w:t>
            </w:r>
          </w:p>
        </w:tc>
      </w:tr>
      <w:tr w:rsidR="00717220" w:rsidRPr="00977B2D" w:rsidTr="00D57FF3">
        <w:tc>
          <w:tcPr>
            <w:tcW w:w="10632" w:type="dxa"/>
          </w:tcPr>
          <w:p w:rsidR="00717220" w:rsidRPr="00977B2D" w:rsidRDefault="00717220" w:rsidP="004F3C65">
            <w:pPr>
              <w:jc w:val="both"/>
              <w:rPr>
                <w:b/>
                <w:sz w:val="21"/>
                <w:szCs w:val="21"/>
                <w:lang w:val="en-GB"/>
              </w:rPr>
            </w:pPr>
          </w:p>
          <w:p w:rsidR="00EC6FA7" w:rsidRPr="00EC6FA7" w:rsidRDefault="00EC6FA7" w:rsidP="00F5070C">
            <w:pPr>
              <w:pStyle w:val="ListParagraph"/>
              <w:numPr>
                <w:ilvl w:val="0"/>
                <w:numId w:val="23"/>
              </w:numPr>
              <w:jc w:val="both"/>
              <w:rPr>
                <w:b/>
                <w:sz w:val="21"/>
                <w:szCs w:val="21"/>
                <w:lang w:val="en-GB"/>
              </w:rPr>
            </w:pPr>
            <w:r>
              <w:rPr>
                <w:sz w:val="21"/>
                <w:szCs w:val="21"/>
                <w:lang w:val="en-GB"/>
              </w:rPr>
              <w:t>Thorough feedback will be given on the classroom assess</w:t>
            </w:r>
            <w:r w:rsidR="00B3466E">
              <w:rPr>
                <w:sz w:val="21"/>
                <w:szCs w:val="21"/>
                <w:lang w:val="en-GB"/>
              </w:rPr>
              <w:t>ment taken at the end of Year 12</w:t>
            </w:r>
            <w:r>
              <w:rPr>
                <w:sz w:val="21"/>
                <w:szCs w:val="21"/>
                <w:lang w:val="en-GB"/>
              </w:rPr>
              <w:t xml:space="preserve"> and any common </w:t>
            </w:r>
            <w:proofErr w:type="spellStart"/>
            <w:r>
              <w:rPr>
                <w:sz w:val="21"/>
                <w:szCs w:val="21"/>
                <w:lang w:val="en-GB"/>
              </w:rPr>
              <w:t>mis</w:t>
            </w:r>
            <w:proofErr w:type="spellEnd"/>
            <w:r>
              <w:rPr>
                <w:sz w:val="21"/>
                <w:szCs w:val="21"/>
                <w:lang w:val="en-GB"/>
              </w:rPr>
              <w:t>-conceptions or gaps in knowledge will be revisited.</w:t>
            </w:r>
          </w:p>
          <w:p w:rsidR="004F3C65" w:rsidRPr="00977B2D" w:rsidRDefault="00724D00" w:rsidP="00F5070C">
            <w:pPr>
              <w:pStyle w:val="ListParagraph"/>
              <w:numPr>
                <w:ilvl w:val="0"/>
                <w:numId w:val="23"/>
              </w:numPr>
              <w:jc w:val="both"/>
              <w:rPr>
                <w:b/>
                <w:sz w:val="21"/>
                <w:szCs w:val="21"/>
                <w:lang w:val="en-GB"/>
              </w:rPr>
            </w:pPr>
            <w:r w:rsidRPr="00977B2D">
              <w:rPr>
                <w:sz w:val="21"/>
                <w:szCs w:val="21"/>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00724D00" w:rsidRPr="00977B2D" w:rsidRDefault="001E68ED" w:rsidP="00F5070C">
            <w:pPr>
              <w:pStyle w:val="ListParagraph"/>
              <w:numPr>
                <w:ilvl w:val="0"/>
                <w:numId w:val="23"/>
              </w:numPr>
              <w:jc w:val="both"/>
              <w:rPr>
                <w:b/>
                <w:sz w:val="21"/>
                <w:szCs w:val="21"/>
                <w:lang w:val="en-GB"/>
              </w:rPr>
            </w:pPr>
            <w:r w:rsidRPr="00977B2D">
              <w:rPr>
                <w:sz w:val="21"/>
                <w:szCs w:val="21"/>
                <w:lang w:val="en-GB"/>
              </w:rPr>
              <w:t xml:space="preserve">Students initial composition </w:t>
            </w:r>
            <w:r w:rsidR="00724D00" w:rsidRPr="00977B2D">
              <w:rPr>
                <w:sz w:val="21"/>
                <w:szCs w:val="21"/>
                <w:lang w:val="en-GB"/>
              </w:rPr>
              <w:t xml:space="preserve">tasks will be teacher </w:t>
            </w:r>
            <w:r w:rsidRPr="00977B2D">
              <w:rPr>
                <w:sz w:val="21"/>
                <w:szCs w:val="21"/>
                <w:lang w:val="en-GB"/>
              </w:rPr>
              <w:t>assessed -</w:t>
            </w:r>
            <w:r w:rsidR="00724D00" w:rsidRPr="00977B2D">
              <w:rPr>
                <w:sz w:val="21"/>
                <w:szCs w:val="21"/>
                <w:lang w:val="en-GB"/>
              </w:rPr>
              <w:t xml:space="preserve"> any gaps in knowledge addressed. Initial original musical </w:t>
            </w:r>
            <w:r w:rsidRPr="00977B2D">
              <w:rPr>
                <w:sz w:val="21"/>
                <w:szCs w:val="21"/>
                <w:lang w:val="en-GB"/>
              </w:rPr>
              <w:t>ideas looked at in relation to the composition assessment criteria.</w:t>
            </w:r>
          </w:p>
          <w:p w:rsidR="001E68ED" w:rsidRPr="00977B2D" w:rsidRDefault="00977B2D" w:rsidP="00F5070C">
            <w:pPr>
              <w:pStyle w:val="ListParagraph"/>
              <w:numPr>
                <w:ilvl w:val="0"/>
                <w:numId w:val="23"/>
              </w:numPr>
              <w:jc w:val="both"/>
              <w:rPr>
                <w:b/>
                <w:sz w:val="21"/>
                <w:szCs w:val="21"/>
                <w:lang w:val="en-GB"/>
              </w:rPr>
            </w:pPr>
            <w:r w:rsidRPr="00977B2D">
              <w:rPr>
                <w:sz w:val="21"/>
                <w:szCs w:val="21"/>
                <w:lang w:val="en-GB"/>
              </w:rPr>
              <w:t>Listening assessments will be</w:t>
            </w:r>
            <w:r w:rsidR="001E68ED" w:rsidRPr="00977B2D">
              <w:rPr>
                <w:sz w:val="21"/>
                <w:szCs w:val="21"/>
                <w:lang w:val="en-GB"/>
              </w:rPr>
              <w:t xml:space="preserve"> completed at the end of the study of each set work as well as a Section B exte</w:t>
            </w:r>
            <w:r w:rsidR="00277C72">
              <w:rPr>
                <w:sz w:val="21"/>
                <w:szCs w:val="21"/>
                <w:lang w:val="en-GB"/>
              </w:rPr>
              <w:t xml:space="preserve">nded response which compares an </w:t>
            </w:r>
            <w:r w:rsidR="001E68ED" w:rsidRPr="00977B2D">
              <w:rPr>
                <w:sz w:val="21"/>
                <w:szCs w:val="21"/>
                <w:lang w:val="en-GB"/>
              </w:rPr>
              <w:t>unknown piece of music with a familiar set work.</w:t>
            </w:r>
            <w:r w:rsidR="00277C72">
              <w:rPr>
                <w:sz w:val="21"/>
                <w:szCs w:val="21"/>
                <w:lang w:val="en-GB"/>
              </w:rPr>
              <w:t xml:space="preserve"> Continued work on Section 5 context essays will continue with feedback given as appropriate.</w:t>
            </w:r>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7EE5"/>
    <w:multiLevelType w:val="hybridMultilevel"/>
    <w:tmpl w:val="22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C28C2"/>
    <w:multiLevelType w:val="hybridMultilevel"/>
    <w:tmpl w:val="BAB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24"/>
  </w:num>
  <w:num w:numId="4">
    <w:abstractNumId w:val="28"/>
  </w:num>
  <w:num w:numId="5">
    <w:abstractNumId w:val="7"/>
  </w:num>
  <w:num w:numId="6">
    <w:abstractNumId w:val="25"/>
  </w:num>
  <w:num w:numId="7">
    <w:abstractNumId w:val="18"/>
  </w:num>
  <w:num w:numId="8">
    <w:abstractNumId w:val="23"/>
  </w:num>
  <w:num w:numId="9">
    <w:abstractNumId w:val="29"/>
  </w:num>
  <w:num w:numId="10">
    <w:abstractNumId w:val="1"/>
  </w:num>
  <w:num w:numId="11">
    <w:abstractNumId w:val="22"/>
  </w:num>
  <w:num w:numId="12">
    <w:abstractNumId w:val="12"/>
  </w:num>
  <w:num w:numId="13">
    <w:abstractNumId w:val="17"/>
  </w:num>
  <w:num w:numId="14">
    <w:abstractNumId w:val="13"/>
  </w:num>
  <w:num w:numId="15">
    <w:abstractNumId w:val="16"/>
  </w:num>
  <w:num w:numId="16">
    <w:abstractNumId w:val="8"/>
  </w:num>
  <w:num w:numId="17">
    <w:abstractNumId w:val="26"/>
  </w:num>
  <w:num w:numId="18">
    <w:abstractNumId w:val="30"/>
  </w:num>
  <w:num w:numId="19">
    <w:abstractNumId w:val="4"/>
  </w:num>
  <w:num w:numId="20">
    <w:abstractNumId w:val="4"/>
  </w:num>
  <w:num w:numId="21">
    <w:abstractNumId w:val="27"/>
  </w:num>
  <w:num w:numId="22">
    <w:abstractNumId w:val="20"/>
  </w:num>
  <w:num w:numId="23">
    <w:abstractNumId w:val="19"/>
  </w:num>
  <w:num w:numId="24">
    <w:abstractNumId w:val="5"/>
  </w:num>
  <w:num w:numId="25">
    <w:abstractNumId w:val="31"/>
  </w:num>
  <w:num w:numId="26">
    <w:abstractNumId w:val="10"/>
  </w:num>
  <w:num w:numId="27">
    <w:abstractNumId w:val="15"/>
  </w:num>
  <w:num w:numId="28">
    <w:abstractNumId w:val="3"/>
  </w:num>
  <w:num w:numId="29">
    <w:abstractNumId w:val="0"/>
  </w:num>
  <w:num w:numId="30">
    <w:abstractNumId w:val="14"/>
  </w:num>
  <w:num w:numId="31">
    <w:abstractNumId w:val="21"/>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22BF"/>
    <w:rsid w:val="0007733D"/>
    <w:rsid w:val="00093167"/>
    <w:rsid w:val="000C3865"/>
    <w:rsid w:val="001000DD"/>
    <w:rsid w:val="00122AA1"/>
    <w:rsid w:val="00137638"/>
    <w:rsid w:val="00166FEB"/>
    <w:rsid w:val="001A2BA4"/>
    <w:rsid w:val="001C5F99"/>
    <w:rsid w:val="001E68ED"/>
    <w:rsid w:val="00226561"/>
    <w:rsid w:val="00255136"/>
    <w:rsid w:val="0027681D"/>
    <w:rsid w:val="00277C72"/>
    <w:rsid w:val="002E3DD3"/>
    <w:rsid w:val="002E5025"/>
    <w:rsid w:val="00312C50"/>
    <w:rsid w:val="00341A93"/>
    <w:rsid w:val="003465A2"/>
    <w:rsid w:val="00373102"/>
    <w:rsid w:val="00384788"/>
    <w:rsid w:val="003B1C40"/>
    <w:rsid w:val="003B3F77"/>
    <w:rsid w:val="003F5F58"/>
    <w:rsid w:val="00401BEE"/>
    <w:rsid w:val="004124B4"/>
    <w:rsid w:val="004643CB"/>
    <w:rsid w:val="004F3865"/>
    <w:rsid w:val="004F3C65"/>
    <w:rsid w:val="0054237E"/>
    <w:rsid w:val="005F5BFF"/>
    <w:rsid w:val="006133FF"/>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7587D"/>
    <w:rsid w:val="008F472A"/>
    <w:rsid w:val="009218EA"/>
    <w:rsid w:val="00954DB2"/>
    <w:rsid w:val="0096469D"/>
    <w:rsid w:val="00970470"/>
    <w:rsid w:val="00977B2D"/>
    <w:rsid w:val="009A3154"/>
    <w:rsid w:val="009F3833"/>
    <w:rsid w:val="009F4EE7"/>
    <w:rsid w:val="00A453A1"/>
    <w:rsid w:val="00AA005C"/>
    <w:rsid w:val="00AB16D0"/>
    <w:rsid w:val="00AC1394"/>
    <w:rsid w:val="00B16942"/>
    <w:rsid w:val="00B3466E"/>
    <w:rsid w:val="00B45D97"/>
    <w:rsid w:val="00B60409"/>
    <w:rsid w:val="00BA2324"/>
    <w:rsid w:val="00C72A78"/>
    <w:rsid w:val="00CF578F"/>
    <w:rsid w:val="00D06802"/>
    <w:rsid w:val="00D239EE"/>
    <w:rsid w:val="00D244DC"/>
    <w:rsid w:val="00D41C18"/>
    <w:rsid w:val="00D57FF3"/>
    <w:rsid w:val="00D95A15"/>
    <w:rsid w:val="00DF5028"/>
    <w:rsid w:val="00E00F25"/>
    <w:rsid w:val="00E83E5F"/>
    <w:rsid w:val="00EC6FA7"/>
    <w:rsid w:val="00EF1588"/>
    <w:rsid w:val="00F258FC"/>
    <w:rsid w:val="00F30C8B"/>
    <w:rsid w:val="00F5070C"/>
    <w:rsid w:val="00F564A7"/>
    <w:rsid w:val="00F56CCA"/>
    <w:rsid w:val="00F62155"/>
    <w:rsid w:val="00F6470A"/>
    <w:rsid w:val="00F84670"/>
    <w:rsid w:val="00F95822"/>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B2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F7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3F77"/>
    <w:rPr>
      <w:rFonts w:asciiTheme="majorHAnsi" w:eastAsiaTheme="majorEastAsia" w:hAnsiTheme="majorHAnsi" w:cstheme="majorBidi"/>
      <w:b/>
      <w:bCs/>
      <w:color w:val="2F5496" w:themeColor="accent1" w:themeShade="B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5012D-237C-4A52-ADF5-0A42756C5A45}">
  <ds:schemaRefs>
    <ds:schemaRef ds:uri="http://schemas.openxmlformats.org/officeDocument/2006/bibliography"/>
  </ds:schemaRefs>
</ds:datastoreItem>
</file>

<file path=customXml/itemProps2.xml><?xml version="1.0" encoding="utf-8"?>
<ds:datastoreItem xmlns:ds="http://schemas.openxmlformats.org/officeDocument/2006/customXml" ds:itemID="{1F03928C-57FA-4EBD-B6AD-DFB6C32C20E6}"/>
</file>

<file path=customXml/itemProps3.xml><?xml version="1.0" encoding="utf-8"?>
<ds:datastoreItem xmlns:ds="http://schemas.openxmlformats.org/officeDocument/2006/customXml" ds:itemID="{52137443-6B54-4BE1-8BB6-FF02260FF8E4}"/>
</file>

<file path=customXml/itemProps4.xml><?xml version="1.0" encoding="utf-8"?>
<ds:datastoreItem xmlns:ds="http://schemas.openxmlformats.org/officeDocument/2006/customXml" ds:itemID="{540E166C-3804-4724-BA63-15380E286E11}"/>
</file>

<file path=docProps/app.xml><?xml version="1.0" encoding="utf-8"?>
<Properties xmlns="http://schemas.openxmlformats.org/officeDocument/2006/extended-properties" xmlns:vt="http://schemas.openxmlformats.org/officeDocument/2006/docPropsVTypes">
  <Template>Normal</Template>
  <TotalTime>3</TotalTime>
  <Pages>3</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3</cp:revision>
  <cp:lastPrinted>2019-11-03T11:53:00Z</cp:lastPrinted>
  <dcterms:created xsi:type="dcterms:W3CDTF">2021-09-01T10:16:00Z</dcterms:created>
  <dcterms:modified xsi:type="dcterms:W3CDTF">2021-09-02T11:06:00Z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