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rsidR="00341A93" w:rsidRDefault="007B1995">
      <w:pPr>
        <w:rPr>
          <w:lang w:val="en-GB"/>
        </w:rPr>
      </w:pPr>
      <w:r>
        <w:rPr>
          <w:lang w:val="en-GB"/>
        </w:rPr>
        <w:t>Department</w:t>
      </w:r>
      <w:r w:rsidR="00341A93">
        <w:rPr>
          <w:lang w:val="en-GB"/>
        </w:rPr>
        <w:t xml:space="preserve"> Curriculum Planning</w:t>
      </w:r>
    </w:p>
    <w:p w:rsidR="00341A93" w:rsidRDefault="009218EA">
      <w:pPr>
        <w:rPr>
          <w:lang w:val="en-GB"/>
        </w:rPr>
      </w:pPr>
      <w:r>
        <w:rPr>
          <w:lang w:val="en-GB"/>
        </w:rPr>
        <w:t>Department</w:t>
      </w:r>
      <w:r w:rsidR="00AB16D0">
        <w:rPr>
          <w:lang w:val="en-GB"/>
        </w:rPr>
        <w:t xml:space="preserve">: </w:t>
      </w:r>
      <w:r w:rsidR="00954DB2" w:rsidRPr="00384788">
        <w:rPr>
          <w:b/>
          <w:lang w:val="en-GB"/>
        </w:rPr>
        <w:t>Music</w:t>
      </w:r>
    </w:p>
    <w:p w:rsidR="00D57FF3" w:rsidRDefault="00D57FF3">
      <w:pPr>
        <w:rPr>
          <w:lang w:val="en-GB"/>
        </w:rPr>
      </w:pPr>
    </w:p>
    <w:p w:rsidR="00D06802" w:rsidRPr="007B04C0" w:rsidRDefault="00312C50">
      <w:pPr>
        <w:rPr>
          <w:sz w:val="21"/>
          <w:szCs w:val="21"/>
          <w:lang w:val="en-GB"/>
        </w:rPr>
      </w:pPr>
      <w:r w:rsidRPr="007B04C0">
        <w:rPr>
          <w:sz w:val="21"/>
          <w:szCs w:val="21"/>
          <w:lang w:val="en-GB"/>
        </w:rPr>
        <w:t>Year Group</w:t>
      </w:r>
      <w:r w:rsidR="00F50087">
        <w:rPr>
          <w:sz w:val="21"/>
          <w:szCs w:val="21"/>
          <w:lang w:val="en-GB"/>
        </w:rPr>
        <w:t>: 9</w:t>
      </w:r>
    </w:p>
    <w:p w:rsidR="00312C50" w:rsidRPr="007B04C0" w:rsidRDefault="00312C50">
      <w:pPr>
        <w:rPr>
          <w:sz w:val="21"/>
          <w:szCs w:val="21"/>
          <w:lang w:val="en-GB"/>
        </w:rPr>
      </w:pPr>
    </w:p>
    <w:p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F50087">
        <w:rPr>
          <w:b/>
          <w:sz w:val="21"/>
          <w:szCs w:val="21"/>
          <w:lang w:val="en-GB"/>
        </w:rPr>
        <w:t>Two</w:t>
      </w:r>
    </w:p>
    <w:p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977B2D" w:rsidTr="00D57FF3">
        <w:tc>
          <w:tcPr>
            <w:tcW w:w="10632" w:type="dxa"/>
            <w:shd w:val="clear" w:color="auto" w:fill="E2EFD9" w:themeFill="accent6" w:themeFillTint="33"/>
          </w:tcPr>
          <w:p w:rsidR="00AA005C" w:rsidRPr="00977B2D" w:rsidRDefault="007B1995" w:rsidP="00717220">
            <w:pPr>
              <w:tabs>
                <w:tab w:val="right" w:pos="8794"/>
              </w:tabs>
              <w:rPr>
                <w:b/>
                <w:sz w:val="21"/>
                <w:szCs w:val="21"/>
                <w:lang w:val="en-GB"/>
              </w:rPr>
            </w:pPr>
            <w:r w:rsidRPr="00977B2D">
              <w:rPr>
                <w:b/>
                <w:sz w:val="21"/>
                <w:szCs w:val="21"/>
                <w:lang w:val="en-GB"/>
              </w:rPr>
              <w:t>B</w:t>
            </w:r>
            <w:r w:rsidR="00AA005C" w:rsidRPr="00977B2D">
              <w:rPr>
                <w:b/>
                <w:sz w:val="21"/>
                <w:szCs w:val="21"/>
                <w:lang w:val="en-GB"/>
              </w:rPr>
              <w:t>rief summary of the topic/work being covered during this period</w:t>
            </w:r>
            <w:r w:rsidR="00717220" w:rsidRPr="00977B2D">
              <w:rPr>
                <w:b/>
                <w:sz w:val="21"/>
                <w:szCs w:val="21"/>
                <w:lang w:val="en-GB"/>
              </w:rPr>
              <w:tab/>
            </w:r>
          </w:p>
        </w:tc>
      </w:tr>
      <w:tr w:rsidR="008315F1" w:rsidRPr="00977B2D" w:rsidTr="00D57FF3">
        <w:tc>
          <w:tcPr>
            <w:tcW w:w="10632" w:type="dxa"/>
          </w:tcPr>
          <w:p w:rsidR="007F221D" w:rsidRPr="00F50087" w:rsidRDefault="00F50087" w:rsidP="00F50087">
            <w:pPr>
              <w:spacing w:line="276" w:lineRule="auto"/>
              <w:rPr>
                <w:rFonts w:cstheme="minorHAnsi"/>
                <w:sz w:val="22"/>
                <w:szCs w:val="22"/>
              </w:rPr>
            </w:pPr>
            <w:r w:rsidRPr="00F50087">
              <w:rPr>
                <w:sz w:val="22"/>
                <w:szCs w:val="22"/>
              </w:rPr>
              <w:t>This unit introduces the polyrhythmic style of Latin-American Samba and revises and revisits may key concepts concerning rhythm, beat and pulse from pupil’s learning including features such as polyrhythms, cyclic rhythms, syncopation, ostinato and call and response. The experience of performing together as a class or larger group ensemble aims to give pupils the exhilaration and physical impact of ensemble percussion music. The unit is based around a flexible class Samba piece - an arrangement of Bellini’s “Samba de Janiero” where original melodic parts have been adapted and Samba percussion rhythms added to form various subsections: Intro, Groove, Breaks, Mid-Sections and Coda which are learned over a series of lessons and “added to” as the unit progresses. The Form and Structure of this arrangement of “Samba de Janeiro” follows the traditional layout of a piece of Samba including sections which feature call and response, syncopation and the opportunity for rhythmic improvisation within an overall structure. During the unit, pupils learn about the timbres and sonorities of instruments within a Samba band, how Samba has influenced popular music and through music theory and dictation explore the effect that syncopation has on music.</w:t>
            </w:r>
          </w:p>
        </w:tc>
      </w:tr>
      <w:tr w:rsidR="007B1995" w:rsidRPr="00977B2D" w:rsidTr="007B1995">
        <w:tc>
          <w:tcPr>
            <w:tcW w:w="10632" w:type="dxa"/>
            <w:shd w:val="clear" w:color="auto" w:fill="E2EFD9" w:themeFill="accent6" w:themeFillTint="33"/>
          </w:tcPr>
          <w:p w:rsidR="007B1995" w:rsidRPr="00977B2D" w:rsidRDefault="006E5B6C" w:rsidP="007B1995">
            <w:pPr>
              <w:jc w:val="both"/>
              <w:rPr>
                <w:sz w:val="21"/>
                <w:szCs w:val="21"/>
                <w:lang w:val="en-GB"/>
              </w:rPr>
            </w:pPr>
            <w:r w:rsidRPr="00977B2D">
              <w:rPr>
                <w:b/>
                <w:sz w:val="21"/>
                <w:szCs w:val="21"/>
                <w:lang w:val="en-GB"/>
              </w:rPr>
              <w:t>P</w:t>
            </w:r>
            <w:r w:rsidR="007B1995" w:rsidRPr="00977B2D">
              <w:rPr>
                <w:b/>
                <w:sz w:val="21"/>
                <w:szCs w:val="21"/>
                <w:lang w:val="en-GB"/>
              </w:rPr>
              <w:t>rior knowledge needed for this unit/topic from previous teaching</w:t>
            </w:r>
          </w:p>
        </w:tc>
      </w:tr>
      <w:tr w:rsidR="007B1995" w:rsidRPr="00977B2D" w:rsidTr="00D57FF3">
        <w:tc>
          <w:tcPr>
            <w:tcW w:w="10632" w:type="dxa"/>
          </w:tcPr>
          <w:p w:rsidR="00E83E5F" w:rsidRPr="00977B2D" w:rsidRDefault="00E83E5F" w:rsidP="009F3833">
            <w:pPr>
              <w:pStyle w:val="ListParagraph"/>
              <w:numPr>
                <w:ilvl w:val="0"/>
                <w:numId w:val="28"/>
              </w:numPr>
              <w:rPr>
                <w:b/>
                <w:sz w:val="21"/>
                <w:szCs w:val="21"/>
                <w:lang w:val="en-GB"/>
              </w:rPr>
            </w:pPr>
            <w:r w:rsidRPr="00977B2D">
              <w:rPr>
                <w:b/>
                <w:sz w:val="21"/>
                <w:szCs w:val="21"/>
                <w:lang w:val="en-GB"/>
              </w:rPr>
              <w:t>Develope</w:t>
            </w:r>
            <w:r w:rsidR="00EC6FA7">
              <w:rPr>
                <w:b/>
                <w:sz w:val="21"/>
                <w:szCs w:val="21"/>
                <w:lang w:val="en-GB"/>
              </w:rPr>
              <w:t>d exten</w:t>
            </w:r>
            <w:r w:rsidR="00B3466E">
              <w:rPr>
                <w:b/>
                <w:sz w:val="21"/>
                <w:szCs w:val="21"/>
                <w:lang w:val="en-GB"/>
              </w:rPr>
              <w:t>sively through KS3</w:t>
            </w:r>
            <w:r w:rsidR="00F50087">
              <w:rPr>
                <w:b/>
                <w:sz w:val="21"/>
                <w:szCs w:val="21"/>
                <w:lang w:val="en-GB"/>
              </w:rPr>
              <w:t xml:space="preserve"> study</w:t>
            </w:r>
          </w:p>
          <w:p w:rsidR="00E83E5F"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Sound un</w:t>
            </w:r>
            <w:r w:rsidR="000422BF">
              <w:rPr>
                <w:rFonts w:cstheme="minorHAnsi"/>
                <w:sz w:val="21"/>
                <w:szCs w:val="21"/>
                <w:lang w:val="en-GB"/>
              </w:rPr>
              <w:t>derstanding of musical elements and how these can be manipulate to fit a style, context or occasion.</w:t>
            </w:r>
            <w:r w:rsidR="00B3466E">
              <w:rPr>
                <w:rFonts w:cstheme="minorHAnsi"/>
                <w:sz w:val="21"/>
                <w:szCs w:val="21"/>
                <w:lang w:val="en-GB"/>
              </w:rPr>
              <w:t xml:space="preserve"> How the elements of different cultures can be combined to create a fusion style.</w:t>
            </w:r>
          </w:p>
          <w:p w:rsidR="004F3C65"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Prior experience of critic</w:t>
            </w:r>
            <w:r w:rsidR="00B3466E">
              <w:rPr>
                <w:rFonts w:cstheme="minorHAnsi"/>
                <w:sz w:val="21"/>
                <w:szCs w:val="21"/>
                <w:lang w:val="en-GB"/>
              </w:rPr>
              <w:t>ally appraising musical pieces and an understanding of the course assessment criteria.</w:t>
            </w:r>
          </w:p>
          <w:p w:rsidR="00E83E5F" w:rsidRPr="00F50087" w:rsidRDefault="00E83E5F" w:rsidP="009F3833">
            <w:pPr>
              <w:pStyle w:val="ListParagraph"/>
              <w:numPr>
                <w:ilvl w:val="0"/>
                <w:numId w:val="28"/>
              </w:numPr>
              <w:rPr>
                <w:b/>
                <w:sz w:val="21"/>
                <w:szCs w:val="21"/>
                <w:lang w:val="en-GB"/>
              </w:rPr>
            </w:pPr>
            <w:r w:rsidRPr="00977B2D">
              <w:rPr>
                <w:rFonts w:cstheme="minorHAnsi"/>
                <w:sz w:val="21"/>
                <w:szCs w:val="21"/>
                <w:lang w:val="en-GB"/>
              </w:rPr>
              <w:t>Performance and composition practise and experience.</w:t>
            </w:r>
            <w:r w:rsidR="00F50087">
              <w:rPr>
                <w:rFonts w:cstheme="minorHAnsi"/>
                <w:sz w:val="21"/>
                <w:szCs w:val="21"/>
                <w:lang w:val="en-GB"/>
              </w:rPr>
              <w:t xml:space="preserve"> Performing as an ensemble and the skills required for this.</w:t>
            </w:r>
          </w:p>
          <w:p w:rsidR="00F50087" w:rsidRPr="00977B2D" w:rsidRDefault="00F50087" w:rsidP="009F3833">
            <w:pPr>
              <w:pStyle w:val="ListParagraph"/>
              <w:numPr>
                <w:ilvl w:val="0"/>
                <w:numId w:val="28"/>
              </w:numPr>
              <w:rPr>
                <w:b/>
                <w:sz w:val="21"/>
                <w:szCs w:val="21"/>
                <w:lang w:val="en-GB"/>
              </w:rPr>
            </w:pPr>
            <w:r>
              <w:rPr>
                <w:rFonts w:cstheme="minorHAnsi"/>
                <w:sz w:val="21"/>
                <w:szCs w:val="21"/>
                <w:lang w:val="en-GB"/>
              </w:rPr>
              <w:t>Students have performed arrangements of well know movie themes and so this will enable them to be successful in performing a samba arrangement.</w:t>
            </w:r>
          </w:p>
          <w:p w:rsidR="001E68ED" w:rsidRPr="000422BF" w:rsidRDefault="001E68ED" w:rsidP="009F3833">
            <w:pPr>
              <w:pStyle w:val="ListParagraph"/>
              <w:numPr>
                <w:ilvl w:val="0"/>
                <w:numId w:val="28"/>
              </w:numPr>
              <w:rPr>
                <w:b/>
                <w:sz w:val="21"/>
                <w:szCs w:val="21"/>
                <w:lang w:val="en-GB"/>
              </w:rPr>
            </w:pPr>
            <w:r w:rsidRPr="00977B2D">
              <w:rPr>
                <w:rFonts w:cstheme="minorHAnsi"/>
                <w:sz w:val="21"/>
                <w:szCs w:val="21"/>
                <w:lang w:val="en-GB"/>
              </w:rPr>
              <w:t>Expressing musical ideas and preferences through performance.</w:t>
            </w:r>
          </w:p>
          <w:p w:rsidR="000422BF" w:rsidRPr="003B3F77" w:rsidRDefault="000422BF" w:rsidP="009F3833">
            <w:pPr>
              <w:pStyle w:val="ListParagraph"/>
              <w:numPr>
                <w:ilvl w:val="0"/>
                <w:numId w:val="28"/>
              </w:numPr>
              <w:rPr>
                <w:b/>
                <w:sz w:val="21"/>
                <w:szCs w:val="21"/>
                <w:lang w:val="en-GB"/>
              </w:rPr>
            </w:pPr>
            <w:r>
              <w:rPr>
                <w:rFonts w:cstheme="minorHAnsi"/>
                <w:sz w:val="21"/>
                <w:szCs w:val="21"/>
                <w:lang w:val="en-GB"/>
              </w:rPr>
              <w:t>How composers can write idiomatically for voices and instruments and how this has changed and developed through history.</w:t>
            </w:r>
          </w:p>
          <w:p w:rsidR="003B3F77" w:rsidRPr="00977B2D" w:rsidRDefault="003B3F77" w:rsidP="003B3F77">
            <w:pPr>
              <w:pStyle w:val="ListParagraph"/>
              <w:ind w:left="1080"/>
              <w:rPr>
                <w:b/>
                <w:sz w:val="21"/>
                <w:szCs w:val="21"/>
                <w:lang w:val="en-GB"/>
              </w:rPr>
            </w:pPr>
          </w:p>
        </w:tc>
      </w:tr>
      <w:tr w:rsidR="00AA005C" w:rsidRPr="00977B2D" w:rsidTr="00D57FF3">
        <w:tc>
          <w:tcPr>
            <w:tcW w:w="10632" w:type="dxa"/>
            <w:shd w:val="clear" w:color="auto" w:fill="E2EFD9" w:themeFill="accent6" w:themeFillTint="33"/>
          </w:tcPr>
          <w:p w:rsidR="00AA005C" w:rsidRPr="00977B2D" w:rsidRDefault="007B1995">
            <w:pPr>
              <w:rPr>
                <w:b/>
                <w:sz w:val="21"/>
                <w:szCs w:val="21"/>
                <w:lang w:val="en-GB"/>
              </w:rPr>
            </w:pPr>
            <w:r w:rsidRPr="00977B2D">
              <w:rPr>
                <w:b/>
                <w:sz w:val="21"/>
                <w:szCs w:val="21"/>
                <w:lang w:val="en-GB"/>
              </w:rPr>
              <w:t>R</w:t>
            </w:r>
            <w:r w:rsidR="00AA005C" w:rsidRPr="00977B2D">
              <w:rPr>
                <w:b/>
                <w:sz w:val="21"/>
                <w:szCs w:val="21"/>
                <w:lang w:val="en-GB"/>
              </w:rPr>
              <w:t>ationale for students studying this unit/topic</w:t>
            </w:r>
            <w:r w:rsidRPr="00977B2D">
              <w:rPr>
                <w:b/>
                <w:sz w:val="21"/>
                <w:szCs w:val="21"/>
                <w:lang w:val="en-GB"/>
              </w:rPr>
              <w:t xml:space="preserve"> </w:t>
            </w:r>
          </w:p>
        </w:tc>
      </w:tr>
      <w:tr w:rsidR="008315F1" w:rsidRPr="00977B2D" w:rsidTr="00D57FF3">
        <w:tc>
          <w:tcPr>
            <w:tcW w:w="10632" w:type="dxa"/>
          </w:tcPr>
          <w:p w:rsidR="004F3C65" w:rsidRPr="00977B2D" w:rsidRDefault="007B1995" w:rsidP="00384788">
            <w:pPr>
              <w:rPr>
                <w:b/>
                <w:sz w:val="21"/>
                <w:szCs w:val="21"/>
                <w:lang w:val="en-GB"/>
              </w:rPr>
            </w:pPr>
            <w:r w:rsidRPr="00977B2D">
              <w:rPr>
                <w:b/>
                <w:sz w:val="21"/>
                <w:szCs w:val="21"/>
                <w:lang w:val="en-GB"/>
              </w:rPr>
              <w:t>Rationale for studying this topic</w:t>
            </w:r>
            <w:r w:rsidR="00384788" w:rsidRPr="00977B2D">
              <w:rPr>
                <w:b/>
                <w:sz w:val="21"/>
                <w:szCs w:val="21"/>
                <w:lang w:val="en-GB"/>
              </w:rPr>
              <w:t>:</w:t>
            </w:r>
          </w:p>
          <w:p w:rsidR="00F50087" w:rsidRDefault="00F50087" w:rsidP="00384788">
            <w:pPr>
              <w:rPr>
                <w:sz w:val="21"/>
                <w:szCs w:val="21"/>
              </w:rPr>
            </w:pPr>
            <w:r>
              <w:rPr>
                <w:sz w:val="21"/>
                <w:szCs w:val="21"/>
              </w:rPr>
              <w:t>Further developing performance skills and ensemble skills. Which have been developed through KS3 study and honed carefully during smaller class sizes in the first term of Y9.</w:t>
            </w:r>
          </w:p>
          <w:p w:rsidR="003B3F77" w:rsidRDefault="00F5070C" w:rsidP="00384788">
            <w:pPr>
              <w:rPr>
                <w:sz w:val="21"/>
                <w:szCs w:val="21"/>
              </w:rPr>
            </w:pPr>
            <w:r w:rsidRPr="00977B2D">
              <w:rPr>
                <w:sz w:val="21"/>
                <w:szCs w:val="21"/>
              </w:rPr>
              <w:t>Diverse musical heritage – students will learn to perform, compose and appreciate different types of music, developing critical and creative thinking, cultural, aesthetic and emotional awareness, and the ability to make music individually and as part of a group.</w:t>
            </w:r>
          </w:p>
          <w:p w:rsidR="00F50087" w:rsidRDefault="00F50087" w:rsidP="00384788">
            <w:pPr>
              <w:rPr>
                <w:sz w:val="21"/>
                <w:szCs w:val="21"/>
              </w:rPr>
            </w:pPr>
            <w:r>
              <w:rPr>
                <w:sz w:val="21"/>
                <w:szCs w:val="21"/>
              </w:rPr>
              <w:t xml:space="preserve">As part of a rich and varied curriculum we feel it is important to study the music of other world cultures. This study builds sequentially on </w:t>
            </w:r>
            <w:proofErr w:type="gramStart"/>
            <w:r>
              <w:rPr>
                <w:sz w:val="21"/>
                <w:szCs w:val="21"/>
              </w:rPr>
              <w:t>students</w:t>
            </w:r>
            <w:proofErr w:type="gramEnd"/>
            <w:r>
              <w:rPr>
                <w:sz w:val="21"/>
                <w:szCs w:val="21"/>
              </w:rPr>
              <w:t xml:space="preserve"> previous study of the music of India and the music of China.</w:t>
            </w:r>
          </w:p>
          <w:p w:rsidR="003B3F77" w:rsidRPr="00977B2D" w:rsidRDefault="003B3F77" w:rsidP="00384788">
            <w:pPr>
              <w:rPr>
                <w:sz w:val="21"/>
                <w:szCs w:val="21"/>
                <w:lang w:val="en-GB"/>
              </w:rPr>
            </w:pPr>
          </w:p>
          <w:p w:rsidR="00F5070C" w:rsidRPr="00977B2D" w:rsidRDefault="00F5070C" w:rsidP="00384788">
            <w:pPr>
              <w:rPr>
                <w:b/>
                <w:sz w:val="21"/>
                <w:szCs w:val="21"/>
                <w:lang w:val="en-GB"/>
              </w:rPr>
            </w:pPr>
          </w:p>
          <w:p w:rsidR="00E83E5F" w:rsidRPr="00977B2D" w:rsidRDefault="00E83E5F" w:rsidP="007B1995">
            <w:pPr>
              <w:jc w:val="both"/>
              <w:rPr>
                <w:b/>
                <w:bCs/>
                <w:i/>
                <w:sz w:val="21"/>
                <w:szCs w:val="21"/>
              </w:rPr>
            </w:pPr>
            <w:r w:rsidRPr="00977B2D">
              <w:rPr>
                <w:b/>
                <w:bCs/>
                <w:sz w:val="21"/>
                <w:szCs w:val="21"/>
              </w:rPr>
              <w:t xml:space="preserve">Students need to learn about the following in order to critically appraise pieces of music through the contexts of areas of study: </w:t>
            </w:r>
          </w:p>
          <w:p w:rsidR="00E83E5F" w:rsidRPr="00A32AC4" w:rsidRDefault="00E83E5F" w:rsidP="00E83E5F">
            <w:pPr>
              <w:pStyle w:val="ListParagraph"/>
              <w:numPr>
                <w:ilvl w:val="0"/>
                <w:numId w:val="17"/>
              </w:numPr>
              <w:jc w:val="both"/>
              <w:rPr>
                <w:bCs/>
                <w:sz w:val="21"/>
                <w:szCs w:val="21"/>
                <w:lang w:val="en-GB"/>
              </w:rPr>
            </w:pPr>
            <w:r w:rsidRPr="00977B2D">
              <w:rPr>
                <w:bCs/>
                <w:sz w:val="21"/>
                <w:szCs w:val="21"/>
              </w:rPr>
              <w:t xml:space="preserve">form and structure of the music </w:t>
            </w:r>
            <w:r w:rsidR="00A32AC4">
              <w:rPr>
                <w:bCs/>
                <w:sz w:val="21"/>
                <w:szCs w:val="21"/>
              </w:rPr>
              <w:t xml:space="preserve"> </w:t>
            </w:r>
            <w:r w:rsidR="00A32AC4" w:rsidRPr="00A32AC4">
              <w:rPr>
                <w:bCs/>
                <w:sz w:val="21"/>
                <w:szCs w:val="21"/>
              </w:rPr>
              <w:t xml:space="preserve">- </w:t>
            </w:r>
            <w:r w:rsidR="00A32AC4" w:rsidRPr="00A32AC4">
              <w:rPr>
                <w:sz w:val="21"/>
                <w:szCs w:val="21"/>
              </w:rPr>
              <w:t>Understand how instruments, structures and textures are used in Samba • Perform as part of a larger ensemble understanding key roles of performers and different instruments and the relationship between these and the effect this has on the music • Use rhythmic features such as ostinato, cyclic rhythms, polyrhythms, call and response and syncopation when performing and improvising</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appropriate musical vocabulary for each work </w:t>
            </w:r>
          </w:p>
          <w:p w:rsidR="00E83E5F" w:rsidRPr="00977B2D" w:rsidRDefault="00E83E5F" w:rsidP="00E83E5F">
            <w:pPr>
              <w:pStyle w:val="ListParagraph"/>
              <w:numPr>
                <w:ilvl w:val="0"/>
                <w:numId w:val="17"/>
              </w:numPr>
              <w:jc w:val="both"/>
              <w:rPr>
                <w:bCs/>
                <w:sz w:val="21"/>
                <w:szCs w:val="21"/>
                <w:lang w:val="en-GB"/>
              </w:rPr>
            </w:pPr>
            <w:proofErr w:type="gramStart"/>
            <w:r w:rsidRPr="00977B2D">
              <w:rPr>
                <w:bCs/>
                <w:sz w:val="21"/>
                <w:szCs w:val="21"/>
              </w:rPr>
              <w:t>stylistic</w:t>
            </w:r>
            <w:proofErr w:type="gramEnd"/>
            <w:r w:rsidRPr="00977B2D">
              <w:rPr>
                <w:bCs/>
                <w:sz w:val="21"/>
                <w:szCs w:val="21"/>
              </w:rPr>
              <w:t xml:space="preserve"> features of the m</w:t>
            </w:r>
            <w:r w:rsidR="00EC6FA7">
              <w:rPr>
                <w:bCs/>
                <w:sz w:val="21"/>
                <w:szCs w:val="21"/>
              </w:rPr>
              <w:t xml:space="preserve">usic, for example </w:t>
            </w:r>
            <w:r w:rsidR="00B3466E">
              <w:rPr>
                <w:bCs/>
                <w:sz w:val="21"/>
                <w:szCs w:val="21"/>
              </w:rPr>
              <w:t>– features of musical fusion that are evident in the set works studied in this period.</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 </w:t>
            </w:r>
            <w:proofErr w:type="gramStart"/>
            <w:r w:rsidRPr="00977B2D">
              <w:rPr>
                <w:bCs/>
                <w:sz w:val="21"/>
                <w:szCs w:val="21"/>
              </w:rPr>
              <w:t>how</w:t>
            </w:r>
            <w:proofErr w:type="gramEnd"/>
            <w:r w:rsidRPr="00977B2D">
              <w:rPr>
                <w:bCs/>
                <w:sz w:val="21"/>
                <w:szCs w:val="21"/>
              </w:rPr>
              <w:t xml:space="preserve"> music relates to the context in which it was created</w:t>
            </w:r>
            <w:r w:rsidR="00B3466E">
              <w:rPr>
                <w:bCs/>
                <w:sz w:val="21"/>
                <w:szCs w:val="21"/>
              </w:rPr>
              <w:t>, especially in terms of musical fusion.</w:t>
            </w:r>
          </w:p>
          <w:p w:rsidR="004F3C65" w:rsidRPr="00977B2D" w:rsidRDefault="00E83E5F" w:rsidP="00E83E5F">
            <w:pPr>
              <w:pStyle w:val="ListParagraph"/>
              <w:numPr>
                <w:ilvl w:val="0"/>
                <w:numId w:val="17"/>
              </w:numPr>
              <w:jc w:val="both"/>
              <w:rPr>
                <w:bCs/>
                <w:sz w:val="21"/>
                <w:szCs w:val="21"/>
                <w:lang w:val="en-GB"/>
              </w:rPr>
            </w:pPr>
            <w:r w:rsidRPr="00977B2D">
              <w:rPr>
                <w:bCs/>
                <w:sz w:val="21"/>
                <w:szCs w:val="21"/>
              </w:rPr>
              <w:lastRenderedPageBreak/>
              <w:t xml:space="preserve"> </w:t>
            </w:r>
            <w:r w:rsidR="00A32AC4" w:rsidRPr="00977B2D">
              <w:rPr>
                <w:bCs/>
                <w:sz w:val="21"/>
                <w:szCs w:val="21"/>
              </w:rPr>
              <w:t>How</w:t>
            </w:r>
            <w:r w:rsidRPr="00977B2D">
              <w:rPr>
                <w:bCs/>
                <w:sz w:val="21"/>
                <w:szCs w:val="21"/>
              </w:rPr>
              <w:t xml:space="preserve"> to express and justify their opinions and preferences. Students need to demonstrate their knowledge and understanding of musical elemen</w:t>
            </w:r>
            <w:r w:rsidR="00A32AC4">
              <w:rPr>
                <w:bCs/>
                <w:sz w:val="21"/>
                <w:szCs w:val="21"/>
              </w:rPr>
              <w:t>ts, musical contexts and musical</w:t>
            </w:r>
            <w:r w:rsidRPr="00977B2D">
              <w:rPr>
                <w:bCs/>
                <w:sz w:val="21"/>
                <w:szCs w:val="21"/>
              </w:rPr>
              <w:t xml:space="preserve"> language in relation to music that they have studied a</w:t>
            </w:r>
            <w:r w:rsidR="00A32AC4">
              <w:rPr>
                <w:bCs/>
                <w:sz w:val="21"/>
                <w:szCs w:val="21"/>
              </w:rPr>
              <w:t>nd to unfamiliar music.</w:t>
            </w:r>
          </w:p>
          <w:p w:rsidR="00E83E5F" w:rsidRPr="00977B2D" w:rsidRDefault="00E83E5F" w:rsidP="00E83E5F">
            <w:pPr>
              <w:pStyle w:val="ListParagraph"/>
              <w:jc w:val="both"/>
              <w:rPr>
                <w:bCs/>
                <w:sz w:val="21"/>
                <w:szCs w:val="21"/>
                <w:lang w:val="en-GB"/>
              </w:rPr>
            </w:pPr>
          </w:p>
          <w:p w:rsidR="007B1995" w:rsidRPr="00977B2D" w:rsidRDefault="007B1995" w:rsidP="007B1995">
            <w:pPr>
              <w:jc w:val="both"/>
              <w:rPr>
                <w:b/>
                <w:bCs/>
                <w:sz w:val="21"/>
                <w:szCs w:val="21"/>
                <w:lang w:val="en-GB"/>
              </w:rPr>
            </w:pPr>
            <w:r w:rsidRPr="00977B2D">
              <w:rPr>
                <w:b/>
                <w:bCs/>
                <w:sz w:val="21"/>
                <w:szCs w:val="21"/>
                <w:lang w:val="en-GB"/>
              </w:rPr>
              <w:t>Rationale for timing of this topic</w:t>
            </w:r>
            <w:r w:rsidR="00384788" w:rsidRPr="00977B2D">
              <w:rPr>
                <w:b/>
                <w:bCs/>
                <w:sz w:val="21"/>
                <w:szCs w:val="21"/>
                <w:lang w:val="en-GB"/>
              </w:rPr>
              <w:t>:</w:t>
            </w:r>
          </w:p>
          <w:p w:rsidR="004F3C65" w:rsidRPr="00977B2D" w:rsidRDefault="004F3C65" w:rsidP="004F3C65">
            <w:pPr>
              <w:jc w:val="both"/>
              <w:rPr>
                <w:i/>
                <w:sz w:val="21"/>
                <w:szCs w:val="21"/>
                <w:lang w:val="en-GB"/>
              </w:rPr>
            </w:pPr>
          </w:p>
          <w:p w:rsidR="003B3F77" w:rsidRPr="00A32AC4" w:rsidRDefault="00D95A15" w:rsidP="00A32AC4">
            <w:pPr>
              <w:pStyle w:val="SoWBody"/>
              <w:numPr>
                <w:ilvl w:val="0"/>
                <w:numId w:val="21"/>
              </w:numPr>
              <w:spacing w:before="0" w:line="240" w:lineRule="auto"/>
              <w:rPr>
                <w:rFonts w:asciiTheme="minorHAnsi" w:hAnsiTheme="minorHAnsi" w:cstheme="minorHAnsi"/>
                <w:sz w:val="21"/>
                <w:szCs w:val="21"/>
                <w:lang w:val="en-GB"/>
              </w:rPr>
            </w:pPr>
            <w:r w:rsidRPr="00977B2D">
              <w:rPr>
                <w:rFonts w:asciiTheme="minorHAnsi" w:hAnsiTheme="minorHAnsi" w:cstheme="minorHAnsi"/>
                <w:sz w:val="21"/>
                <w:szCs w:val="21"/>
              </w:rPr>
              <w:t xml:space="preserve"> </w:t>
            </w:r>
            <w:r w:rsidR="00A32AC4">
              <w:rPr>
                <w:rFonts w:asciiTheme="minorHAnsi" w:hAnsiTheme="minorHAnsi" w:cstheme="minorHAnsi"/>
                <w:sz w:val="21"/>
                <w:szCs w:val="21"/>
              </w:rPr>
              <w:t>Further developing student’s skills of performing, composing and critical evaluation.</w:t>
            </w:r>
          </w:p>
          <w:p w:rsidR="00A32AC4" w:rsidRPr="00A32AC4" w:rsidRDefault="00A32AC4" w:rsidP="00A32AC4">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rPr>
              <w:t>Students have had one term of working in smaller class sizes and have concentrated on developing their performance and communication skills. This unit of work builds on this further as the communication required to perform the music of samba needs to be more nuanced.</w:t>
            </w:r>
          </w:p>
          <w:p w:rsidR="00A32AC4" w:rsidRPr="00A32AC4" w:rsidRDefault="00A32AC4" w:rsidP="00A32AC4">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rPr>
              <w:t>Samba is an area looked at GCSE - students will begin to start thinking about their GCSE choices. This is an engaging and exciting set work.</w:t>
            </w:r>
          </w:p>
          <w:p w:rsidR="00A32AC4" w:rsidRPr="00EC6FA7" w:rsidRDefault="00A32AC4" w:rsidP="00A32AC4">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rPr>
              <w:t xml:space="preserve">As we approach the end of KS3 student’s sense of rhythm and pulse, syncopation </w:t>
            </w:r>
            <w:proofErr w:type="spellStart"/>
            <w:r>
              <w:rPr>
                <w:rFonts w:asciiTheme="minorHAnsi" w:hAnsiTheme="minorHAnsi" w:cstheme="minorHAnsi"/>
                <w:sz w:val="21"/>
                <w:szCs w:val="21"/>
              </w:rPr>
              <w:t>etc</w:t>
            </w:r>
            <w:proofErr w:type="spellEnd"/>
            <w:r>
              <w:rPr>
                <w:rFonts w:asciiTheme="minorHAnsi" w:hAnsiTheme="minorHAnsi" w:cstheme="minorHAnsi"/>
                <w:sz w:val="21"/>
                <w:szCs w:val="21"/>
              </w:rPr>
              <w:t>, will be reaching a developed stage. This is a rhythmically difficult unit and will draw on students understanding of this. Syncopation was featured in many of the leitmotifs in the previous unit and features heavily in this unit.</w:t>
            </w:r>
          </w:p>
        </w:tc>
      </w:tr>
      <w:tr w:rsidR="00AA005C" w:rsidRPr="00977B2D" w:rsidTr="00D57FF3">
        <w:tc>
          <w:tcPr>
            <w:tcW w:w="10632" w:type="dxa"/>
            <w:shd w:val="clear" w:color="auto" w:fill="E2EFD9" w:themeFill="accent6" w:themeFillTint="33"/>
          </w:tcPr>
          <w:p w:rsidR="00AA005C" w:rsidRPr="00977B2D" w:rsidRDefault="003B1C40">
            <w:pPr>
              <w:rPr>
                <w:b/>
                <w:sz w:val="21"/>
                <w:szCs w:val="21"/>
                <w:lang w:val="en-GB"/>
              </w:rPr>
            </w:pPr>
            <w:r w:rsidRPr="00977B2D">
              <w:rPr>
                <w:b/>
                <w:sz w:val="21"/>
                <w:szCs w:val="21"/>
                <w:lang w:val="en-GB"/>
              </w:rPr>
              <w:lastRenderedPageBreak/>
              <w:t>K</w:t>
            </w:r>
            <w:r w:rsidR="00AA005C" w:rsidRPr="00977B2D">
              <w:rPr>
                <w:b/>
                <w:sz w:val="21"/>
                <w:szCs w:val="21"/>
                <w:lang w:val="en-GB"/>
              </w:rPr>
              <w:t>ey concepts/ideas that are taught to students in this unit/topic</w:t>
            </w:r>
            <w:r w:rsidR="007B1995" w:rsidRPr="00977B2D">
              <w:rPr>
                <w:b/>
                <w:sz w:val="21"/>
                <w:szCs w:val="21"/>
                <w:lang w:val="en-GB"/>
              </w:rPr>
              <w:t xml:space="preserve">, including </w:t>
            </w:r>
            <w:r w:rsidRPr="00977B2D">
              <w:rPr>
                <w:b/>
                <w:sz w:val="21"/>
                <w:szCs w:val="21"/>
                <w:lang w:val="en-GB"/>
              </w:rPr>
              <w:t>a</w:t>
            </w:r>
            <w:r w:rsidR="007B1995" w:rsidRPr="00977B2D">
              <w:rPr>
                <w:b/>
                <w:sz w:val="21"/>
                <w:szCs w:val="21"/>
                <w:lang w:val="en-GB"/>
              </w:rPr>
              <w:t xml:space="preserve">ny </w:t>
            </w:r>
            <w:r w:rsidR="00F56CCA" w:rsidRPr="00977B2D">
              <w:rPr>
                <w:b/>
                <w:sz w:val="21"/>
                <w:szCs w:val="21"/>
                <w:lang w:val="en-GB"/>
              </w:rPr>
              <w:t xml:space="preserve">anticipated gaps in </w:t>
            </w:r>
            <w:r w:rsidR="007B1995" w:rsidRPr="00977B2D">
              <w:rPr>
                <w:b/>
                <w:sz w:val="21"/>
                <w:szCs w:val="21"/>
                <w:lang w:val="en-GB"/>
              </w:rPr>
              <w:t>knowledge</w:t>
            </w:r>
            <w:r w:rsidR="00F56CCA" w:rsidRPr="00977B2D">
              <w:rPr>
                <w:b/>
                <w:sz w:val="21"/>
                <w:szCs w:val="21"/>
                <w:lang w:val="en-GB"/>
              </w:rPr>
              <w:t xml:space="preserve"> </w:t>
            </w:r>
            <w:r w:rsidRPr="00977B2D">
              <w:rPr>
                <w:b/>
                <w:sz w:val="21"/>
                <w:szCs w:val="21"/>
                <w:lang w:val="en-GB"/>
              </w:rPr>
              <w:t xml:space="preserve">and </w:t>
            </w:r>
            <w:r w:rsidR="007B1995" w:rsidRPr="00977B2D">
              <w:rPr>
                <w:b/>
                <w:sz w:val="21"/>
                <w:szCs w:val="21"/>
                <w:lang w:val="en-GB"/>
              </w:rPr>
              <w:t>plan</w:t>
            </w:r>
            <w:r w:rsidR="00F56CCA" w:rsidRPr="00977B2D">
              <w:rPr>
                <w:b/>
                <w:sz w:val="21"/>
                <w:szCs w:val="21"/>
                <w:lang w:val="en-GB"/>
              </w:rPr>
              <w:t xml:space="preserve"> to overcome</w:t>
            </w:r>
            <w:r w:rsidR="007B1995" w:rsidRPr="00977B2D">
              <w:rPr>
                <w:b/>
                <w:sz w:val="21"/>
                <w:szCs w:val="21"/>
                <w:lang w:val="en-GB"/>
              </w:rPr>
              <w:t xml:space="preserve"> these</w:t>
            </w:r>
          </w:p>
        </w:tc>
      </w:tr>
      <w:tr w:rsidR="008315F1" w:rsidRPr="00977B2D" w:rsidTr="00D57FF3">
        <w:tc>
          <w:tcPr>
            <w:tcW w:w="10632" w:type="dxa"/>
          </w:tcPr>
          <w:p w:rsidR="00717220" w:rsidRPr="00A32AC4" w:rsidRDefault="00717220" w:rsidP="004F3C65">
            <w:pPr>
              <w:jc w:val="both"/>
              <w:rPr>
                <w:rFonts w:cstheme="minorHAnsi"/>
                <w:b/>
                <w:sz w:val="21"/>
                <w:szCs w:val="21"/>
                <w:lang w:val="en-GB"/>
              </w:rPr>
            </w:pPr>
          </w:p>
          <w:p w:rsidR="00E00F25" w:rsidRPr="00A32AC4" w:rsidRDefault="00A32AC4" w:rsidP="00A32AC4">
            <w:pPr>
              <w:pStyle w:val="ListParagraph"/>
              <w:numPr>
                <w:ilvl w:val="0"/>
                <w:numId w:val="19"/>
              </w:numPr>
              <w:jc w:val="both"/>
              <w:rPr>
                <w:rFonts w:cstheme="minorHAnsi"/>
                <w:b/>
                <w:sz w:val="21"/>
                <w:szCs w:val="21"/>
                <w:lang w:val="en-GB"/>
              </w:rPr>
            </w:pPr>
            <w:r>
              <w:rPr>
                <w:b/>
                <w:sz w:val="21"/>
                <w:szCs w:val="21"/>
              </w:rPr>
              <w:t xml:space="preserve">Key terminology/ideas: </w:t>
            </w:r>
            <w:r w:rsidRPr="00A32AC4">
              <w:rPr>
                <w:sz w:val="21"/>
                <w:szCs w:val="21"/>
              </w:rPr>
              <w:t xml:space="preserve">Call and Response, Cyclic Rhythm, Improvisation, Ostinato, Percussion, Polyrhythm, Polyrhythmic Texture, Pulse, Rhythm, Syncopation, </w:t>
            </w:r>
            <w:proofErr w:type="spellStart"/>
            <w:r w:rsidRPr="00A32AC4">
              <w:rPr>
                <w:sz w:val="21"/>
                <w:szCs w:val="21"/>
              </w:rPr>
              <w:t>Sambista</w:t>
            </w:r>
            <w:proofErr w:type="spellEnd"/>
            <w:r w:rsidRPr="00A32AC4">
              <w:rPr>
                <w:sz w:val="21"/>
                <w:szCs w:val="21"/>
              </w:rPr>
              <w:t xml:space="preserve">, Intro, Groove, Break, Mid-Section, Coda, Instruments of Samba: </w:t>
            </w:r>
            <w:proofErr w:type="spellStart"/>
            <w:r w:rsidRPr="00A32AC4">
              <w:rPr>
                <w:sz w:val="21"/>
                <w:szCs w:val="21"/>
              </w:rPr>
              <w:t>Surdo</w:t>
            </w:r>
            <w:proofErr w:type="spellEnd"/>
            <w:r w:rsidRPr="00A32AC4">
              <w:rPr>
                <w:sz w:val="21"/>
                <w:szCs w:val="21"/>
              </w:rPr>
              <w:t xml:space="preserve">, </w:t>
            </w:r>
            <w:proofErr w:type="spellStart"/>
            <w:r w:rsidRPr="00A32AC4">
              <w:rPr>
                <w:sz w:val="21"/>
                <w:szCs w:val="21"/>
              </w:rPr>
              <w:t>Repinique</w:t>
            </w:r>
            <w:proofErr w:type="spellEnd"/>
            <w:r w:rsidRPr="00A32AC4">
              <w:rPr>
                <w:sz w:val="21"/>
                <w:szCs w:val="21"/>
              </w:rPr>
              <w:t xml:space="preserve">, </w:t>
            </w:r>
            <w:proofErr w:type="spellStart"/>
            <w:r w:rsidRPr="00A32AC4">
              <w:rPr>
                <w:sz w:val="21"/>
                <w:szCs w:val="21"/>
              </w:rPr>
              <w:t>Tamborim</w:t>
            </w:r>
            <w:proofErr w:type="spellEnd"/>
            <w:r w:rsidRPr="00A32AC4">
              <w:rPr>
                <w:sz w:val="21"/>
                <w:szCs w:val="21"/>
              </w:rPr>
              <w:t xml:space="preserve">, </w:t>
            </w:r>
            <w:proofErr w:type="spellStart"/>
            <w:r w:rsidRPr="00A32AC4">
              <w:rPr>
                <w:sz w:val="21"/>
                <w:szCs w:val="21"/>
              </w:rPr>
              <w:t>Chocolo</w:t>
            </w:r>
            <w:proofErr w:type="spellEnd"/>
            <w:r w:rsidRPr="00A32AC4">
              <w:rPr>
                <w:sz w:val="21"/>
                <w:szCs w:val="21"/>
              </w:rPr>
              <w:t xml:space="preserve">, </w:t>
            </w:r>
            <w:proofErr w:type="spellStart"/>
            <w:r w:rsidRPr="00A32AC4">
              <w:rPr>
                <w:sz w:val="21"/>
                <w:szCs w:val="21"/>
              </w:rPr>
              <w:t>Reco-Reco</w:t>
            </w:r>
            <w:proofErr w:type="spellEnd"/>
            <w:r w:rsidRPr="00A32AC4">
              <w:rPr>
                <w:sz w:val="21"/>
                <w:szCs w:val="21"/>
              </w:rPr>
              <w:t xml:space="preserve">, </w:t>
            </w:r>
            <w:proofErr w:type="spellStart"/>
            <w:r w:rsidRPr="00A32AC4">
              <w:rPr>
                <w:sz w:val="21"/>
                <w:szCs w:val="21"/>
              </w:rPr>
              <w:t>Apito</w:t>
            </w:r>
            <w:proofErr w:type="spellEnd"/>
            <w:r w:rsidRPr="00A32AC4">
              <w:rPr>
                <w:sz w:val="21"/>
                <w:szCs w:val="21"/>
              </w:rPr>
              <w:t xml:space="preserve">, </w:t>
            </w:r>
            <w:proofErr w:type="spellStart"/>
            <w:r w:rsidRPr="00A32AC4">
              <w:rPr>
                <w:sz w:val="21"/>
                <w:szCs w:val="21"/>
              </w:rPr>
              <w:t>Agogo</w:t>
            </w:r>
            <w:proofErr w:type="spellEnd"/>
            <w:r w:rsidRPr="00A32AC4">
              <w:rPr>
                <w:sz w:val="21"/>
                <w:szCs w:val="21"/>
              </w:rPr>
              <w:t xml:space="preserve"> Bella, </w:t>
            </w:r>
            <w:proofErr w:type="spellStart"/>
            <w:r w:rsidRPr="00A32AC4">
              <w:rPr>
                <w:sz w:val="21"/>
                <w:szCs w:val="21"/>
              </w:rPr>
              <w:t>Caixa</w:t>
            </w:r>
            <w:proofErr w:type="spellEnd"/>
            <w:r w:rsidRPr="00A32AC4">
              <w:rPr>
                <w:sz w:val="21"/>
                <w:szCs w:val="21"/>
              </w:rPr>
              <w:t xml:space="preserve"> de </w:t>
            </w:r>
            <w:proofErr w:type="spellStart"/>
            <w:r w:rsidRPr="00A32AC4">
              <w:rPr>
                <w:sz w:val="21"/>
                <w:szCs w:val="21"/>
              </w:rPr>
              <w:t>Guerro</w:t>
            </w:r>
            <w:proofErr w:type="spellEnd"/>
            <w:r w:rsidRPr="00A32AC4">
              <w:rPr>
                <w:sz w:val="21"/>
                <w:szCs w:val="21"/>
              </w:rPr>
              <w:t>.</w:t>
            </w:r>
          </w:p>
          <w:p w:rsidR="00A32AC4" w:rsidRPr="00A32AC4" w:rsidRDefault="00A32AC4" w:rsidP="00A32AC4">
            <w:pPr>
              <w:pStyle w:val="ListParagraph"/>
              <w:numPr>
                <w:ilvl w:val="0"/>
                <w:numId w:val="19"/>
              </w:numPr>
              <w:jc w:val="both"/>
              <w:rPr>
                <w:rFonts w:cstheme="minorHAnsi"/>
                <w:b/>
                <w:sz w:val="21"/>
                <w:szCs w:val="21"/>
                <w:lang w:val="en-GB"/>
              </w:rPr>
            </w:pPr>
            <w:r>
              <w:rPr>
                <w:sz w:val="21"/>
                <w:szCs w:val="21"/>
              </w:rPr>
              <w:t>Ensemble playing and communication/leadership skills.</w:t>
            </w:r>
          </w:p>
          <w:p w:rsidR="00A32AC4" w:rsidRPr="00977B2D" w:rsidRDefault="00A32AC4" w:rsidP="00A32AC4">
            <w:pPr>
              <w:pStyle w:val="ListParagraph"/>
              <w:numPr>
                <w:ilvl w:val="0"/>
                <w:numId w:val="19"/>
              </w:numPr>
              <w:jc w:val="both"/>
              <w:rPr>
                <w:rFonts w:cstheme="minorHAnsi"/>
                <w:b/>
                <w:sz w:val="21"/>
                <w:szCs w:val="21"/>
                <w:lang w:val="en-GB"/>
              </w:rPr>
            </w:pPr>
            <w:r>
              <w:rPr>
                <w:sz w:val="21"/>
                <w:szCs w:val="21"/>
              </w:rPr>
              <w:t xml:space="preserve">Students may need help listening to and identifying instruments from an unfamiliar context. Lots of listening and practice of this may be necessary. </w:t>
            </w:r>
          </w:p>
        </w:tc>
      </w:tr>
      <w:tr w:rsidR="00AA005C" w:rsidRPr="00977B2D" w:rsidTr="00D57FF3">
        <w:tc>
          <w:tcPr>
            <w:tcW w:w="10632" w:type="dxa"/>
            <w:shd w:val="clear" w:color="auto" w:fill="E2EFD9" w:themeFill="accent6" w:themeFillTint="33"/>
          </w:tcPr>
          <w:p w:rsidR="00AA005C" w:rsidRPr="00977B2D" w:rsidRDefault="003B1C40">
            <w:pPr>
              <w:rPr>
                <w:b/>
                <w:sz w:val="21"/>
                <w:szCs w:val="21"/>
                <w:lang w:val="en-GB"/>
              </w:rPr>
            </w:pPr>
            <w:r w:rsidRPr="00977B2D">
              <w:rPr>
                <w:b/>
                <w:sz w:val="21"/>
                <w:szCs w:val="21"/>
                <w:lang w:val="en-GB"/>
              </w:rPr>
              <w:t>New</w:t>
            </w:r>
            <w:r w:rsidR="004124B4" w:rsidRPr="00977B2D">
              <w:rPr>
                <w:b/>
                <w:sz w:val="21"/>
                <w:szCs w:val="21"/>
                <w:lang w:val="en-GB"/>
              </w:rPr>
              <w:t xml:space="preserve"> </w:t>
            </w:r>
            <w:r w:rsidR="00AA005C" w:rsidRPr="00977B2D">
              <w:rPr>
                <w:b/>
                <w:sz w:val="21"/>
                <w:szCs w:val="21"/>
                <w:lang w:val="en-GB"/>
              </w:rPr>
              <w:t xml:space="preserve">key terminology </w:t>
            </w:r>
            <w:r w:rsidRPr="00977B2D">
              <w:rPr>
                <w:b/>
                <w:sz w:val="21"/>
                <w:szCs w:val="21"/>
                <w:lang w:val="en-GB"/>
              </w:rPr>
              <w:t>s</w:t>
            </w:r>
            <w:r w:rsidR="00AA005C" w:rsidRPr="00977B2D">
              <w:rPr>
                <w:b/>
                <w:sz w:val="21"/>
                <w:szCs w:val="21"/>
                <w:lang w:val="en-GB"/>
              </w:rPr>
              <w:t xml:space="preserve">tudents </w:t>
            </w:r>
            <w:r w:rsidRPr="00977B2D">
              <w:rPr>
                <w:b/>
                <w:sz w:val="21"/>
                <w:szCs w:val="21"/>
                <w:lang w:val="en-GB"/>
              </w:rPr>
              <w:t xml:space="preserve">will be </w:t>
            </w:r>
            <w:r w:rsidR="00AA005C" w:rsidRPr="00977B2D">
              <w:rPr>
                <w:b/>
                <w:sz w:val="21"/>
                <w:szCs w:val="21"/>
                <w:lang w:val="en-GB"/>
              </w:rPr>
              <w:t>taught during this topic/unit</w:t>
            </w:r>
          </w:p>
        </w:tc>
      </w:tr>
      <w:tr w:rsidR="008315F1" w:rsidRPr="00977B2D" w:rsidTr="007B04C0">
        <w:trPr>
          <w:trHeight w:val="640"/>
        </w:trPr>
        <w:tc>
          <w:tcPr>
            <w:tcW w:w="10632" w:type="dxa"/>
          </w:tcPr>
          <w:p w:rsidR="00A32AC4" w:rsidRDefault="00A32AC4" w:rsidP="001E68ED">
            <w:r>
              <w:t xml:space="preserve">• </w:t>
            </w:r>
            <w:r w:rsidRPr="00A32AC4">
              <w:rPr>
                <w:b/>
              </w:rPr>
              <w:t>Sounds:</w:t>
            </w:r>
          </w:p>
          <w:p w:rsidR="003B3F77" w:rsidRPr="00A32AC4" w:rsidRDefault="00A32AC4" w:rsidP="001E68ED">
            <w:pPr>
              <w:rPr>
                <w:sz w:val="21"/>
                <w:szCs w:val="21"/>
              </w:rPr>
            </w:pPr>
            <w:r>
              <w:t xml:space="preserve"> </w:t>
            </w:r>
            <w:r w:rsidRPr="00A32AC4">
              <w:rPr>
                <w:sz w:val="21"/>
                <w:szCs w:val="21"/>
              </w:rPr>
              <w:t>CALL AND RESPONSE – one person plays or sings a musical phrase, then another person/group responds with a different phrase or copies the first one. CYCLIC RHYTHM – a rhythm that is repeated over and over again. IMPROVISATION – making up music as you go along, without preparation. OSTINATO – a repeated pattern. Can be rhythmic or melodic; usually short. PERCUSSION – Instruments that are mostly hit, scraped or shaken to produce sound. POLYRHYTHM – the use of several rhythms performed simultaneously, often overlapping each other to create a thick texture.</w:t>
            </w:r>
          </w:p>
          <w:p w:rsidR="00A32AC4" w:rsidRPr="00A32AC4" w:rsidRDefault="00A32AC4" w:rsidP="00A32AC4">
            <w:pPr>
              <w:rPr>
                <w:sz w:val="21"/>
                <w:szCs w:val="21"/>
              </w:rPr>
            </w:pPr>
            <w:r w:rsidRPr="00A32AC4">
              <w:rPr>
                <w:sz w:val="21"/>
                <w:szCs w:val="21"/>
              </w:rPr>
              <w:t xml:space="preserve">PULSE – a regular beat that is felt throughout music RHYTHM – a series of notes of different lengths that create a pattern. Usually fits with a regular beat or pulse. SYNCOPATION – accenting or </w:t>
            </w:r>
            <w:proofErr w:type="spellStart"/>
            <w:r w:rsidRPr="00A32AC4">
              <w:rPr>
                <w:sz w:val="21"/>
                <w:szCs w:val="21"/>
              </w:rPr>
              <w:t>emphasising</w:t>
            </w:r>
            <w:proofErr w:type="spellEnd"/>
            <w:r w:rsidRPr="00A32AC4">
              <w:rPr>
                <w:sz w:val="21"/>
                <w:szCs w:val="21"/>
              </w:rPr>
              <w:t xml:space="preserve"> the weaker beats of the bar (often a half beat (quaver) followed by a full beat (crotchet)) giving the rhythm an OFFBEAT feel. SAMBISTA – the leader of a Samba band or ensemble, often </w:t>
            </w:r>
            <w:proofErr w:type="spellStart"/>
            <w:r w:rsidRPr="00A32AC4">
              <w:rPr>
                <w:sz w:val="21"/>
                <w:szCs w:val="21"/>
              </w:rPr>
              <w:t>signalling</w:t>
            </w:r>
            <w:proofErr w:type="spellEnd"/>
            <w:r w:rsidRPr="00A32AC4">
              <w:rPr>
                <w:sz w:val="21"/>
                <w:szCs w:val="21"/>
              </w:rPr>
              <w:t xml:space="preserve"> cues to the rest of the band of when to change sections within the music with an APITO (Samba whistle)</w:t>
            </w:r>
          </w:p>
          <w:p w:rsidR="00A32AC4" w:rsidRPr="00A32AC4" w:rsidRDefault="00A32AC4" w:rsidP="00A32AC4">
            <w:pPr>
              <w:rPr>
                <w:sz w:val="21"/>
                <w:szCs w:val="21"/>
              </w:rPr>
            </w:pPr>
          </w:p>
          <w:p w:rsidR="00A32AC4" w:rsidRPr="00A32AC4" w:rsidRDefault="00A32AC4" w:rsidP="00A32AC4">
            <w:pPr>
              <w:rPr>
                <w:sz w:val="21"/>
                <w:szCs w:val="21"/>
              </w:rPr>
            </w:pPr>
            <w:r w:rsidRPr="00A32AC4">
              <w:rPr>
                <w:sz w:val="21"/>
                <w:szCs w:val="21"/>
              </w:rPr>
              <w:t xml:space="preserve"> • </w:t>
            </w:r>
            <w:r w:rsidRPr="00A32AC4">
              <w:rPr>
                <w:b/>
                <w:sz w:val="21"/>
                <w:szCs w:val="21"/>
              </w:rPr>
              <w:t xml:space="preserve">Processes: </w:t>
            </w:r>
            <w:r w:rsidRPr="00A32AC4">
              <w:rPr>
                <w:sz w:val="21"/>
                <w:szCs w:val="21"/>
              </w:rPr>
              <w:t xml:space="preserve">STRUCTURE – the way in which a piece of music is put together. Usually created by </w:t>
            </w:r>
            <w:proofErr w:type="spellStart"/>
            <w:r w:rsidRPr="00A32AC4">
              <w:rPr>
                <w:sz w:val="21"/>
                <w:szCs w:val="21"/>
              </w:rPr>
              <w:t>organising</w:t>
            </w:r>
            <w:proofErr w:type="spellEnd"/>
            <w:r w:rsidRPr="00A32AC4">
              <w:rPr>
                <w:sz w:val="21"/>
                <w:szCs w:val="21"/>
              </w:rPr>
              <w:t xml:space="preserve"> and repeating different sections in a particular order. Samba has not “set structure”, but a typical piece of Samba may follow the order: Intro, Groove, Break 1, Groove, Break, Groove, Mid-Section 1, Groove, Break 1, Groove, </w:t>
            </w:r>
            <w:proofErr w:type="gramStart"/>
            <w:r w:rsidRPr="00A32AC4">
              <w:rPr>
                <w:sz w:val="21"/>
                <w:szCs w:val="21"/>
              </w:rPr>
              <w:t>Coda</w:t>
            </w:r>
            <w:proofErr w:type="gramEnd"/>
            <w:r w:rsidRPr="00A32AC4">
              <w:rPr>
                <w:sz w:val="21"/>
                <w:szCs w:val="21"/>
              </w:rPr>
              <w:t>. CODA – section that brings a piece of music to an end (Italian for “tail”.) INTRODUCTION – the opening section of a piece of music. Comes before the first main section. • Context e.g. the effect that marketing and promotion has on popular songs through online music sites and downlo</w:t>
            </w:r>
            <w:r w:rsidRPr="00A32AC4">
              <w:rPr>
                <w:sz w:val="21"/>
                <w:szCs w:val="21"/>
              </w:rPr>
              <w:t>ads such as iTunes and Spotify</w:t>
            </w:r>
            <w:r w:rsidRPr="00A32AC4">
              <w:rPr>
                <w:sz w:val="21"/>
                <w:szCs w:val="21"/>
              </w:rPr>
              <w:t>.</w:t>
            </w:r>
          </w:p>
          <w:p w:rsidR="00A32AC4" w:rsidRPr="00A32AC4" w:rsidRDefault="00A32AC4" w:rsidP="00A32AC4">
            <w:pPr>
              <w:rPr>
                <w:sz w:val="21"/>
                <w:szCs w:val="21"/>
              </w:rPr>
            </w:pPr>
          </w:p>
          <w:p w:rsidR="003B3F77" w:rsidRPr="003B3F77" w:rsidRDefault="00A32AC4" w:rsidP="00A32AC4">
            <w:pPr>
              <w:rPr>
                <w:sz w:val="21"/>
                <w:szCs w:val="21"/>
                <w:lang w:val="en-GB"/>
              </w:rPr>
            </w:pPr>
            <w:r w:rsidRPr="00A32AC4">
              <w:rPr>
                <w:sz w:val="21"/>
                <w:szCs w:val="21"/>
              </w:rPr>
              <w:t xml:space="preserve"> • </w:t>
            </w:r>
            <w:r w:rsidRPr="00A32AC4">
              <w:rPr>
                <w:b/>
                <w:sz w:val="21"/>
                <w:szCs w:val="21"/>
              </w:rPr>
              <w:t>Speaking and listening</w:t>
            </w:r>
            <w:r w:rsidRPr="00A32AC4">
              <w:rPr>
                <w:sz w:val="21"/>
                <w:szCs w:val="21"/>
              </w:rPr>
              <w:t xml:space="preserve"> – through activities pupils could: discuss and question what they are learning and how it is relevant in other contexts or when using different variables; </w:t>
            </w:r>
            <w:r w:rsidRPr="00A32AC4">
              <w:rPr>
                <w:sz w:val="21"/>
                <w:szCs w:val="21"/>
              </w:rPr>
              <w:t>discuss</w:t>
            </w:r>
            <w:r w:rsidRPr="00A32AC4">
              <w:rPr>
                <w:sz w:val="21"/>
                <w:szCs w:val="21"/>
              </w:rPr>
              <w:t xml:space="preserve"> and respond to initial ideas and information, carry out the task and then review and refine ideas.</w:t>
            </w:r>
          </w:p>
        </w:tc>
      </w:tr>
      <w:tr w:rsidR="00717220" w:rsidRPr="00977B2D" w:rsidTr="00D57FF3">
        <w:tc>
          <w:tcPr>
            <w:tcW w:w="10632" w:type="dxa"/>
            <w:shd w:val="clear" w:color="auto" w:fill="E2EFD9" w:themeFill="accent6" w:themeFillTint="33"/>
          </w:tcPr>
          <w:p w:rsidR="00717220" w:rsidRPr="00977B2D" w:rsidRDefault="003B1C40">
            <w:pPr>
              <w:rPr>
                <w:b/>
                <w:sz w:val="21"/>
                <w:szCs w:val="21"/>
                <w:lang w:val="en-GB"/>
              </w:rPr>
            </w:pPr>
            <w:r w:rsidRPr="00977B2D">
              <w:rPr>
                <w:b/>
                <w:sz w:val="21"/>
                <w:szCs w:val="21"/>
                <w:lang w:val="en-GB"/>
              </w:rPr>
              <w:t xml:space="preserve">Plan for Assessment </w:t>
            </w:r>
          </w:p>
        </w:tc>
      </w:tr>
      <w:tr w:rsidR="00717220" w:rsidRPr="00977B2D" w:rsidTr="00D57FF3">
        <w:tc>
          <w:tcPr>
            <w:tcW w:w="10632" w:type="dxa"/>
          </w:tcPr>
          <w:p w:rsidR="00717220" w:rsidRPr="00977B2D" w:rsidRDefault="00717220" w:rsidP="004F3C65">
            <w:pPr>
              <w:jc w:val="both"/>
              <w:rPr>
                <w:b/>
                <w:sz w:val="21"/>
                <w:szCs w:val="21"/>
                <w:lang w:val="en-GB"/>
              </w:rPr>
            </w:pPr>
          </w:p>
          <w:p w:rsidR="001E68ED" w:rsidRPr="00CC4EC1" w:rsidRDefault="00CC4EC1" w:rsidP="00F5070C">
            <w:pPr>
              <w:pStyle w:val="ListParagraph"/>
              <w:numPr>
                <w:ilvl w:val="0"/>
                <w:numId w:val="23"/>
              </w:numPr>
              <w:jc w:val="both"/>
              <w:rPr>
                <w:b/>
                <w:sz w:val="21"/>
                <w:szCs w:val="21"/>
                <w:lang w:val="en-GB"/>
              </w:rPr>
            </w:pPr>
            <w:r>
              <w:rPr>
                <w:sz w:val="21"/>
                <w:szCs w:val="21"/>
                <w:lang w:val="en-GB"/>
              </w:rPr>
              <w:t xml:space="preserve">Informal assessment will be offered during all practical tasks. Teachers may stop the class after discovering a common misconceptions. </w:t>
            </w:r>
          </w:p>
          <w:p w:rsidR="00CC4EC1" w:rsidRPr="00CC4EC1" w:rsidRDefault="00CC4EC1" w:rsidP="00F5070C">
            <w:pPr>
              <w:pStyle w:val="ListParagraph"/>
              <w:numPr>
                <w:ilvl w:val="0"/>
                <w:numId w:val="23"/>
              </w:numPr>
              <w:jc w:val="both"/>
              <w:rPr>
                <w:b/>
                <w:sz w:val="21"/>
                <w:szCs w:val="21"/>
                <w:lang w:val="en-GB"/>
              </w:rPr>
            </w:pPr>
            <w:r>
              <w:rPr>
                <w:sz w:val="21"/>
                <w:szCs w:val="21"/>
                <w:lang w:val="en-GB"/>
              </w:rPr>
              <w:t>Students will be offered WWW and EBI on work throughout the course of the unit of work.</w:t>
            </w:r>
          </w:p>
          <w:p w:rsidR="00CC4EC1" w:rsidRPr="00CC4EC1" w:rsidRDefault="00CC4EC1" w:rsidP="00F5070C">
            <w:pPr>
              <w:pStyle w:val="ListParagraph"/>
              <w:numPr>
                <w:ilvl w:val="0"/>
                <w:numId w:val="23"/>
              </w:numPr>
              <w:jc w:val="both"/>
              <w:rPr>
                <w:b/>
                <w:sz w:val="21"/>
                <w:szCs w:val="21"/>
                <w:lang w:val="en-GB"/>
              </w:rPr>
            </w:pPr>
            <w:r>
              <w:rPr>
                <w:sz w:val="21"/>
                <w:szCs w:val="21"/>
                <w:lang w:val="en-GB"/>
              </w:rPr>
              <w:t>Student’s knowledge of vocabulary pertinent to the topic will be assessed through listening and appraising activities.</w:t>
            </w:r>
          </w:p>
          <w:p w:rsidR="00CC4EC1" w:rsidRPr="00CC4EC1" w:rsidRDefault="00CC4EC1" w:rsidP="00F5070C">
            <w:pPr>
              <w:pStyle w:val="ListParagraph"/>
              <w:numPr>
                <w:ilvl w:val="0"/>
                <w:numId w:val="23"/>
              </w:numPr>
              <w:jc w:val="both"/>
              <w:rPr>
                <w:b/>
                <w:sz w:val="21"/>
                <w:szCs w:val="21"/>
                <w:lang w:val="en-GB"/>
              </w:rPr>
            </w:pPr>
            <w:r>
              <w:rPr>
                <w:sz w:val="21"/>
                <w:szCs w:val="21"/>
                <w:lang w:val="en-GB"/>
              </w:rPr>
              <w:t>Student’s identification of timbres related to the topic will be assessed through listening and appraising activities.</w:t>
            </w:r>
          </w:p>
          <w:p w:rsidR="00CC4EC1" w:rsidRPr="00977B2D" w:rsidRDefault="00CC4EC1" w:rsidP="00CC4EC1">
            <w:pPr>
              <w:pStyle w:val="ListParagraph"/>
              <w:numPr>
                <w:ilvl w:val="0"/>
                <w:numId w:val="23"/>
              </w:numPr>
              <w:jc w:val="both"/>
              <w:rPr>
                <w:b/>
                <w:sz w:val="21"/>
                <w:szCs w:val="21"/>
                <w:lang w:val="en-GB"/>
              </w:rPr>
            </w:pPr>
            <w:r>
              <w:rPr>
                <w:sz w:val="21"/>
                <w:szCs w:val="21"/>
                <w:lang w:val="en-GB"/>
              </w:rPr>
              <w:t>Leadership and ensemble skills will be assessed throughout as well as how well developed student appreciation of rhythm and pulse is.</w:t>
            </w:r>
            <w:bookmarkStart w:id="0" w:name="_GoBack"/>
            <w:bookmarkEnd w:id="0"/>
          </w:p>
        </w:tc>
      </w:tr>
    </w:tbl>
    <w:p w:rsidR="00F95822" w:rsidRPr="00977B2D" w:rsidRDefault="00F95822">
      <w:pPr>
        <w:rPr>
          <w:sz w:val="21"/>
          <w:szCs w:val="21"/>
          <w:lang w:val="en-GB"/>
        </w:rPr>
      </w:pPr>
    </w:p>
    <w:p w:rsidR="007B1995" w:rsidRPr="00977B2D" w:rsidRDefault="007B1995">
      <w:pPr>
        <w:rPr>
          <w:sz w:val="21"/>
          <w:szCs w:val="21"/>
          <w:lang w:val="en-GB"/>
        </w:rPr>
      </w:pPr>
    </w:p>
    <w:p w:rsidR="007B1995" w:rsidRPr="00977B2D" w:rsidRDefault="007B1995">
      <w:pPr>
        <w:rPr>
          <w:sz w:val="21"/>
          <w:szCs w:val="21"/>
          <w:lang w:val="en-GB"/>
        </w:rPr>
      </w:pPr>
    </w:p>
    <w:p w:rsidR="00312C50" w:rsidRPr="00977B2D" w:rsidRDefault="00312C50">
      <w:pPr>
        <w:rPr>
          <w:sz w:val="21"/>
          <w:szCs w:val="21"/>
          <w:lang w:val="en-GB"/>
        </w:rPr>
      </w:pPr>
    </w:p>
    <w:sectPr w:rsidR="00312C50" w:rsidRPr="00977B2D"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92EC6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C0E91"/>
    <w:multiLevelType w:val="hybridMultilevel"/>
    <w:tmpl w:val="FAB20308"/>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7E55"/>
    <w:multiLevelType w:val="hybridMultilevel"/>
    <w:tmpl w:val="FC34F9E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109F2"/>
    <w:multiLevelType w:val="hybridMultilevel"/>
    <w:tmpl w:val="DFE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67EE5"/>
    <w:multiLevelType w:val="hybridMultilevel"/>
    <w:tmpl w:val="22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C28C2"/>
    <w:multiLevelType w:val="hybridMultilevel"/>
    <w:tmpl w:val="BAB0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77AD4"/>
    <w:multiLevelType w:val="hybridMultilevel"/>
    <w:tmpl w:val="ADD422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25F05"/>
    <w:multiLevelType w:val="hybridMultilevel"/>
    <w:tmpl w:val="8DCE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322F"/>
    <w:multiLevelType w:val="hybridMultilevel"/>
    <w:tmpl w:val="BF6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D907D3A"/>
    <w:multiLevelType w:val="hybridMultilevel"/>
    <w:tmpl w:val="277C3E4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457F2"/>
    <w:multiLevelType w:val="hybridMultilevel"/>
    <w:tmpl w:val="4F8879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4457E"/>
    <w:multiLevelType w:val="hybridMultilevel"/>
    <w:tmpl w:val="9BC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40A2940"/>
    <w:multiLevelType w:val="hybridMultilevel"/>
    <w:tmpl w:val="1188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D2FC5"/>
    <w:multiLevelType w:val="hybridMultilevel"/>
    <w:tmpl w:val="CEE810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C62BB"/>
    <w:multiLevelType w:val="hybridMultilevel"/>
    <w:tmpl w:val="F764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5B51E5"/>
    <w:multiLevelType w:val="hybridMultilevel"/>
    <w:tmpl w:val="1906395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24"/>
  </w:num>
  <w:num w:numId="4">
    <w:abstractNumId w:val="28"/>
  </w:num>
  <w:num w:numId="5">
    <w:abstractNumId w:val="7"/>
  </w:num>
  <w:num w:numId="6">
    <w:abstractNumId w:val="25"/>
  </w:num>
  <w:num w:numId="7">
    <w:abstractNumId w:val="18"/>
  </w:num>
  <w:num w:numId="8">
    <w:abstractNumId w:val="23"/>
  </w:num>
  <w:num w:numId="9">
    <w:abstractNumId w:val="29"/>
  </w:num>
  <w:num w:numId="10">
    <w:abstractNumId w:val="1"/>
  </w:num>
  <w:num w:numId="11">
    <w:abstractNumId w:val="22"/>
  </w:num>
  <w:num w:numId="12">
    <w:abstractNumId w:val="12"/>
  </w:num>
  <w:num w:numId="13">
    <w:abstractNumId w:val="17"/>
  </w:num>
  <w:num w:numId="14">
    <w:abstractNumId w:val="13"/>
  </w:num>
  <w:num w:numId="15">
    <w:abstractNumId w:val="16"/>
  </w:num>
  <w:num w:numId="16">
    <w:abstractNumId w:val="8"/>
  </w:num>
  <w:num w:numId="17">
    <w:abstractNumId w:val="26"/>
  </w:num>
  <w:num w:numId="18">
    <w:abstractNumId w:val="30"/>
  </w:num>
  <w:num w:numId="19">
    <w:abstractNumId w:val="4"/>
  </w:num>
  <w:num w:numId="20">
    <w:abstractNumId w:val="4"/>
  </w:num>
  <w:num w:numId="21">
    <w:abstractNumId w:val="27"/>
  </w:num>
  <w:num w:numId="22">
    <w:abstractNumId w:val="20"/>
  </w:num>
  <w:num w:numId="23">
    <w:abstractNumId w:val="19"/>
  </w:num>
  <w:num w:numId="24">
    <w:abstractNumId w:val="5"/>
  </w:num>
  <w:num w:numId="25">
    <w:abstractNumId w:val="31"/>
  </w:num>
  <w:num w:numId="26">
    <w:abstractNumId w:val="10"/>
  </w:num>
  <w:num w:numId="27">
    <w:abstractNumId w:val="15"/>
  </w:num>
  <w:num w:numId="28">
    <w:abstractNumId w:val="3"/>
  </w:num>
  <w:num w:numId="29">
    <w:abstractNumId w:val="0"/>
  </w:num>
  <w:num w:numId="30">
    <w:abstractNumId w:val="14"/>
  </w:num>
  <w:num w:numId="31">
    <w:abstractNumId w:val="21"/>
  </w:num>
  <w:num w:numId="32">
    <w:abstractNumId w:val="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22BF"/>
    <w:rsid w:val="0007733D"/>
    <w:rsid w:val="00093167"/>
    <w:rsid w:val="000C3865"/>
    <w:rsid w:val="001000DD"/>
    <w:rsid w:val="00122AA1"/>
    <w:rsid w:val="00137638"/>
    <w:rsid w:val="00166FEB"/>
    <w:rsid w:val="001A2BA4"/>
    <w:rsid w:val="001C5F99"/>
    <w:rsid w:val="001E68ED"/>
    <w:rsid w:val="00226561"/>
    <w:rsid w:val="00255136"/>
    <w:rsid w:val="0027681D"/>
    <w:rsid w:val="00277C72"/>
    <w:rsid w:val="002E3DD3"/>
    <w:rsid w:val="002E5025"/>
    <w:rsid w:val="00312C50"/>
    <w:rsid w:val="00341A93"/>
    <w:rsid w:val="003465A2"/>
    <w:rsid w:val="00373102"/>
    <w:rsid w:val="00384788"/>
    <w:rsid w:val="003B1C40"/>
    <w:rsid w:val="003B3F77"/>
    <w:rsid w:val="003F5F58"/>
    <w:rsid w:val="00401BEE"/>
    <w:rsid w:val="004124B4"/>
    <w:rsid w:val="004643CB"/>
    <w:rsid w:val="004F3865"/>
    <w:rsid w:val="004F3C65"/>
    <w:rsid w:val="0054237E"/>
    <w:rsid w:val="005F5BFF"/>
    <w:rsid w:val="006133FF"/>
    <w:rsid w:val="00664176"/>
    <w:rsid w:val="00675F98"/>
    <w:rsid w:val="006B6F74"/>
    <w:rsid w:val="006B7BD1"/>
    <w:rsid w:val="006E589C"/>
    <w:rsid w:val="006E5B6C"/>
    <w:rsid w:val="00717220"/>
    <w:rsid w:val="00724D00"/>
    <w:rsid w:val="00792234"/>
    <w:rsid w:val="007B04C0"/>
    <w:rsid w:val="007B1995"/>
    <w:rsid w:val="007F221D"/>
    <w:rsid w:val="00822276"/>
    <w:rsid w:val="008315F1"/>
    <w:rsid w:val="0087587D"/>
    <w:rsid w:val="008F472A"/>
    <w:rsid w:val="009218EA"/>
    <w:rsid w:val="00954DB2"/>
    <w:rsid w:val="0096469D"/>
    <w:rsid w:val="00970470"/>
    <w:rsid w:val="00977B2D"/>
    <w:rsid w:val="009A3154"/>
    <w:rsid w:val="009F3833"/>
    <w:rsid w:val="009F4EE7"/>
    <w:rsid w:val="00A32AC4"/>
    <w:rsid w:val="00A453A1"/>
    <w:rsid w:val="00AA005C"/>
    <w:rsid w:val="00AB16D0"/>
    <w:rsid w:val="00AC1394"/>
    <w:rsid w:val="00B16942"/>
    <w:rsid w:val="00B3466E"/>
    <w:rsid w:val="00B45D97"/>
    <w:rsid w:val="00B60409"/>
    <w:rsid w:val="00BA2324"/>
    <w:rsid w:val="00C72A78"/>
    <w:rsid w:val="00CC4EC1"/>
    <w:rsid w:val="00CF578F"/>
    <w:rsid w:val="00D06802"/>
    <w:rsid w:val="00D239EE"/>
    <w:rsid w:val="00D244DC"/>
    <w:rsid w:val="00D41C18"/>
    <w:rsid w:val="00D57FF3"/>
    <w:rsid w:val="00D95A15"/>
    <w:rsid w:val="00DF5028"/>
    <w:rsid w:val="00E00F25"/>
    <w:rsid w:val="00E83E5F"/>
    <w:rsid w:val="00EC6FA7"/>
    <w:rsid w:val="00EF1588"/>
    <w:rsid w:val="00F258FC"/>
    <w:rsid w:val="00F30C8B"/>
    <w:rsid w:val="00F50087"/>
    <w:rsid w:val="00F5070C"/>
    <w:rsid w:val="00F564A7"/>
    <w:rsid w:val="00F56CCA"/>
    <w:rsid w:val="00F62155"/>
    <w:rsid w:val="00F6470A"/>
    <w:rsid w:val="00F73E1A"/>
    <w:rsid w:val="00F84670"/>
    <w:rsid w:val="00F95822"/>
    <w:rsid w:val="00FC1E1B"/>
    <w:rsid w:val="00FC6A86"/>
    <w:rsid w:val="00FD1AA6"/>
    <w:rsid w:val="00FD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B9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3F7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semiHidden/>
    <w:unhideWhenUsed/>
    <w:rsid w:val="003F5F58"/>
    <w:pPr>
      <w:spacing w:after="240"/>
      <w:jc w:val="both"/>
    </w:pPr>
    <w:rPr>
      <w:rFonts w:ascii="Garamond" w:eastAsia="Times New Roman" w:hAnsi="Garamond" w:cs="Times New Roman"/>
      <w:spacing w:val="-5"/>
      <w:szCs w:val="20"/>
      <w:lang w:val="en-GB"/>
    </w:rPr>
  </w:style>
  <w:style w:type="character" w:customStyle="1" w:styleId="BodyTextChar">
    <w:name w:val="Body Text Char"/>
    <w:basedOn w:val="DefaultParagraphFont"/>
    <w:link w:val="BodyText"/>
    <w:semiHidden/>
    <w:rsid w:val="003F5F58"/>
    <w:rPr>
      <w:rFonts w:ascii="Garamond" w:eastAsia="Times New Roman" w:hAnsi="Garamond" w:cs="Times New Roman"/>
      <w:spacing w:val="-5"/>
      <w:szCs w:val="20"/>
      <w:lang w:val="en-GB"/>
    </w:rPr>
  </w:style>
  <w:style w:type="paragraph" w:customStyle="1" w:styleId="SoWBody">
    <w:name w:val="SoWBody"/>
    <w:rsid w:val="003F5F58"/>
    <w:pPr>
      <w:widowControl w:val="0"/>
      <w:spacing w:before="80" w:line="240" w:lineRule="exact"/>
    </w:pPr>
    <w:rPr>
      <w:rFonts w:ascii="Arial" w:eastAsia="Times New Roman" w:hAnsi="Arial" w:cs="Times New Roman"/>
      <w:sz w:val="18"/>
      <w:szCs w:val="20"/>
    </w:rPr>
  </w:style>
  <w:style w:type="paragraph" w:styleId="Header">
    <w:name w:val="header"/>
    <w:basedOn w:val="Normal"/>
    <w:link w:val="HeaderChar"/>
    <w:uiPriority w:val="99"/>
    <w:unhideWhenUsed/>
    <w:rsid w:val="003F5F58"/>
    <w:pPr>
      <w:keepLines/>
      <w:tabs>
        <w:tab w:val="center" w:pos="4320"/>
        <w:tab w:val="right" w:pos="8640"/>
      </w:tabs>
    </w:pPr>
    <w:rPr>
      <w:rFonts w:ascii="Arial Black" w:eastAsia="Times New Roman" w:hAnsi="Arial Black" w:cs="Times New Roman"/>
      <w:caps/>
      <w:spacing w:val="60"/>
      <w:sz w:val="14"/>
      <w:szCs w:val="20"/>
      <w:lang w:val="en-GB"/>
    </w:rPr>
  </w:style>
  <w:style w:type="character" w:customStyle="1" w:styleId="HeaderChar">
    <w:name w:val="Header Char"/>
    <w:basedOn w:val="DefaultParagraphFont"/>
    <w:link w:val="Header"/>
    <w:uiPriority w:val="99"/>
    <w:rsid w:val="003F5F58"/>
    <w:rPr>
      <w:rFonts w:ascii="Arial Black" w:eastAsia="Times New Roman" w:hAnsi="Arial Black" w:cs="Times New Roman"/>
      <w:caps/>
      <w:spacing w:val="60"/>
      <w:sz w:val="14"/>
      <w:szCs w:val="20"/>
      <w:lang w:val="en-GB"/>
    </w:rPr>
  </w:style>
  <w:style w:type="paragraph" w:styleId="TOC1">
    <w:name w:val="toc 1"/>
    <w:basedOn w:val="Normal"/>
    <w:next w:val="Normal"/>
    <w:autoRedefine/>
    <w:uiPriority w:val="39"/>
    <w:semiHidden/>
    <w:unhideWhenUsed/>
    <w:rsid w:val="007F221D"/>
    <w:pPr>
      <w:spacing w:after="100"/>
    </w:pPr>
  </w:style>
  <w:style w:type="paragraph" w:styleId="Title">
    <w:name w:val="Title"/>
    <w:basedOn w:val="Normal"/>
    <w:next w:val="Normal"/>
    <w:link w:val="TitleChar"/>
    <w:uiPriority w:val="10"/>
    <w:qFormat/>
    <w:rsid w:val="001E68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8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B3F77"/>
    <w:rPr>
      <w:rFonts w:asciiTheme="majorHAnsi" w:eastAsiaTheme="majorEastAsia" w:hAnsiTheme="majorHAnsi" w:cstheme="majorBidi"/>
      <w:b/>
      <w:bCs/>
      <w:color w:val="2F5496" w:themeColor="accent1" w:themeShade="BF"/>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41516">
      <w:bodyDiv w:val="1"/>
      <w:marLeft w:val="0"/>
      <w:marRight w:val="0"/>
      <w:marTop w:val="0"/>
      <w:marBottom w:val="0"/>
      <w:divBdr>
        <w:top w:val="none" w:sz="0" w:space="0" w:color="auto"/>
        <w:left w:val="none" w:sz="0" w:space="0" w:color="auto"/>
        <w:bottom w:val="none" w:sz="0" w:space="0" w:color="auto"/>
        <w:right w:val="none" w:sz="0" w:space="0" w:color="auto"/>
      </w:divBdr>
    </w:div>
    <w:div w:id="782649159">
      <w:bodyDiv w:val="1"/>
      <w:marLeft w:val="0"/>
      <w:marRight w:val="0"/>
      <w:marTop w:val="0"/>
      <w:marBottom w:val="0"/>
      <w:divBdr>
        <w:top w:val="none" w:sz="0" w:space="0" w:color="auto"/>
        <w:left w:val="none" w:sz="0" w:space="0" w:color="auto"/>
        <w:bottom w:val="none" w:sz="0" w:space="0" w:color="auto"/>
        <w:right w:val="none" w:sz="0" w:space="0" w:color="auto"/>
      </w:divBdr>
    </w:div>
    <w:div w:id="934675729">
      <w:bodyDiv w:val="1"/>
      <w:marLeft w:val="0"/>
      <w:marRight w:val="0"/>
      <w:marTop w:val="0"/>
      <w:marBottom w:val="0"/>
      <w:divBdr>
        <w:top w:val="none" w:sz="0" w:space="0" w:color="auto"/>
        <w:left w:val="none" w:sz="0" w:space="0" w:color="auto"/>
        <w:bottom w:val="none" w:sz="0" w:space="0" w:color="auto"/>
        <w:right w:val="none" w:sz="0" w:space="0" w:color="auto"/>
      </w:divBdr>
    </w:div>
    <w:div w:id="1454324213">
      <w:bodyDiv w:val="1"/>
      <w:marLeft w:val="0"/>
      <w:marRight w:val="0"/>
      <w:marTop w:val="0"/>
      <w:marBottom w:val="0"/>
      <w:divBdr>
        <w:top w:val="none" w:sz="0" w:space="0" w:color="auto"/>
        <w:left w:val="none" w:sz="0" w:space="0" w:color="auto"/>
        <w:bottom w:val="none" w:sz="0" w:space="0" w:color="auto"/>
        <w:right w:val="none" w:sz="0" w:space="0" w:color="auto"/>
      </w:divBdr>
    </w:div>
    <w:div w:id="180396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59341F-B6D6-4650-B72C-D7EC085E536D}">
  <ds:schemaRefs>
    <ds:schemaRef ds:uri="http://schemas.openxmlformats.org/officeDocument/2006/bibliography"/>
  </ds:schemaRefs>
</ds:datastoreItem>
</file>

<file path=customXml/itemProps2.xml><?xml version="1.0" encoding="utf-8"?>
<ds:datastoreItem xmlns:ds="http://schemas.openxmlformats.org/officeDocument/2006/customXml" ds:itemID="{878E048D-F300-466A-ADCA-43DE0FE4913B}"/>
</file>

<file path=customXml/itemProps3.xml><?xml version="1.0" encoding="utf-8"?>
<ds:datastoreItem xmlns:ds="http://schemas.openxmlformats.org/officeDocument/2006/customXml" ds:itemID="{79B5144B-A385-442E-AD12-7381E474D6E7}"/>
</file>

<file path=customXml/itemProps4.xml><?xml version="1.0" encoding="utf-8"?>
<ds:datastoreItem xmlns:ds="http://schemas.openxmlformats.org/officeDocument/2006/customXml" ds:itemID="{FB85F662-408B-478C-A6BD-D6E44EFD440F}"/>
</file>

<file path=docProps/app.xml><?xml version="1.0" encoding="utf-8"?>
<Properties xmlns="http://schemas.openxmlformats.org/officeDocument/2006/extended-properties" xmlns:vt="http://schemas.openxmlformats.org/officeDocument/2006/docPropsVTypes">
  <Template>Normal</Template>
  <TotalTime>25</TotalTime>
  <Pages>3</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3</cp:revision>
  <cp:lastPrinted>2019-11-03T11:53:00Z</cp:lastPrinted>
  <dcterms:created xsi:type="dcterms:W3CDTF">2021-12-30T12:29:00Z</dcterms:created>
  <dcterms:modified xsi:type="dcterms:W3CDTF">2021-12-30T12:54:00Z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