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5A5539E6" w:rsidR="00341A93" w:rsidRDefault="009218EA">
      <w:pPr>
        <w:rPr>
          <w:lang w:val="en-GB"/>
        </w:rPr>
      </w:pPr>
      <w:r>
        <w:rPr>
          <w:lang w:val="en-GB"/>
        </w:rPr>
        <w:t>Department</w:t>
      </w:r>
      <w:r w:rsidR="00AB16D0">
        <w:rPr>
          <w:lang w:val="en-GB"/>
        </w:rPr>
        <w:t xml:space="preserve">: </w:t>
      </w:r>
      <w:r w:rsidR="00215539">
        <w:rPr>
          <w:b/>
          <w:bCs/>
          <w:u w:val="single"/>
          <w:lang w:val="en-GB"/>
        </w:rPr>
        <w:t>Mathematics</w:t>
      </w:r>
    </w:p>
    <w:p w14:paraId="3B5CEA64" w14:textId="77777777" w:rsidR="00D57FF3" w:rsidRDefault="00D57FF3">
      <w:pPr>
        <w:rPr>
          <w:lang w:val="en-GB"/>
        </w:rPr>
      </w:pPr>
    </w:p>
    <w:p w14:paraId="54D569C9" w14:textId="77777777" w:rsidR="000A3A82" w:rsidRDefault="000A3A82" w:rsidP="000A3A82">
      <w:pPr>
        <w:rPr>
          <w:rFonts w:ascii="Calibri" w:eastAsia="Calibri" w:hAnsi="Calibri" w:cs="Calibri"/>
          <w:sz w:val="21"/>
          <w:szCs w:val="21"/>
        </w:rPr>
      </w:pPr>
      <w:r w:rsidRPr="25B13FE3">
        <w:rPr>
          <w:rFonts w:ascii="Calibri" w:eastAsia="Calibri" w:hAnsi="Calibri" w:cs="Calibri"/>
          <w:color w:val="7030A0"/>
          <w:sz w:val="21"/>
          <w:szCs w:val="21"/>
          <w:lang w:val="en-GB"/>
        </w:rPr>
        <w:t>Students in Key Stage 3 follow a “staged” curriculum. They will study content that is appropriate for their level of ability, initially assigned using data from KS2. As such, a high ability student in year 7 will be studying the same content as a low ability Y9 student. The stages have been taken from a curriculum put together by the external body “kangaroo maths” and adapted to suit our department and students. The content is taken directly from the National Curriculum for Mathematics at Key Stage 3.</w:t>
      </w:r>
      <w:bookmarkStart w:id="0" w:name="_GoBack"/>
      <w:bookmarkEnd w:id="0"/>
    </w:p>
    <w:p w14:paraId="42BEE414" w14:textId="77777777" w:rsidR="00CF2699" w:rsidRDefault="00CF2699" w:rsidP="000A3A82">
      <w:pPr>
        <w:rPr>
          <w:rStyle w:val="normaltextrun"/>
          <w:rFonts w:ascii="Calibri" w:hAnsi="Calibri" w:cs="Calibri"/>
          <w:b/>
          <w:bCs/>
          <w:color w:val="7030A0"/>
          <w:sz w:val="21"/>
          <w:szCs w:val="21"/>
          <w:u w:val="single"/>
          <w:shd w:val="clear" w:color="auto" w:fill="FFFFFF"/>
        </w:rPr>
      </w:pPr>
    </w:p>
    <w:p w14:paraId="42181A31" w14:textId="6B8AB140" w:rsidR="000A3A82" w:rsidRDefault="000A3A82" w:rsidP="000A3A82">
      <w:pPr>
        <w:rPr>
          <w:rStyle w:val="eop"/>
          <w:rFonts w:ascii="Calibri" w:hAnsi="Calibri" w:cs="Calibri"/>
          <w:b/>
          <w:bCs/>
          <w:color w:val="000000" w:themeColor="text1"/>
          <w:sz w:val="21"/>
          <w:szCs w:val="21"/>
          <w:u w:val="single"/>
        </w:rPr>
      </w:pPr>
      <w:r>
        <w:rPr>
          <w:rStyle w:val="normaltextrun"/>
          <w:rFonts w:ascii="Calibri" w:hAnsi="Calibri" w:cs="Calibri"/>
          <w:b/>
          <w:bCs/>
          <w:color w:val="7030A0"/>
          <w:sz w:val="21"/>
          <w:szCs w:val="21"/>
          <w:u w:val="single"/>
          <w:shd w:val="clear" w:color="auto" w:fill="FFFFFF"/>
        </w:rPr>
        <w:t>STAGE 9</w:t>
      </w:r>
    </w:p>
    <w:p w14:paraId="6FE988CB" w14:textId="6F76D0B4" w:rsidR="009279C7" w:rsidRDefault="009279C7" w:rsidP="009279C7">
      <w:pPr>
        <w:rPr>
          <w:rFonts w:ascii="Calibri" w:eastAsia="Calibri" w:hAnsi="Calibri" w:cs="Calibri"/>
          <w:sz w:val="21"/>
          <w:szCs w:val="21"/>
          <w:lang w:val="en-GB"/>
        </w:rPr>
      </w:pPr>
      <w:r>
        <w:rPr>
          <w:rFonts w:ascii="Calibri" w:eastAsia="Calibri" w:hAnsi="Calibri" w:cs="Calibri"/>
          <w:b/>
          <w:bCs/>
          <w:color w:val="7030A0"/>
          <w:sz w:val="21"/>
          <w:szCs w:val="21"/>
          <w:lang w:val="en-GB"/>
        </w:rPr>
        <w:t>Students in Y9</w:t>
      </w:r>
      <w:r w:rsidRPr="3FB50F45">
        <w:rPr>
          <w:rFonts w:ascii="Calibri" w:eastAsia="Calibri" w:hAnsi="Calibri" w:cs="Calibri"/>
          <w:b/>
          <w:bCs/>
          <w:color w:val="7030A0"/>
          <w:sz w:val="21"/>
          <w:szCs w:val="21"/>
          <w:lang w:val="en-GB"/>
        </w:rPr>
        <w:t xml:space="preserve"> will follow this curriculum if they completed</w:t>
      </w:r>
      <w:r>
        <w:rPr>
          <w:rFonts w:ascii="Calibri" w:eastAsia="Calibri" w:hAnsi="Calibri" w:cs="Calibri"/>
          <w:b/>
          <w:bCs/>
          <w:color w:val="7030A0"/>
          <w:sz w:val="21"/>
          <w:szCs w:val="21"/>
          <w:lang w:val="en-GB"/>
        </w:rPr>
        <w:t xml:space="preserve"> Stage 8 in Y8</w:t>
      </w:r>
      <w:r w:rsidRPr="3FB50F45">
        <w:rPr>
          <w:rFonts w:ascii="Calibri" w:eastAsia="Calibri" w:hAnsi="Calibri" w:cs="Calibri"/>
          <w:b/>
          <w:bCs/>
          <w:color w:val="7030A0"/>
          <w:sz w:val="21"/>
          <w:szCs w:val="21"/>
          <w:lang w:val="en-GB"/>
        </w:rPr>
        <w:t>.</w:t>
      </w:r>
    </w:p>
    <w:p w14:paraId="2806F06C" w14:textId="0303F709" w:rsidR="000A3A82" w:rsidRPr="009279C7" w:rsidRDefault="000A3A82" w:rsidP="000A3A82">
      <w:pPr>
        <w:rPr>
          <w:b/>
          <w:color w:val="7030A0"/>
          <w:sz w:val="21"/>
          <w:szCs w:val="21"/>
          <w:lang w:val="en-GB"/>
        </w:rPr>
      </w:pPr>
      <w:r w:rsidRPr="007B04C0">
        <w:rPr>
          <w:sz w:val="21"/>
          <w:szCs w:val="21"/>
          <w:lang w:val="en-GB"/>
        </w:rPr>
        <w:t xml:space="preserve">This is the plan for the taught curriculum during achievement period: </w:t>
      </w:r>
      <w:r w:rsidR="009279C7" w:rsidRPr="009279C7">
        <w:rPr>
          <w:color w:val="7030A0"/>
          <w:sz w:val="21"/>
          <w:szCs w:val="21"/>
          <w:lang w:val="en-GB"/>
        </w:rPr>
        <w:t>One</w:t>
      </w:r>
      <w:r w:rsidRPr="009279C7">
        <w:rPr>
          <w:b/>
          <w:color w:val="7030A0"/>
          <w:sz w:val="21"/>
          <w:szCs w:val="21"/>
          <w:lang w:val="en-GB"/>
        </w:rPr>
        <w:t xml:space="preserve"> (</w:t>
      </w:r>
      <w:r w:rsidR="009279C7" w:rsidRPr="009279C7">
        <w:rPr>
          <w:b/>
          <w:color w:val="7030A0"/>
          <w:sz w:val="21"/>
          <w:szCs w:val="21"/>
          <w:lang w:val="en-GB"/>
        </w:rPr>
        <w:t>Sept-Dec</w:t>
      </w:r>
      <w:r w:rsidRPr="009279C7">
        <w:rPr>
          <w:b/>
          <w:color w:val="7030A0"/>
          <w:sz w:val="21"/>
          <w:szCs w:val="21"/>
          <w:lang w:val="en-GB"/>
        </w:rPr>
        <w:t>)</w:t>
      </w: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9279C7" w:rsidRPr="007B04C0" w14:paraId="4BF128E6" w14:textId="77777777" w:rsidTr="00D57FF3">
        <w:tc>
          <w:tcPr>
            <w:tcW w:w="10632" w:type="dxa"/>
          </w:tcPr>
          <w:p w14:paraId="58B06CE6" w14:textId="50BB76B9" w:rsidR="00CF2699" w:rsidRPr="002449BA" w:rsidRDefault="00CF2699" w:rsidP="002449BA">
            <w:pPr>
              <w:pStyle w:val="ListParagraph"/>
              <w:numPr>
                <w:ilvl w:val="0"/>
                <w:numId w:val="24"/>
              </w:numPr>
              <w:suppressAutoHyphens/>
              <w:rPr>
                <w:rFonts w:cstheme="minorHAnsi"/>
                <w:b/>
                <w:bCs/>
                <w:color w:val="000000" w:themeColor="text1"/>
                <w:sz w:val="21"/>
                <w:szCs w:val="21"/>
              </w:rPr>
            </w:pPr>
            <w:r w:rsidRPr="002449BA">
              <w:rPr>
                <w:rFonts w:cstheme="minorHAnsi"/>
                <w:b/>
                <w:bCs/>
                <w:color w:val="000000" w:themeColor="text1"/>
                <w:sz w:val="21"/>
                <w:szCs w:val="21"/>
              </w:rPr>
              <w:t>To calculate with positive indices, roots and with negative indices in the context of standard form</w:t>
            </w:r>
            <w:r w:rsidR="00C25CF1" w:rsidRPr="002449BA">
              <w:rPr>
                <w:rFonts w:cstheme="minorHAnsi"/>
                <w:b/>
                <w:bCs/>
                <w:color w:val="000000" w:themeColor="text1"/>
                <w:sz w:val="21"/>
                <w:szCs w:val="21"/>
              </w:rPr>
              <w:t xml:space="preserve"> and to </w:t>
            </w:r>
            <w:r w:rsidRPr="002449BA">
              <w:rPr>
                <w:rFonts w:cstheme="minorHAnsi"/>
                <w:b/>
                <w:bCs/>
                <w:color w:val="000000" w:themeColor="text1"/>
                <w:sz w:val="21"/>
                <w:szCs w:val="21"/>
              </w:rPr>
              <w:t>use a calculator to evaluate numerical expressions involving powers and roots</w:t>
            </w:r>
          </w:p>
          <w:p w14:paraId="3B913E3E" w14:textId="542B1D49" w:rsidR="00CF2699" w:rsidRPr="002449BA" w:rsidRDefault="00CF2699" w:rsidP="002449BA">
            <w:pPr>
              <w:pStyle w:val="ListParagraph"/>
              <w:numPr>
                <w:ilvl w:val="0"/>
                <w:numId w:val="24"/>
              </w:numPr>
              <w:suppressAutoHyphens/>
              <w:rPr>
                <w:rFonts w:cstheme="minorHAnsi"/>
                <w:b/>
                <w:bCs/>
                <w:color w:val="000000" w:themeColor="text1"/>
                <w:sz w:val="21"/>
                <w:szCs w:val="21"/>
              </w:rPr>
            </w:pPr>
            <w:r w:rsidRPr="002449BA">
              <w:rPr>
                <w:rFonts w:cstheme="minorHAnsi"/>
                <w:b/>
                <w:bCs/>
                <w:color w:val="000000" w:themeColor="text1"/>
                <w:sz w:val="21"/>
                <w:szCs w:val="21"/>
              </w:rPr>
              <w:t>To add, subtract, multiply and divide numbers written in standard form</w:t>
            </w:r>
            <w:r w:rsidR="00C25CF1" w:rsidRPr="002449BA">
              <w:rPr>
                <w:rFonts w:cstheme="minorHAnsi"/>
                <w:b/>
                <w:bCs/>
                <w:color w:val="000000" w:themeColor="text1"/>
                <w:sz w:val="21"/>
                <w:szCs w:val="21"/>
              </w:rPr>
              <w:t xml:space="preserve"> </w:t>
            </w:r>
            <w:r w:rsidR="00997D85">
              <w:rPr>
                <w:rFonts w:cstheme="minorHAnsi"/>
                <w:b/>
                <w:bCs/>
                <w:color w:val="000000" w:themeColor="text1"/>
                <w:sz w:val="21"/>
                <w:szCs w:val="21"/>
              </w:rPr>
              <w:t>with and without a</w:t>
            </w:r>
            <w:r w:rsidRPr="002449BA">
              <w:rPr>
                <w:rFonts w:cstheme="minorHAnsi"/>
                <w:b/>
                <w:bCs/>
                <w:color w:val="000000" w:themeColor="text1"/>
                <w:sz w:val="21"/>
                <w:szCs w:val="21"/>
              </w:rPr>
              <w:t xml:space="preserve"> calculator  </w:t>
            </w:r>
          </w:p>
          <w:p w14:paraId="1F423633" w14:textId="47691235" w:rsidR="00CF2699" w:rsidRPr="002449BA" w:rsidRDefault="00CF2699" w:rsidP="002449BA">
            <w:pPr>
              <w:pStyle w:val="ListParagraph"/>
              <w:numPr>
                <w:ilvl w:val="0"/>
                <w:numId w:val="24"/>
              </w:numPr>
              <w:suppressAutoHyphens/>
              <w:rPr>
                <w:rFonts w:cstheme="minorHAnsi"/>
                <w:b/>
                <w:bCs/>
                <w:color w:val="000000" w:themeColor="text1"/>
                <w:sz w:val="21"/>
                <w:szCs w:val="21"/>
              </w:rPr>
            </w:pPr>
            <w:r w:rsidRPr="002449BA">
              <w:rPr>
                <w:rFonts w:cstheme="minorHAnsi"/>
                <w:b/>
                <w:bCs/>
                <w:color w:val="000000" w:themeColor="text1"/>
                <w:sz w:val="21"/>
                <w:szCs w:val="21"/>
              </w:rPr>
              <w:t>To calculate the probabilities of independent and dependent combined events</w:t>
            </w:r>
          </w:p>
          <w:p w14:paraId="7DCC94A0" w14:textId="4D9BACBE" w:rsidR="00CF2699" w:rsidRPr="002449BA" w:rsidRDefault="00CF2699" w:rsidP="002449BA">
            <w:pPr>
              <w:pStyle w:val="ListParagraph"/>
              <w:numPr>
                <w:ilvl w:val="0"/>
                <w:numId w:val="24"/>
              </w:numPr>
              <w:suppressAutoHyphens/>
              <w:rPr>
                <w:rFonts w:cstheme="minorHAnsi"/>
                <w:b/>
                <w:bCs/>
                <w:color w:val="000000" w:themeColor="text1"/>
                <w:sz w:val="21"/>
                <w:szCs w:val="21"/>
              </w:rPr>
            </w:pPr>
            <w:r w:rsidRPr="002449BA">
              <w:rPr>
                <w:rFonts w:cstheme="minorHAnsi"/>
                <w:b/>
                <w:bCs/>
                <w:color w:val="000000" w:themeColor="text1"/>
                <w:sz w:val="21"/>
                <w:szCs w:val="21"/>
              </w:rPr>
              <w:t>To construct and list outcomes of combined events using a tree diagram and to use a tree diagram to solve simple and complex problems involving independent and dependent combined events</w:t>
            </w:r>
          </w:p>
          <w:p w14:paraId="7A0BE8F5" w14:textId="7E4E639D" w:rsidR="00CF2699" w:rsidRPr="002449BA" w:rsidRDefault="00CF2699" w:rsidP="002449BA">
            <w:pPr>
              <w:pStyle w:val="ListParagraph"/>
              <w:numPr>
                <w:ilvl w:val="0"/>
                <w:numId w:val="24"/>
              </w:numPr>
              <w:suppressAutoHyphens/>
              <w:rPr>
                <w:rFonts w:cstheme="minorHAnsi"/>
                <w:b/>
                <w:bCs/>
                <w:color w:val="000000" w:themeColor="text1"/>
                <w:sz w:val="21"/>
                <w:szCs w:val="21"/>
              </w:rPr>
            </w:pPr>
            <w:r w:rsidRPr="002449BA">
              <w:rPr>
                <w:rFonts w:cstheme="minorHAnsi"/>
                <w:b/>
                <w:bCs/>
                <w:color w:val="000000" w:themeColor="text1"/>
                <w:sz w:val="21"/>
                <w:szCs w:val="21"/>
              </w:rPr>
              <w:t>To understand that relative frequency tends towards theoretical probability as sample size increases</w:t>
            </w:r>
          </w:p>
          <w:p w14:paraId="1F7834C7" w14:textId="24AA791A" w:rsidR="00CF2699" w:rsidRPr="002449BA" w:rsidRDefault="00CF2699" w:rsidP="002449BA">
            <w:pPr>
              <w:pStyle w:val="ListParagraph"/>
              <w:numPr>
                <w:ilvl w:val="0"/>
                <w:numId w:val="24"/>
              </w:numPr>
              <w:suppressAutoHyphens/>
              <w:rPr>
                <w:rFonts w:cstheme="minorHAnsi"/>
                <w:b/>
                <w:bCs/>
                <w:color w:val="000000" w:themeColor="text1"/>
                <w:sz w:val="21"/>
                <w:szCs w:val="21"/>
              </w:rPr>
            </w:pPr>
            <w:r w:rsidRPr="002449BA">
              <w:rPr>
                <w:rFonts w:cstheme="minorHAnsi"/>
                <w:b/>
                <w:bCs/>
                <w:color w:val="000000" w:themeColor="text1"/>
                <w:sz w:val="21"/>
                <w:szCs w:val="21"/>
              </w:rPr>
              <w:t xml:space="preserve">To convert a fraction to a recurring decimal and a recurring decimal of the form </w:t>
            </w:r>
            <m:oMath>
              <m:r>
                <m:rPr>
                  <m:sty m:val="bi"/>
                </m:rPr>
                <w:rPr>
                  <w:rFonts w:ascii="Cambria Math" w:hAnsi="Cambria Math" w:cstheme="minorHAnsi"/>
                  <w:color w:val="000000" w:themeColor="text1"/>
                  <w:sz w:val="21"/>
                  <w:szCs w:val="21"/>
                </w:rPr>
                <m:t>0.</m:t>
              </m:r>
              <m:acc>
                <m:accPr>
                  <m:chr m:val="̇"/>
                  <m:ctrlPr>
                    <w:rPr>
                      <w:rFonts w:ascii="Cambria Math" w:hAnsi="Cambria Math" w:cstheme="minorHAnsi"/>
                      <w:b/>
                      <w:bCs/>
                      <w:i/>
                      <w:color w:val="000000" w:themeColor="text1"/>
                      <w:sz w:val="21"/>
                      <w:szCs w:val="21"/>
                    </w:rPr>
                  </m:ctrlPr>
                </m:accPr>
                <m:e>
                  <m:r>
                    <m:rPr>
                      <m:sty m:val="bi"/>
                    </m:rPr>
                    <w:rPr>
                      <w:rFonts w:ascii="Cambria Math" w:hAnsi="Cambria Math" w:cstheme="minorHAnsi"/>
                      <w:color w:val="000000" w:themeColor="text1"/>
                      <w:sz w:val="21"/>
                      <w:szCs w:val="21"/>
                    </w:rPr>
                    <m:t>x</m:t>
                  </m:r>
                </m:e>
              </m:acc>
            </m:oMath>
            <w:r w:rsidRPr="002449BA">
              <w:rPr>
                <w:rFonts w:cstheme="minorHAnsi"/>
                <w:b/>
                <w:bCs/>
                <w:color w:val="000000" w:themeColor="text1"/>
                <w:sz w:val="21"/>
                <w:szCs w:val="21"/>
              </w:rPr>
              <w:t xml:space="preserve">, </w:t>
            </w:r>
            <m:oMath>
              <m:r>
                <m:rPr>
                  <m:sty m:val="bi"/>
                </m:rPr>
                <w:rPr>
                  <w:rFonts w:ascii="Cambria Math" w:hAnsi="Cambria Math" w:cstheme="minorHAnsi"/>
                  <w:color w:val="000000" w:themeColor="text1"/>
                  <w:sz w:val="21"/>
                  <w:szCs w:val="21"/>
                </w:rPr>
                <m:t>0.</m:t>
              </m:r>
              <m:acc>
                <m:accPr>
                  <m:chr m:val="̇"/>
                  <m:ctrlPr>
                    <w:rPr>
                      <w:rFonts w:ascii="Cambria Math" w:hAnsi="Cambria Math" w:cstheme="minorHAnsi"/>
                      <w:b/>
                      <w:bCs/>
                      <w:i/>
                      <w:color w:val="000000" w:themeColor="text1"/>
                      <w:sz w:val="21"/>
                      <w:szCs w:val="21"/>
                    </w:rPr>
                  </m:ctrlPr>
                </m:accPr>
                <m:e>
                  <m:r>
                    <m:rPr>
                      <m:sty m:val="bi"/>
                    </m:rPr>
                    <w:rPr>
                      <w:rFonts w:ascii="Cambria Math" w:hAnsi="Cambria Math" w:cstheme="minorHAnsi"/>
                      <w:color w:val="000000" w:themeColor="text1"/>
                      <w:sz w:val="21"/>
                      <w:szCs w:val="21"/>
                    </w:rPr>
                    <m:t>x</m:t>
                  </m:r>
                </m:e>
              </m:acc>
              <m:acc>
                <m:accPr>
                  <m:chr m:val="̇"/>
                  <m:ctrlPr>
                    <w:rPr>
                      <w:rFonts w:ascii="Cambria Math" w:hAnsi="Cambria Math" w:cstheme="minorHAnsi"/>
                      <w:b/>
                      <w:bCs/>
                      <w:i/>
                      <w:color w:val="000000" w:themeColor="text1"/>
                      <w:sz w:val="21"/>
                      <w:szCs w:val="21"/>
                    </w:rPr>
                  </m:ctrlPr>
                </m:accPr>
                <m:e>
                  <m:r>
                    <m:rPr>
                      <m:sty m:val="bi"/>
                    </m:rPr>
                    <w:rPr>
                      <w:rFonts w:ascii="Cambria Math" w:hAnsi="Cambria Math" w:cstheme="minorHAnsi"/>
                      <w:color w:val="000000" w:themeColor="text1"/>
                      <w:sz w:val="21"/>
                      <w:szCs w:val="21"/>
                    </w:rPr>
                    <m:t>y</m:t>
                  </m:r>
                </m:e>
              </m:acc>
            </m:oMath>
            <w:r w:rsidRPr="002449BA">
              <w:rPr>
                <w:rFonts w:cstheme="minorHAnsi"/>
                <w:b/>
                <w:bCs/>
                <w:color w:val="000000" w:themeColor="text1"/>
                <w:sz w:val="21"/>
                <w:szCs w:val="21"/>
              </w:rPr>
              <w:t xml:space="preserve">, </w:t>
            </w:r>
            <m:oMath>
              <m:r>
                <m:rPr>
                  <m:sty m:val="bi"/>
                </m:rPr>
                <w:rPr>
                  <w:rFonts w:ascii="Cambria Math" w:hAnsi="Cambria Math" w:cstheme="minorHAnsi"/>
                  <w:color w:val="000000" w:themeColor="text1"/>
                  <w:sz w:val="21"/>
                  <w:szCs w:val="21"/>
                </w:rPr>
                <m:t>0.</m:t>
              </m:r>
              <m:acc>
                <m:accPr>
                  <m:chr m:val="̇"/>
                  <m:ctrlPr>
                    <w:rPr>
                      <w:rFonts w:ascii="Cambria Math" w:hAnsi="Cambria Math" w:cstheme="minorHAnsi"/>
                      <w:b/>
                      <w:bCs/>
                      <w:i/>
                      <w:color w:val="000000" w:themeColor="text1"/>
                      <w:sz w:val="21"/>
                      <w:szCs w:val="21"/>
                    </w:rPr>
                  </m:ctrlPr>
                </m:accPr>
                <m:e>
                  <m:r>
                    <m:rPr>
                      <m:sty m:val="bi"/>
                    </m:rPr>
                    <w:rPr>
                      <w:rFonts w:ascii="Cambria Math" w:hAnsi="Cambria Math" w:cstheme="minorHAnsi"/>
                      <w:color w:val="000000" w:themeColor="text1"/>
                      <w:sz w:val="21"/>
                      <w:szCs w:val="21"/>
                    </w:rPr>
                    <m:t>x</m:t>
                  </m:r>
                </m:e>
              </m:acc>
              <m:r>
                <m:rPr>
                  <m:sty m:val="bi"/>
                </m:rPr>
                <w:rPr>
                  <w:rFonts w:ascii="Cambria Math" w:hAnsi="Cambria Math" w:cstheme="minorHAnsi"/>
                  <w:color w:val="000000" w:themeColor="text1"/>
                  <w:sz w:val="21"/>
                  <w:szCs w:val="21"/>
                </w:rPr>
                <m:t>y</m:t>
              </m:r>
              <m:acc>
                <m:accPr>
                  <m:chr m:val="̇"/>
                  <m:ctrlPr>
                    <w:rPr>
                      <w:rFonts w:ascii="Cambria Math" w:hAnsi="Cambria Math" w:cstheme="minorHAnsi"/>
                      <w:b/>
                      <w:bCs/>
                      <w:i/>
                      <w:color w:val="000000" w:themeColor="text1"/>
                      <w:sz w:val="21"/>
                      <w:szCs w:val="21"/>
                    </w:rPr>
                  </m:ctrlPr>
                </m:accPr>
                <m:e>
                  <m:r>
                    <m:rPr>
                      <m:sty m:val="bi"/>
                    </m:rPr>
                    <w:rPr>
                      <w:rFonts w:ascii="Cambria Math" w:hAnsi="Cambria Math" w:cstheme="minorHAnsi"/>
                      <w:color w:val="000000" w:themeColor="text1"/>
                      <w:sz w:val="21"/>
                      <w:szCs w:val="21"/>
                    </w:rPr>
                    <m:t>z</m:t>
                  </m:r>
                </m:e>
              </m:acc>
            </m:oMath>
            <w:r w:rsidRPr="002449BA">
              <w:rPr>
                <w:rFonts w:cstheme="minorHAnsi"/>
                <w:b/>
                <w:bCs/>
                <w:color w:val="000000" w:themeColor="text1"/>
                <w:sz w:val="21"/>
                <w:szCs w:val="21"/>
              </w:rPr>
              <w:t xml:space="preserve"> to a fraction</w:t>
            </w:r>
          </w:p>
          <w:p w14:paraId="20507A32" w14:textId="5C566BED" w:rsidR="00CF2699" w:rsidRPr="002449BA" w:rsidRDefault="00C25CF1" w:rsidP="002449BA">
            <w:pPr>
              <w:pStyle w:val="ListParagraph"/>
              <w:numPr>
                <w:ilvl w:val="0"/>
                <w:numId w:val="24"/>
              </w:numPr>
              <w:suppressAutoHyphens/>
              <w:rPr>
                <w:rFonts w:cstheme="minorHAnsi"/>
                <w:b/>
                <w:bCs/>
                <w:color w:val="000000" w:themeColor="text1"/>
                <w:sz w:val="21"/>
                <w:szCs w:val="21"/>
              </w:rPr>
            </w:pPr>
            <w:r w:rsidRPr="002449BA">
              <w:rPr>
                <w:rFonts w:cstheme="minorHAnsi"/>
                <w:b/>
                <w:bCs/>
                <w:color w:val="000000" w:themeColor="text1"/>
                <w:sz w:val="21"/>
                <w:szCs w:val="21"/>
              </w:rPr>
              <w:t xml:space="preserve">To </w:t>
            </w:r>
            <w:r w:rsidR="00CF2699" w:rsidRPr="002449BA">
              <w:rPr>
                <w:rFonts w:cstheme="minorHAnsi"/>
                <w:b/>
                <w:bCs/>
                <w:color w:val="000000" w:themeColor="text1"/>
                <w:sz w:val="21"/>
                <w:szCs w:val="21"/>
              </w:rPr>
              <w:t>calculate the result of a repeated percentage change, including compound interest and problems involving growth and decay</w:t>
            </w:r>
          </w:p>
          <w:p w14:paraId="7657CA0F" w14:textId="1452A6EE" w:rsidR="00CF2699" w:rsidRPr="002449BA" w:rsidRDefault="00C25CF1" w:rsidP="002449BA">
            <w:pPr>
              <w:pStyle w:val="ListParagraph"/>
              <w:numPr>
                <w:ilvl w:val="0"/>
                <w:numId w:val="24"/>
              </w:numPr>
              <w:suppressAutoHyphens/>
              <w:rPr>
                <w:rFonts w:cstheme="minorHAnsi"/>
                <w:b/>
                <w:bCs/>
                <w:color w:val="000000" w:themeColor="text1"/>
                <w:sz w:val="21"/>
                <w:szCs w:val="21"/>
              </w:rPr>
            </w:pPr>
            <w:r w:rsidRPr="002449BA">
              <w:rPr>
                <w:rFonts w:cstheme="minorHAnsi"/>
                <w:b/>
                <w:bCs/>
                <w:color w:val="000000" w:themeColor="text1"/>
                <w:sz w:val="21"/>
                <w:szCs w:val="21"/>
              </w:rPr>
              <w:t>To know c</w:t>
            </w:r>
            <w:r w:rsidR="00CF2699" w:rsidRPr="002449BA">
              <w:rPr>
                <w:rFonts w:cstheme="minorHAnsi"/>
                <w:b/>
                <w:bCs/>
                <w:color w:val="000000"/>
                <w:sz w:val="21"/>
                <w:szCs w:val="21"/>
              </w:rPr>
              <w:t xml:space="preserve">ircle definitions and properties, </w:t>
            </w:r>
            <w:proofErr w:type="gramStart"/>
            <w:r w:rsidR="00CF2699" w:rsidRPr="002449BA">
              <w:rPr>
                <w:rFonts w:cstheme="minorHAnsi"/>
                <w:b/>
                <w:bCs/>
                <w:color w:val="000000"/>
                <w:sz w:val="21"/>
                <w:szCs w:val="21"/>
              </w:rPr>
              <w:t>including:</w:t>
            </w:r>
            <w:proofErr w:type="gramEnd"/>
            <w:r w:rsidR="00CF2699" w:rsidRPr="002449BA">
              <w:rPr>
                <w:rFonts w:cstheme="minorHAnsi"/>
                <w:b/>
                <w:bCs/>
                <w:color w:val="000000"/>
                <w:sz w:val="21"/>
                <w:szCs w:val="21"/>
              </w:rPr>
              <w:t xml:space="preserve">  tangent, arc, sector and segment</w:t>
            </w:r>
          </w:p>
          <w:p w14:paraId="20EF87BB" w14:textId="25B85B3F" w:rsidR="00CF2699" w:rsidRPr="002449BA" w:rsidRDefault="00CF2699" w:rsidP="002449BA">
            <w:pPr>
              <w:pStyle w:val="ListParagraph"/>
              <w:numPr>
                <w:ilvl w:val="0"/>
                <w:numId w:val="24"/>
              </w:numPr>
              <w:suppressAutoHyphens/>
              <w:rPr>
                <w:rFonts w:cstheme="minorHAnsi"/>
                <w:b/>
                <w:bCs/>
                <w:color w:val="000000" w:themeColor="text1"/>
                <w:sz w:val="21"/>
                <w:szCs w:val="21"/>
              </w:rPr>
            </w:pPr>
            <w:r w:rsidRPr="002449BA">
              <w:rPr>
                <w:rFonts w:cstheme="minorHAnsi"/>
                <w:b/>
                <w:bCs/>
                <w:sz w:val="21"/>
                <w:szCs w:val="21"/>
              </w:rPr>
              <w:t xml:space="preserve">To calculate the arc length and area of a sector, including calculating </w:t>
            </w:r>
            <w:r w:rsidRPr="002449BA">
              <w:rPr>
                <w:rFonts w:cstheme="minorHAnsi"/>
                <w:b/>
                <w:bCs/>
                <w:color w:val="000000" w:themeColor="text1"/>
                <w:sz w:val="21"/>
                <w:szCs w:val="21"/>
              </w:rPr>
              <w:t xml:space="preserve">exactly with multiples of </w:t>
            </w:r>
            <w:r w:rsidRPr="002449BA">
              <w:rPr>
                <w:rFonts w:cstheme="minorHAnsi"/>
                <w:b/>
                <w:bCs/>
                <w:sz w:val="21"/>
                <w:szCs w:val="21"/>
              </w:rPr>
              <w:t>π</w:t>
            </w:r>
          </w:p>
          <w:p w14:paraId="6FC385B2" w14:textId="6F338139" w:rsidR="00CF2699" w:rsidRPr="002449BA" w:rsidRDefault="00CF2699" w:rsidP="002449BA">
            <w:pPr>
              <w:pStyle w:val="ListParagraph"/>
              <w:numPr>
                <w:ilvl w:val="0"/>
                <w:numId w:val="24"/>
              </w:numPr>
              <w:suppressAutoHyphens/>
              <w:rPr>
                <w:rFonts w:cstheme="minorHAnsi"/>
                <w:b/>
                <w:bCs/>
                <w:color w:val="000000" w:themeColor="text1"/>
                <w:sz w:val="21"/>
                <w:szCs w:val="21"/>
              </w:rPr>
            </w:pPr>
            <w:r w:rsidRPr="002449BA">
              <w:rPr>
                <w:rFonts w:cstheme="minorHAnsi"/>
                <w:b/>
                <w:bCs/>
                <w:sz w:val="21"/>
                <w:szCs w:val="21"/>
              </w:rPr>
              <w:t>To calculate the angle of a sector when the arc length and radius are known</w:t>
            </w:r>
          </w:p>
          <w:p w14:paraId="2C4AB3A5" w14:textId="5D90866B" w:rsidR="00CF2699" w:rsidRPr="002449BA" w:rsidRDefault="00CF2699" w:rsidP="002449BA">
            <w:pPr>
              <w:pStyle w:val="ListParagraph"/>
              <w:numPr>
                <w:ilvl w:val="0"/>
                <w:numId w:val="24"/>
              </w:numPr>
              <w:suppressAutoHyphens/>
              <w:rPr>
                <w:rFonts w:cstheme="minorHAnsi"/>
                <w:b/>
                <w:bCs/>
                <w:color w:val="000000" w:themeColor="text1"/>
                <w:sz w:val="21"/>
                <w:szCs w:val="21"/>
              </w:rPr>
            </w:pPr>
            <w:r w:rsidRPr="002449BA">
              <w:rPr>
                <w:rFonts w:cstheme="minorHAnsi"/>
                <w:b/>
                <w:bCs/>
                <w:color w:val="000000" w:themeColor="text1"/>
                <w:sz w:val="21"/>
                <w:szCs w:val="21"/>
              </w:rPr>
              <w:t>To calculate the surface area of a right prism and a cylinder</w:t>
            </w:r>
            <w:r w:rsidRPr="002449BA">
              <w:rPr>
                <w:rFonts w:cstheme="minorHAnsi"/>
                <w:b/>
                <w:bCs/>
                <w:sz w:val="21"/>
                <w:szCs w:val="21"/>
              </w:rPr>
              <w:t xml:space="preserve">, including calculating </w:t>
            </w:r>
            <w:r w:rsidRPr="002449BA">
              <w:rPr>
                <w:rFonts w:cstheme="minorHAnsi"/>
                <w:b/>
                <w:bCs/>
                <w:color w:val="000000" w:themeColor="text1"/>
                <w:sz w:val="21"/>
                <w:szCs w:val="21"/>
              </w:rPr>
              <w:t xml:space="preserve">exactly with multiples of </w:t>
            </w:r>
            <w:r w:rsidRPr="002449BA">
              <w:rPr>
                <w:rFonts w:cstheme="minorHAnsi"/>
                <w:b/>
                <w:bCs/>
                <w:sz w:val="21"/>
                <w:szCs w:val="21"/>
              </w:rPr>
              <w:t>π</w:t>
            </w:r>
          </w:p>
          <w:p w14:paraId="1E2C5212" w14:textId="720C6A93" w:rsidR="00CF2699" w:rsidRPr="002449BA" w:rsidRDefault="00C25CF1" w:rsidP="002449BA">
            <w:pPr>
              <w:pStyle w:val="ListParagraph"/>
              <w:numPr>
                <w:ilvl w:val="0"/>
                <w:numId w:val="24"/>
              </w:numPr>
              <w:suppressAutoHyphens/>
              <w:rPr>
                <w:rFonts w:cstheme="minorHAnsi"/>
                <w:b/>
                <w:bCs/>
                <w:color w:val="000000" w:themeColor="text1"/>
                <w:sz w:val="21"/>
                <w:szCs w:val="21"/>
              </w:rPr>
            </w:pPr>
            <w:r w:rsidRPr="002449BA">
              <w:rPr>
                <w:rFonts w:cstheme="minorHAnsi"/>
                <w:b/>
                <w:bCs/>
                <w:color w:val="000000" w:themeColor="text1"/>
                <w:sz w:val="21"/>
                <w:szCs w:val="21"/>
              </w:rPr>
              <w:t>To k</w:t>
            </w:r>
            <w:r w:rsidR="00CF2699" w:rsidRPr="002449BA">
              <w:rPr>
                <w:rFonts w:cstheme="minorHAnsi"/>
                <w:b/>
                <w:bCs/>
                <w:color w:val="000000" w:themeColor="text1"/>
                <w:sz w:val="21"/>
                <w:szCs w:val="21"/>
              </w:rPr>
              <w:t xml:space="preserve">now and use Pythagoras’ theorem to calculate the hypotenuse of a right-angled triangle or one of the shorter sides </w:t>
            </w:r>
          </w:p>
          <w:p w14:paraId="291DAEB1" w14:textId="6D157EB0" w:rsidR="00CF2699" w:rsidRPr="002449BA" w:rsidRDefault="00C25CF1" w:rsidP="002449BA">
            <w:pPr>
              <w:pStyle w:val="ListParagraph"/>
              <w:numPr>
                <w:ilvl w:val="0"/>
                <w:numId w:val="24"/>
              </w:numPr>
              <w:suppressAutoHyphens/>
              <w:rPr>
                <w:rFonts w:cstheme="minorHAnsi"/>
                <w:b/>
                <w:bCs/>
                <w:color w:val="000000" w:themeColor="text1"/>
                <w:sz w:val="21"/>
                <w:szCs w:val="21"/>
              </w:rPr>
            </w:pPr>
            <w:r w:rsidRPr="002449BA">
              <w:rPr>
                <w:rFonts w:cstheme="minorHAnsi"/>
                <w:b/>
                <w:bCs/>
                <w:color w:val="000000" w:themeColor="text1"/>
                <w:sz w:val="21"/>
                <w:szCs w:val="21"/>
              </w:rPr>
              <w:t>To k</w:t>
            </w:r>
            <w:r w:rsidR="00CF2699" w:rsidRPr="002449BA">
              <w:rPr>
                <w:rFonts w:cstheme="minorHAnsi"/>
                <w:b/>
                <w:bCs/>
                <w:color w:val="000000" w:themeColor="text1"/>
                <w:sz w:val="21"/>
                <w:szCs w:val="21"/>
              </w:rPr>
              <w:t xml:space="preserve">now and use the criteria for triangles to be congruent </w:t>
            </w:r>
            <w:r w:rsidR="00CF2699" w:rsidRPr="002449BA">
              <w:rPr>
                <w:rFonts w:cstheme="minorHAnsi"/>
                <w:b/>
                <w:bCs/>
                <w:color w:val="000000"/>
                <w:sz w:val="21"/>
                <w:szCs w:val="21"/>
              </w:rPr>
              <w:t>(SSS, SAS, ASA, RHS)</w:t>
            </w:r>
          </w:p>
          <w:p w14:paraId="4D61A7D3" w14:textId="47B5DC81" w:rsidR="009279C7" w:rsidRPr="002449BA" w:rsidRDefault="00C25CF1" w:rsidP="002449BA">
            <w:pPr>
              <w:pStyle w:val="ListParagraph"/>
              <w:numPr>
                <w:ilvl w:val="0"/>
                <w:numId w:val="24"/>
              </w:numPr>
              <w:suppressAutoHyphens/>
              <w:rPr>
                <w:rFonts w:cstheme="minorHAnsi"/>
                <w:b/>
                <w:bCs/>
                <w:sz w:val="21"/>
                <w:szCs w:val="21"/>
                <w:lang w:val="en-GB"/>
              </w:rPr>
            </w:pPr>
            <w:r w:rsidRPr="002449BA">
              <w:rPr>
                <w:rFonts w:cstheme="minorHAnsi"/>
                <w:b/>
                <w:bCs/>
                <w:color w:val="000000"/>
                <w:sz w:val="21"/>
                <w:szCs w:val="21"/>
              </w:rPr>
              <w:t>To s</w:t>
            </w:r>
            <w:r w:rsidR="00CF2699" w:rsidRPr="002449BA">
              <w:rPr>
                <w:rFonts w:cstheme="minorHAnsi"/>
                <w:b/>
                <w:bCs/>
                <w:color w:val="000000"/>
                <w:sz w:val="21"/>
                <w:szCs w:val="21"/>
              </w:rPr>
              <w:t xml:space="preserve">olve problems, including </w:t>
            </w:r>
            <w:r w:rsidR="00CF2699" w:rsidRPr="002449BA">
              <w:rPr>
                <w:rFonts w:cstheme="minorHAnsi"/>
                <w:b/>
                <w:bCs/>
                <w:color w:val="000000" w:themeColor="text1"/>
                <w:sz w:val="21"/>
                <w:szCs w:val="21"/>
              </w:rPr>
              <w:t>geometrical</w:t>
            </w:r>
            <w:r w:rsidR="00CF2699" w:rsidRPr="002449BA">
              <w:rPr>
                <w:rFonts w:cstheme="minorHAnsi"/>
                <w:b/>
                <w:bCs/>
                <w:color w:val="000000"/>
                <w:sz w:val="21"/>
                <w:szCs w:val="21"/>
              </w:rPr>
              <w:t xml:space="preserve"> proof, involving congruence</w:t>
            </w:r>
            <w:r w:rsidRPr="002449BA">
              <w:rPr>
                <w:rFonts w:cstheme="minorHAnsi"/>
                <w:b/>
                <w:bCs/>
                <w:color w:val="000000"/>
                <w:sz w:val="21"/>
                <w:szCs w:val="21"/>
              </w:rPr>
              <w:t xml:space="preserve"> or </w:t>
            </w:r>
            <w:r w:rsidR="00CF2699" w:rsidRPr="002449BA">
              <w:rPr>
                <w:rFonts w:cstheme="minorHAnsi"/>
                <w:b/>
                <w:bCs/>
                <w:color w:val="000000"/>
                <w:sz w:val="21"/>
                <w:szCs w:val="21"/>
              </w:rPr>
              <w:t>similarity</w:t>
            </w:r>
            <w:r w:rsidRPr="002449BA">
              <w:rPr>
                <w:rFonts w:cstheme="minorHAnsi"/>
                <w:b/>
                <w:bCs/>
                <w:color w:val="000000"/>
                <w:sz w:val="21"/>
                <w:szCs w:val="21"/>
              </w:rPr>
              <w:t xml:space="preserve"> and to t</w:t>
            </w:r>
            <w:r w:rsidR="00CF2699" w:rsidRPr="002449BA">
              <w:rPr>
                <w:rFonts w:cstheme="minorHAnsi"/>
                <w:b/>
                <w:bCs/>
                <w:color w:val="000000" w:themeColor="text1"/>
                <w:sz w:val="21"/>
                <w:szCs w:val="21"/>
              </w:rPr>
              <w:t xml:space="preserve">est conjectures using known </w:t>
            </w:r>
            <w:r w:rsidRPr="002449BA">
              <w:rPr>
                <w:rFonts w:cstheme="minorHAnsi"/>
                <w:b/>
                <w:bCs/>
                <w:color w:val="000000" w:themeColor="text1"/>
                <w:sz w:val="21"/>
                <w:szCs w:val="21"/>
              </w:rPr>
              <w:t>facts</w:t>
            </w:r>
          </w:p>
          <w:p w14:paraId="3CAC67B6" w14:textId="5AAC4A6A" w:rsidR="00C25CF1" w:rsidRPr="002449BA" w:rsidRDefault="00C25CF1" w:rsidP="002449BA">
            <w:pPr>
              <w:pStyle w:val="ListParagraph"/>
              <w:numPr>
                <w:ilvl w:val="0"/>
                <w:numId w:val="24"/>
              </w:numPr>
              <w:suppressAutoHyphens/>
              <w:rPr>
                <w:rFonts w:cstheme="minorHAnsi"/>
                <w:b/>
                <w:bCs/>
                <w:color w:val="000000" w:themeColor="text1"/>
                <w:sz w:val="21"/>
                <w:szCs w:val="21"/>
              </w:rPr>
            </w:pPr>
            <w:r w:rsidRPr="002449BA">
              <w:rPr>
                <w:rFonts w:cstheme="minorHAnsi"/>
                <w:b/>
                <w:bCs/>
                <w:color w:val="000000" w:themeColor="text1"/>
                <w:sz w:val="21"/>
                <w:szCs w:val="21"/>
              </w:rPr>
              <w:t>To understand the limitations of sampling</w:t>
            </w:r>
          </w:p>
          <w:p w14:paraId="2ECFCCD2" w14:textId="69838421" w:rsidR="00C25CF1" w:rsidRPr="002449BA" w:rsidRDefault="00C25CF1" w:rsidP="002449BA">
            <w:pPr>
              <w:pStyle w:val="ListParagraph"/>
              <w:numPr>
                <w:ilvl w:val="0"/>
                <w:numId w:val="24"/>
              </w:numPr>
              <w:suppressAutoHyphens/>
              <w:rPr>
                <w:rFonts w:cstheme="minorHAnsi"/>
                <w:b/>
                <w:bCs/>
                <w:color w:val="000000" w:themeColor="text1"/>
                <w:sz w:val="21"/>
                <w:szCs w:val="21"/>
              </w:rPr>
            </w:pPr>
            <w:r w:rsidRPr="002449BA">
              <w:rPr>
                <w:rFonts w:cstheme="minorHAnsi"/>
                <w:b/>
                <w:bCs/>
                <w:color w:val="000000" w:themeColor="text1"/>
                <w:sz w:val="21"/>
                <w:szCs w:val="21"/>
              </w:rPr>
              <w:t>To know the meaning of the lower quartile and upper quartile and the interquartile range, and to find the quartiles for discrete data sets</w:t>
            </w:r>
          </w:p>
          <w:p w14:paraId="55733A4D" w14:textId="0698AAEC" w:rsidR="00C25CF1" w:rsidRPr="002449BA" w:rsidRDefault="00C25CF1" w:rsidP="002449BA">
            <w:pPr>
              <w:pStyle w:val="ListParagraph"/>
              <w:numPr>
                <w:ilvl w:val="0"/>
                <w:numId w:val="24"/>
              </w:numPr>
              <w:suppressAutoHyphens/>
              <w:rPr>
                <w:rFonts w:cstheme="minorHAnsi"/>
                <w:b/>
                <w:bCs/>
                <w:color w:val="000000" w:themeColor="text1"/>
                <w:sz w:val="21"/>
                <w:szCs w:val="21"/>
              </w:rPr>
            </w:pPr>
            <w:r w:rsidRPr="002449BA">
              <w:rPr>
                <w:rFonts w:cstheme="minorHAnsi"/>
                <w:b/>
                <w:bCs/>
                <w:color w:val="000000" w:themeColor="text1"/>
                <w:sz w:val="21"/>
                <w:szCs w:val="21"/>
              </w:rPr>
              <w:t>To construct and interpret a box plot for discrete data and use box plots to compare distributions</w:t>
            </w:r>
          </w:p>
          <w:p w14:paraId="33C1DACE" w14:textId="73AC06AB" w:rsidR="00C25CF1" w:rsidRPr="002449BA" w:rsidRDefault="00C25CF1" w:rsidP="002449BA">
            <w:pPr>
              <w:pStyle w:val="ListParagraph"/>
              <w:numPr>
                <w:ilvl w:val="0"/>
                <w:numId w:val="24"/>
              </w:numPr>
              <w:suppressAutoHyphens/>
              <w:rPr>
                <w:rFonts w:cstheme="minorHAnsi"/>
                <w:b/>
                <w:bCs/>
                <w:color w:val="000000" w:themeColor="text1"/>
                <w:sz w:val="21"/>
                <w:szCs w:val="21"/>
              </w:rPr>
            </w:pPr>
            <w:r w:rsidRPr="002449BA">
              <w:rPr>
                <w:rFonts w:cstheme="minorHAnsi"/>
                <w:b/>
                <w:bCs/>
                <w:color w:val="000000" w:themeColor="text1"/>
                <w:sz w:val="21"/>
                <w:szCs w:val="21"/>
              </w:rPr>
              <w:t>To understand the meaning of cumulative frequency; complete a cumulative frequency table and construct a cumulative frequency curve</w:t>
            </w:r>
          </w:p>
          <w:p w14:paraId="19C23ED5" w14:textId="67B3B707" w:rsidR="00C25CF1" w:rsidRPr="002449BA" w:rsidRDefault="00C25CF1" w:rsidP="002449BA">
            <w:pPr>
              <w:pStyle w:val="ListParagraph"/>
              <w:numPr>
                <w:ilvl w:val="0"/>
                <w:numId w:val="24"/>
              </w:numPr>
              <w:suppressAutoHyphens/>
              <w:rPr>
                <w:rFonts w:cstheme="minorHAnsi"/>
                <w:b/>
                <w:bCs/>
                <w:sz w:val="21"/>
                <w:szCs w:val="21"/>
                <w:lang w:val="en-GB"/>
              </w:rPr>
            </w:pPr>
            <w:r w:rsidRPr="002449BA">
              <w:rPr>
                <w:rFonts w:cstheme="minorHAnsi"/>
                <w:b/>
                <w:bCs/>
                <w:color w:val="000000" w:themeColor="text1"/>
                <w:sz w:val="21"/>
                <w:szCs w:val="21"/>
              </w:rPr>
              <w:t>To use a cumulative frequency curve to estimate the quartiles for grouped continuous data sets and properties of grouped continuous data sets</w:t>
            </w:r>
          </w:p>
        </w:tc>
      </w:tr>
      <w:tr w:rsidR="009279C7" w:rsidRPr="007B04C0" w14:paraId="07B414B0" w14:textId="77777777" w:rsidTr="007B1995">
        <w:tc>
          <w:tcPr>
            <w:tcW w:w="10632" w:type="dxa"/>
            <w:shd w:val="clear" w:color="auto" w:fill="E2EFD9" w:themeFill="accent6" w:themeFillTint="33"/>
          </w:tcPr>
          <w:p w14:paraId="74FC2212" w14:textId="72A33205" w:rsidR="009279C7" w:rsidRPr="007B04C0" w:rsidRDefault="009279C7" w:rsidP="009279C7">
            <w:pPr>
              <w:jc w:val="both"/>
              <w:rPr>
                <w:sz w:val="21"/>
                <w:szCs w:val="21"/>
                <w:lang w:val="en-GB"/>
              </w:rPr>
            </w:pPr>
            <w:r>
              <w:rPr>
                <w:b/>
                <w:sz w:val="21"/>
                <w:szCs w:val="21"/>
                <w:lang w:val="en-GB"/>
              </w:rPr>
              <w:t>P</w:t>
            </w:r>
            <w:r w:rsidRPr="007B04C0">
              <w:rPr>
                <w:b/>
                <w:sz w:val="21"/>
                <w:szCs w:val="21"/>
                <w:lang w:val="en-GB"/>
              </w:rPr>
              <w:t>rior knowledge needed for this unit/topic from previous teaching</w:t>
            </w:r>
          </w:p>
        </w:tc>
      </w:tr>
      <w:tr w:rsidR="009279C7" w:rsidRPr="007B04C0" w14:paraId="5B1F8AB2" w14:textId="77777777" w:rsidTr="00D57FF3">
        <w:tc>
          <w:tcPr>
            <w:tcW w:w="10632" w:type="dxa"/>
          </w:tcPr>
          <w:p w14:paraId="6846C1B0" w14:textId="60AF3176" w:rsidR="009279C7" w:rsidRPr="002449BA" w:rsidRDefault="009279C7" w:rsidP="002449BA">
            <w:pPr>
              <w:pStyle w:val="ListParagraph"/>
              <w:numPr>
                <w:ilvl w:val="0"/>
                <w:numId w:val="25"/>
              </w:numPr>
              <w:suppressAutoHyphens/>
              <w:rPr>
                <w:rFonts w:cs="Lucida Sans Unicode"/>
                <w:b/>
                <w:bCs/>
                <w:color w:val="000000" w:themeColor="text1"/>
                <w:sz w:val="21"/>
                <w:szCs w:val="21"/>
              </w:rPr>
            </w:pPr>
            <w:r w:rsidRPr="002449BA">
              <w:rPr>
                <w:rFonts w:cs="Lucida Sans Unicode"/>
                <w:b/>
                <w:bCs/>
                <w:color w:val="000000" w:themeColor="text1"/>
                <w:sz w:val="21"/>
                <w:szCs w:val="21"/>
              </w:rPr>
              <w:t>Know the meaning of powers</w:t>
            </w:r>
            <w:r w:rsidR="00C25CF1" w:rsidRPr="002449BA">
              <w:rPr>
                <w:rFonts w:cs="Lucida Sans Unicode"/>
                <w:b/>
                <w:bCs/>
                <w:color w:val="000000" w:themeColor="text1"/>
                <w:sz w:val="21"/>
                <w:szCs w:val="21"/>
              </w:rPr>
              <w:t xml:space="preserve"> and </w:t>
            </w:r>
            <w:r w:rsidRPr="002449BA">
              <w:rPr>
                <w:rFonts w:cs="Lucida Sans Unicode"/>
                <w:b/>
                <w:bCs/>
                <w:color w:val="000000" w:themeColor="text1"/>
                <w:sz w:val="21"/>
                <w:szCs w:val="21"/>
              </w:rPr>
              <w:t>roots</w:t>
            </w:r>
          </w:p>
          <w:p w14:paraId="7D816ADB" w14:textId="77777777" w:rsidR="009279C7" w:rsidRPr="002449BA" w:rsidRDefault="009279C7" w:rsidP="002449BA">
            <w:pPr>
              <w:pStyle w:val="ListParagraph"/>
              <w:numPr>
                <w:ilvl w:val="0"/>
                <w:numId w:val="25"/>
              </w:numPr>
              <w:suppressAutoHyphens/>
              <w:rPr>
                <w:rFonts w:cs="Lucida Sans Unicode"/>
                <w:b/>
                <w:bCs/>
                <w:color w:val="000000" w:themeColor="text1"/>
                <w:sz w:val="21"/>
                <w:szCs w:val="21"/>
              </w:rPr>
            </w:pPr>
            <w:r w:rsidRPr="002449BA">
              <w:rPr>
                <w:rFonts w:cs="Lucida Sans Unicode"/>
                <w:b/>
                <w:bCs/>
                <w:color w:val="000000" w:themeColor="text1"/>
                <w:sz w:val="21"/>
                <w:szCs w:val="21"/>
              </w:rPr>
              <w:t>Know the multiplication and division laws of indices</w:t>
            </w:r>
          </w:p>
          <w:p w14:paraId="70A274F7" w14:textId="17570065" w:rsidR="009279C7" w:rsidRPr="002449BA" w:rsidRDefault="009279C7" w:rsidP="002449BA">
            <w:pPr>
              <w:pStyle w:val="ListParagraph"/>
              <w:numPr>
                <w:ilvl w:val="0"/>
                <w:numId w:val="25"/>
              </w:numPr>
              <w:suppressAutoHyphens/>
              <w:rPr>
                <w:rFonts w:cs="Lucida Sans Unicode"/>
                <w:b/>
                <w:bCs/>
                <w:color w:val="000000" w:themeColor="text1"/>
                <w:sz w:val="21"/>
                <w:szCs w:val="21"/>
              </w:rPr>
            </w:pPr>
            <w:r w:rsidRPr="002449BA">
              <w:rPr>
                <w:rFonts w:cs="Lucida Sans Unicode"/>
                <w:b/>
                <w:bCs/>
                <w:color w:val="000000" w:themeColor="text1"/>
                <w:sz w:val="21"/>
                <w:szCs w:val="21"/>
              </w:rPr>
              <w:t>Understand and use standard form to write numbers</w:t>
            </w:r>
            <w:r w:rsidR="004B2FF9" w:rsidRPr="002449BA">
              <w:rPr>
                <w:rFonts w:cs="Lucida Sans Unicode"/>
                <w:b/>
                <w:bCs/>
                <w:color w:val="000000" w:themeColor="text1"/>
                <w:sz w:val="21"/>
                <w:szCs w:val="21"/>
              </w:rPr>
              <w:t>, i</w:t>
            </w:r>
            <w:r w:rsidRPr="002449BA">
              <w:rPr>
                <w:rFonts w:cs="Lucida Sans Unicode"/>
                <w:b/>
                <w:bCs/>
                <w:color w:val="000000" w:themeColor="text1"/>
                <w:sz w:val="21"/>
                <w:szCs w:val="21"/>
              </w:rPr>
              <w:t>nterpret a number written in standard form</w:t>
            </w:r>
          </w:p>
          <w:p w14:paraId="13DE20E2" w14:textId="1128E419" w:rsidR="009279C7" w:rsidRPr="002449BA" w:rsidRDefault="009279C7" w:rsidP="002449BA">
            <w:pPr>
              <w:pStyle w:val="ListParagraph"/>
              <w:numPr>
                <w:ilvl w:val="0"/>
                <w:numId w:val="25"/>
              </w:numPr>
              <w:suppressAutoHyphens/>
              <w:rPr>
                <w:rFonts w:cs="Lucida Sans Unicode"/>
                <w:b/>
                <w:bCs/>
                <w:color w:val="000000" w:themeColor="text1"/>
                <w:sz w:val="21"/>
                <w:szCs w:val="21"/>
              </w:rPr>
            </w:pPr>
            <w:r w:rsidRPr="002449BA">
              <w:rPr>
                <w:rFonts w:cs="Lucida Sans Unicode"/>
                <w:b/>
                <w:bCs/>
                <w:color w:val="000000" w:themeColor="text1"/>
                <w:sz w:val="21"/>
                <w:szCs w:val="21"/>
              </w:rPr>
              <w:t xml:space="preserve">Add </w:t>
            </w:r>
            <w:r w:rsidR="004B2FF9" w:rsidRPr="002449BA">
              <w:rPr>
                <w:rFonts w:cs="Lucida Sans Unicode"/>
                <w:b/>
                <w:bCs/>
                <w:color w:val="000000" w:themeColor="text1"/>
                <w:sz w:val="21"/>
                <w:szCs w:val="21"/>
              </w:rPr>
              <w:t xml:space="preserve">and multiply </w:t>
            </w:r>
            <w:r w:rsidRPr="002449BA">
              <w:rPr>
                <w:rFonts w:cs="Lucida Sans Unicode"/>
                <w:b/>
                <w:bCs/>
                <w:color w:val="000000" w:themeColor="text1"/>
                <w:sz w:val="21"/>
                <w:szCs w:val="21"/>
              </w:rPr>
              <w:t>fractions (decimals)</w:t>
            </w:r>
            <w:r w:rsidR="004B2FF9" w:rsidRPr="002449BA">
              <w:rPr>
                <w:rFonts w:cs="Lucida Sans Unicode"/>
                <w:b/>
                <w:bCs/>
                <w:color w:val="000000" w:themeColor="text1"/>
                <w:sz w:val="21"/>
                <w:szCs w:val="21"/>
              </w:rPr>
              <w:t xml:space="preserve"> and c</w:t>
            </w:r>
            <w:r w:rsidRPr="002449BA">
              <w:rPr>
                <w:rFonts w:cs="Lucida Sans Unicode"/>
                <w:b/>
                <w:bCs/>
                <w:color w:val="000000" w:themeColor="text1"/>
                <w:sz w:val="21"/>
                <w:szCs w:val="21"/>
              </w:rPr>
              <w:t>onvert between fractions, decimals and percentages</w:t>
            </w:r>
          </w:p>
          <w:p w14:paraId="10700278" w14:textId="2F4DDE39" w:rsidR="009279C7" w:rsidRPr="002449BA" w:rsidRDefault="009279C7" w:rsidP="002449BA">
            <w:pPr>
              <w:pStyle w:val="ListParagraph"/>
              <w:numPr>
                <w:ilvl w:val="0"/>
                <w:numId w:val="25"/>
              </w:numPr>
              <w:suppressAutoHyphens/>
              <w:rPr>
                <w:b/>
                <w:bCs/>
                <w:color w:val="000000"/>
                <w:sz w:val="21"/>
                <w:szCs w:val="21"/>
              </w:rPr>
            </w:pPr>
            <w:r w:rsidRPr="002449BA">
              <w:rPr>
                <w:rFonts w:cs="Lucida Sans Unicode"/>
                <w:b/>
                <w:bCs/>
                <w:color w:val="000000" w:themeColor="text1"/>
                <w:sz w:val="21"/>
                <w:szCs w:val="21"/>
              </w:rPr>
              <w:t>Use frequency trees to record outcomes of probability experiments</w:t>
            </w:r>
            <w:r w:rsidR="004B2FF9" w:rsidRPr="002449BA">
              <w:rPr>
                <w:rFonts w:cs="Lucida Sans Unicode"/>
                <w:b/>
                <w:bCs/>
                <w:color w:val="000000" w:themeColor="text1"/>
                <w:sz w:val="21"/>
                <w:szCs w:val="21"/>
              </w:rPr>
              <w:t xml:space="preserve"> and </w:t>
            </w:r>
            <w:r w:rsidRPr="002449BA">
              <w:rPr>
                <w:b/>
                <w:bCs/>
                <w:color w:val="000000"/>
                <w:sz w:val="21"/>
                <w:szCs w:val="21"/>
              </w:rPr>
              <w:t>experimental and theoretical probability to calculate expected outcomes</w:t>
            </w:r>
          </w:p>
          <w:p w14:paraId="04D2D715" w14:textId="68B6B657" w:rsidR="009279C7" w:rsidRPr="002449BA" w:rsidRDefault="009279C7" w:rsidP="002449BA">
            <w:pPr>
              <w:pStyle w:val="ListParagraph"/>
              <w:numPr>
                <w:ilvl w:val="0"/>
                <w:numId w:val="25"/>
              </w:numPr>
              <w:suppressAutoHyphens/>
              <w:rPr>
                <w:rFonts w:cs="Lucida Sans Unicode"/>
                <w:b/>
                <w:bCs/>
                <w:color w:val="000000" w:themeColor="text1"/>
                <w:sz w:val="21"/>
                <w:szCs w:val="21"/>
              </w:rPr>
            </w:pPr>
            <w:r w:rsidRPr="002449BA">
              <w:rPr>
                <w:rFonts w:cs="Lucida Sans Unicode"/>
                <w:b/>
                <w:bCs/>
                <w:color w:val="000000" w:themeColor="text1"/>
                <w:sz w:val="21"/>
                <w:szCs w:val="21"/>
              </w:rPr>
              <w:t>Identify if a fraction is terminating or recurring</w:t>
            </w:r>
            <w:r w:rsidR="004B2FF9" w:rsidRPr="002449BA">
              <w:rPr>
                <w:rFonts w:cs="Lucida Sans Unicode"/>
                <w:b/>
                <w:bCs/>
                <w:color w:val="000000" w:themeColor="text1"/>
                <w:sz w:val="21"/>
                <w:szCs w:val="21"/>
              </w:rPr>
              <w:t>, m</w:t>
            </w:r>
            <w:r w:rsidRPr="002449BA">
              <w:rPr>
                <w:rFonts w:cs="Lucida Sans Unicode"/>
                <w:b/>
                <w:bCs/>
                <w:color w:val="000000" w:themeColor="text1"/>
                <w:sz w:val="21"/>
                <w:szCs w:val="21"/>
              </w:rPr>
              <w:t>ove freely between terminating fractions, decimals and percentages</w:t>
            </w:r>
          </w:p>
          <w:p w14:paraId="2791F2AF" w14:textId="77777777" w:rsidR="009279C7" w:rsidRPr="002449BA" w:rsidRDefault="009279C7" w:rsidP="002449BA">
            <w:pPr>
              <w:pStyle w:val="ListParagraph"/>
              <w:numPr>
                <w:ilvl w:val="0"/>
                <w:numId w:val="25"/>
              </w:numPr>
              <w:suppressAutoHyphens/>
              <w:rPr>
                <w:rFonts w:cs="Lucida Sans Unicode"/>
                <w:b/>
                <w:bCs/>
                <w:color w:val="000000" w:themeColor="text1"/>
                <w:sz w:val="21"/>
                <w:szCs w:val="21"/>
              </w:rPr>
            </w:pPr>
            <w:r w:rsidRPr="002449BA">
              <w:rPr>
                <w:rFonts w:cs="Lucida Sans Unicode"/>
                <w:b/>
                <w:bCs/>
                <w:color w:val="000000" w:themeColor="text1"/>
                <w:sz w:val="21"/>
                <w:szCs w:val="21"/>
              </w:rPr>
              <w:t>Use a multiplier to calculate the result of percentage changes</w:t>
            </w:r>
          </w:p>
          <w:p w14:paraId="7193B314" w14:textId="0275214D" w:rsidR="009279C7" w:rsidRPr="002449BA" w:rsidRDefault="009279C7" w:rsidP="002449BA">
            <w:pPr>
              <w:pStyle w:val="ListParagraph"/>
              <w:numPr>
                <w:ilvl w:val="0"/>
                <w:numId w:val="25"/>
              </w:numPr>
              <w:suppressAutoHyphens/>
              <w:rPr>
                <w:rFonts w:cs="Lucida Sans Unicode"/>
                <w:b/>
                <w:bCs/>
                <w:color w:val="000000" w:themeColor="text1"/>
                <w:sz w:val="21"/>
                <w:szCs w:val="21"/>
              </w:rPr>
            </w:pPr>
            <w:r w:rsidRPr="002449BA">
              <w:rPr>
                <w:rFonts w:cs="Lucida Sans Unicode"/>
                <w:b/>
                <w:bCs/>
                <w:color w:val="000000" w:themeColor="text1"/>
                <w:sz w:val="21"/>
                <w:szCs w:val="21"/>
              </w:rPr>
              <w:t xml:space="preserve">Know and use the number </w:t>
            </w:r>
            <w:r w:rsidRPr="002449BA">
              <w:rPr>
                <w:b/>
                <w:bCs/>
                <w:sz w:val="21"/>
                <w:szCs w:val="21"/>
              </w:rPr>
              <w:t>π</w:t>
            </w:r>
            <w:r w:rsidR="004B2FF9" w:rsidRPr="002449BA">
              <w:rPr>
                <w:b/>
                <w:bCs/>
                <w:sz w:val="21"/>
                <w:szCs w:val="21"/>
              </w:rPr>
              <w:t xml:space="preserve">, </w:t>
            </w:r>
            <w:r w:rsidRPr="002449BA">
              <w:rPr>
                <w:rFonts w:cs="Lucida Sans Unicode"/>
                <w:b/>
                <w:bCs/>
                <w:color w:val="000000" w:themeColor="text1"/>
                <w:sz w:val="21"/>
                <w:szCs w:val="21"/>
              </w:rPr>
              <w:t>the formula for area and circumference of a circle</w:t>
            </w:r>
            <w:r w:rsidR="004B2FF9" w:rsidRPr="002449BA">
              <w:rPr>
                <w:rFonts w:cs="Lucida Sans Unicode"/>
                <w:b/>
                <w:bCs/>
                <w:color w:val="000000" w:themeColor="text1"/>
                <w:sz w:val="21"/>
                <w:szCs w:val="21"/>
              </w:rPr>
              <w:t xml:space="preserve"> and </w:t>
            </w:r>
            <w:r w:rsidRPr="002449BA">
              <w:rPr>
                <w:rFonts w:cs="Lucida Sans Unicode"/>
                <w:b/>
                <w:bCs/>
                <w:color w:val="000000" w:themeColor="text1"/>
                <w:sz w:val="21"/>
                <w:szCs w:val="21"/>
              </w:rPr>
              <w:t>the area of rectangles, parallelograms, triangles and trapezia</w:t>
            </w:r>
          </w:p>
          <w:p w14:paraId="03BDA7BD" w14:textId="7B73BD7F" w:rsidR="009279C7" w:rsidRPr="002449BA" w:rsidRDefault="009279C7" w:rsidP="002449BA">
            <w:pPr>
              <w:pStyle w:val="ListParagraph"/>
              <w:numPr>
                <w:ilvl w:val="0"/>
                <w:numId w:val="25"/>
              </w:numPr>
              <w:suppressAutoHyphens/>
              <w:rPr>
                <w:rFonts w:cs="Lucida Sans Unicode"/>
                <w:b/>
                <w:bCs/>
                <w:color w:val="000000" w:themeColor="text1"/>
                <w:sz w:val="21"/>
                <w:szCs w:val="21"/>
              </w:rPr>
            </w:pPr>
            <w:r w:rsidRPr="002449BA">
              <w:rPr>
                <w:rFonts w:cs="Lucida Sans Unicode"/>
                <w:b/>
                <w:bCs/>
                <w:color w:val="000000" w:themeColor="text1"/>
                <w:sz w:val="21"/>
                <w:szCs w:val="21"/>
              </w:rPr>
              <w:t>Know angle facts including angles at a point, on a line and in a triangle</w:t>
            </w:r>
            <w:r w:rsidR="004B2FF9" w:rsidRPr="002449BA">
              <w:rPr>
                <w:rFonts w:cs="Lucida Sans Unicode"/>
                <w:b/>
                <w:bCs/>
                <w:color w:val="000000" w:themeColor="text1"/>
                <w:sz w:val="21"/>
                <w:szCs w:val="21"/>
              </w:rPr>
              <w:t xml:space="preserve">, angle </w:t>
            </w:r>
            <w:r w:rsidRPr="002449BA">
              <w:rPr>
                <w:rFonts w:cs="Lucida Sans Unicode"/>
                <w:b/>
                <w:bCs/>
                <w:color w:val="000000" w:themeColor="text1"/>
                <w:sz w:val="21"/>
                <w:szCs w:val="21"/>
              </w:rPr>
              <w:t>facts involving parallel lines and vertically opposite angles</w:t>
            </w:r>
          </w:p>
          <w:p w14:paraId="1DD8A6F3" w14:textId="77777777" w:rsidR="009279C7" w:rsidRPr="002449BA" w:rsidRDefault="009279C7" w:rsidP="002449BA">
            <w:pPr>
              <w:pStyle w:val="ListParagraph"/>
              <w:numPr>
                <w:ilvl w:val="0"/>
                <w:numId w:val="25"/>
              </w:numPr>
              <w:suppressAutoHyphens/>
              <w:rPr>
                <w:rFonts w:cs="Lucida Sans Unicode"/>
                <w:b/>
                <w:bCs/>
                <w:color w:val="000000" w:themeColor="text1"/>
                <w:sz w:val="21"/>
                <w:szCs w:val="21"/>
              </w:rPr>
            </w:pPr>
            <w:r w:rsidRPr="002449BA">
              <w:rPr>
                <w:rFonts w:cs="Lucida Sans Unicode"/>
                <w:b/>
                <w:bCs/>
                <w:color w:val="000000" w:themeColor="text1"/>
                <w:sz w:val="21"/>
                <w:szCs w:val="21"/>
              </w:rPr>
              <w:t>Know the properties of special quadrilaterals</w:t>
            </w:r>
          </w:p>
          <w:p w14:paraId="766E6FCB" w14:textId="0273373A" w:rsidR="009279C7" w:rsidRPr="002449BA" w:rsidRDefault="009279C7" w:rsidP="002449BA">
            <w:pPr>
              <w:pStyle w:val="ListParagraph"/>
              <w:numPr>
                <w:ilvl w:val="0"/>
                <w:numId w:val="25"/>
              </w:numPr>
              <w:rPr>
                <w:rFonts w:cs="Lucida Sans Unicode"/>
                <w:b/>
                <w:bCs/>
                <w:color w:val="000000" w:themeColor="text1"/>
                <w:sz w:val="21"/>
                <w:szCs w:val="21"/>
              </w:rPr>
            </w:pPr>
            <w:r w:rsidRPr="002449BA">
              <w:rPr>
                <w:rFonts w:cs="Lucida Sans Unicode"/>
                <w:b/>
                <w:bCs/>
                <w:color w:val="000000" w:themeColor="text1"/>
                <w:sz w:val="21"/>
                <w:szCs w:val="21"/>
              </w:rPr>
              <w:t>Know Pythagoras’ theorem</w:t>
            </w:r>
          </w:p>
          <w:p w14:paraId="5E1CCD2E" w14:textId="77777777" w:rsidR="009279C7" w:rsidRPr="002449BA" w:rsidRDefault="009279C7" w:rsidP="002449BA">
            <w:pPr>
              <w:pStyle w:val="ListParagraph"/>
              <w:numPr>
                <w:ilvl w:val="0"/>
                <w:numId w:val="25"/>
              </w:numPr>
              <w:suppressAutoHyphens/>
              <w:rPr>
                <w:rFonts w:cs="Lucida Sans Unicode"/>
                <w:b/>
                <w:bCs/>
                <w:color w:val="000000" w:themeColor="text1"/>
                <w:sz w:val="21"/>
                <w:szCs w:val="21"/>
              </w:rPr>
            </w:pPr>
            <w:r w:rsidRPr="002449BA">
              <w:rPr>
                <w:rFonts w:cs="Lucida Sans Unicode"/>
                <w:b/>
                <w:bCs/>
                <w:color w:val="000000" w:themeColor="text1"/>
                <w:sz w:val="21"/>
                <w:szCs w:val="21"/>
              </w:rPr>
              <w:t>Know the meaning of discrete and continuous data</w:t>
            </w:r>
          </w:p>
          <w:p w14:paraId="30878C56" w14:textId="70AB6CA4" w:rsidR="00CE6F56" w:rsidRPr="002449BA" w:rsidRDefault="004B2FF9" w:rsidP="002449BA">
            <w:pPr>
              <w:pStyle w:val="ListParagraph"/>
              <w:numPr>
                <w:ilvl w:val="0"/>
                <w:numId w:val="25"/>
              </w:numPr>
              <w:suppressAutoHyphens/>
              <w:rPr>
                <w:b/>
                <w:bCs/>
                <w:sz w:val="21"/>
                <w:szCs w:val="21"/>
                <w:lang w:val="en-GB"/>
              </w:rPr>
            </w:pPr>
            <w:r w:rsidRPr="002449BA">
              <w:rPr>
                <w:rFonts w:cs="Lucida Sans Unicode"/>
                <w:b/>
                <w:bCs/>
                <w:color w:val="000000" w:themeColor="text1"/>
                <w:sz w:val="21"/>
                <w:szCs w:val="21"/>
              </w:rPr>
              <w:t>How to i</w:t>
            </w:r>
            <w:r w:rsidR="009279C7" w:rsidRPr="002449BA">
              <w:rPr>
                <w:rFonts w:cs="Lucida Sans Unicode"/>
                <w:b/>
                <w:bCs/>
                <w:color w:val="000000" w:themeColor="text1"/>
                <w:sz w:val="21"/>
                <w:szCs w:val="21"/>
              </w:rPr>
              <w:t>nterpret and construct frequency tables</w:t>
            </w:r>
            <w:r w:rsidRPr="002449BA">
              <w:rPr>
                <w:rFonts w:cs="Lucida Sans Unicode"/>
                <w:b/>
                <w:bCs/>
                <w:color w:val="000000" w:themeColor="text1"/>
                <w:sz w:val="21"/>
                <w:szCs w:val="21"/>
              </w:rPr>
              <w:t xml:space="preserve"> and </w:t>
            </w:r>
            <w:proofErr w:type="spellStart"/>
            <w:r w:rsidRPr="002449BA">
              <w:rPr>
                <w:rFonts w:cs="Lucida Sans Unicode"/>
                <w:b/>
                <w:bCs/>
                <w:color w:val="000000" w:themeColor="text1"/>
                <w:sz w:val="21"/>
                <w:szCs w:val="21"/>
              </w:rPr>
              <w:t>a</w:t>
            </w:r>
            <w:r w:rsidR="009279C7" w:rsidRPr="002449BA">
              <w:rPr>
                <w:rFonts w:cs="Lucida Sans Unicode"/>
                <w:b/>
                <w:bCs/>
                <w:color w:val="000000" w:themeColor="text1"/>
                <w:sz w:val="21"/>
                <w:szCs w:val="21"/>
              </w:rPr>
              <w:t>nalyse</w:t>
            </w:r>
            <w:proofErr w:type="spellEnd"/>
            <w:r w:rsidR="009279C7" w:rsidRPr="002449BA">
              <w:rPr>
                <w:rFonts w:cs="Lucida Sans Unicode"/>
                <w:b/>
                <w:bCs/>
                <w:color w:val="000000" w:themeColor="text1"/>
                <w:sz w:val="21"/>
                <w:szCs w:val="21"/>
              </w:rPr>
              <w:t xml:space="preserve"> data using measures of central tendency</w:t>
            </w:r>
          </w:p>
        </w:tc>
      </w:tr>
      <w:tr w:rsidR="009279C7" w:rsidRPr="007B04C0" w14:paraId="079F81EC" w14:textId="77777777" w:rsidTr="00D57FF3">
        <w:tc>
          <w:tcPr>
            <w:tcW w:w="10632" w:type="dxa"/>
            <w:shd w:val="clear" w:color="auto" w:fill="E2EFD9" w:themeFill="accent6" w:themeFillTint="33"/>
          </w:tcPr>
          <w:p w14:paraId="7DBAF03E" w14:textId="26CF0E01" w:rsidR="009279C7" w:rsidRPr="007B04C0" w:rsidRDefault="009279C7" w:rsidP="009279C7">
            <w:pPr>
              <w:rPr>
                <w:b/>
                <w:sz w:val="21"/>
                <w:szCs w:val="21"/>
                <w:lang w:val="en-GB"/>
              </w:rPr>
            </w:pPr>
            <w:r w:rsidRPr="007B04C0">
              <w:rPr>
                <w:b/>
                <w:sz w:val="21"/>
                <w:szCs w:val="21"/>
                <w:lang w:val="en-GB"/>
              </w:rPr>
              <w:lastRenderedPageBreak/>
              <w:t xml:space="preserve">Rationale for students studying this unit/topic </w:t>
            </w:r>
          </w:p>
        </w:tc>
      </w:tr>
      <w:tr w:rsidR="00AA79B3" w:rsidRPr="007B04C0" w14:paraId="5B871996" w14:textId="77777777" w:rsidTr="00D57FF3">
        <w:tc>
          <w:tcPr>
            <w:tcW w:w="10632" w:type="dxa"/>
          </w:tcPr>
          <w:p w14:paraId="7A9A958B" w14:textId="022D0811" w:rsidR="00AA79B3" w:rsidRDefault="00AA79B3" w:rsidP="00AA79B3">
            <w:pPr>
              <w:jc w:val="both"/>
              <w:rPr>
                <w:rFonts w:ascii="Calibri" w:eastAsia="Calibri" w:hAnsi="Calibri" w:cs="Calibri"/>
                <w:sz w:val="21"/>
                <w:szCs w:val="21"/>
                <w:lang w:val="en-GB"/>
              </w:rPr>
            </w:pPr>
            <w:r w:rsidRPr="00B460E8">
              <w:rPr>
                <w:rFonts w:ascii="Calibri" w:eastAsia="Calibri" w:hAnsi="Calibri" w:cs="Calibri"/>
                <w:sz w:val="21"/>
                <w:szCs w:val="21"/>
                <w:lang w:val="en-GB"/>
              </w:rPr>
              <w:t>Across Key Stage 3 students periodically return to topics in order to ensure skills are continually practised and not forgotten across the space of a year or two. As such, students at all stages and across Y7-9 will return regularly to the 5 key strands of mathematics; number, data handling, algebra, geometry and ratio and proportion, gradually building and developing their knowledge and skills in these areas.</w:t>
            </w:r>
          </w:p>
          <w:p w14:paraId="149B13A6" w14:textId="77777777" w:rsidR="00B460E8" w:rsidRPr="00B460E8" w:rsidRDefault="00B460E8" w:rsidP="00AA79B3">
            <w:pPr>
              <w:jc w:val="both"/>
              <w:rPr>
                <w:rFonts w:ascii="Calibri" w:eastAsia="Calibri" w:hAnsi="Calibri" w:cs="Calibri"/>
                <w:sz w:val="21"/>
                <w:szCs w:val="21"/>
                <w:lang w:val="en-GB"/>
              </w:rPr>
            </w:pPr>
          </w:p>
          <w:p w14:paraId="1767F4F4" w14:textId="1C4D85E0" w:rsidR="00AA79B3" w:rsidRDefault="00AA79B3" w:rsidP="00AA79B3">
            <w:pPr>
              <w:jc w:val="both"/>
              <w:rPr>
                <w:rFonts w:ascii="Calibri" w:eastAsia="Calibri" w:hAnsi="Calibri" w:cs="Calibri"/>
                <w:sz w:val="21"/>
                <w:szCs w:val="21"/>
                <w:lang w:val="en-GB"/>
              </w:rPr>
            </w:pPr>
            <w:r w:rsidRPr="00B460E8">
              <w:rPr>
                <w:rFonts w:ascii="Calibri" w:eastAsia="Calibri" w:hAnsi="Calibri" w:cs="Calibri"/>
                <w:sz w:val="21"/>
                <w:szCs w:val="21"/>
                <w:lang w:val="en-GB"/>
              </w:rPr>
              <w:t xml:space="preserve">Students studying the stage 9 scheme of work are the most able students in year 9 and are those who exceeded the expected standard at the end of KS2. The topics being studied by this group of students are those which build upon the more challenging skills covered </w:t>
            </w:r>
            <w:r w:rsidR="00DE537F" w:rsidRPr="00B460E8">
              <w:rPr>
                <w:rFonts w:ascii="Calibri" w:eastAsia="Calibri" w:hAnsi="Calibri" w:cs="Calibri"/>
                <w:sz w:val="21"/>
                <w:szCs w:val="21"/>
                <w:lang w:val="en-GB"/>
              </w:rPr>
              <w:t>previously,</w:t>
            </w:r>
            <w:r w:rsidRPr="00B460E8">
              <w:rPr>
                <w:rFonts w:ascii="Calibri" w:eastAsia="Calibri" w:hAnsi="Calibri" w:cs="Calibri"/>
                <w:sz w:val="21"/>
                <w:szCs w:val="21"/>
                <w:lang w:val="en-GB"/>
              </w:rPr>
              <w:t xml:space="preserve"> so that they can move, at a brisk pace, on to more complex calculations and concepts which engage, challenge and motivate. </w:t>
            </w:r>
          </w:p>
          <w:p w14:paraId="6515A030" w14:textId="77777777" w:rsidR="00B460E8" w:rsidRPr="00B460E8" w:rsidRDefault="00B460E8" w:rsidP="00AA79B3">
            <w:pPr>
              <w:jc w:val="both"/>
              <w:rPr>
                <w:rFonts w:ascii="Calibri" w:eastAsia="Calibri" w:hAnsi="Calibri" w:cs="Calibri"/>
                <w:sz w:val="21"/>
                <w:szCs w:val="21"/>
                <w:lang w:val="en-GB"/>
              </w:rPr>
            </w:pPr>
          </w:p>
          <w:p w14:paraId="77A95A61" w14:textId="77777777" w:rsidR="00AA79B3" w:rsidRPr="00B460E8" w:rsidRDefault="00AA79B3" w:rsidP="00AA79B3">
            <w:pPr>
              <w:jc w:val="both"/>
              <w:rPr>
                <w:rFonts w:ascii="Calibri" w:eastAsia="Calibri" w:hAnsi="Calibri" w:cs="Calibri"/>
                <w:sz w:val="21"/>
                <w:szCs w:val="21"/>
                <w:lang w:val="en-GB"/>
              </w:rPr>
            </w:pPr>
            <w:r w:rsidRPr="00B460E8">
              <w:rPr>
                <w:rFonts w:ascii="Calibri" w:eastAsia="Calibri" w:hAnsi="Calibri" w:cs="Calibri"/>
                <w:b/>
                <w:bCs/>
                <w:sz w:val="21"/>
                <w:szCs w:val="21"/>
                <w:lang w:val="en-GB"/>
              </w:rPr>
              <w:t>Rationale for timing of this topic</w:t>
            </w:r>
          </w:p>
          <w:p w14:paraId="04109823" w14:textId="006CBDE1" w:rsidR="00DE537F" w:rsidRPr="00B460E8" w:rsidRDefault="00DE537F" w:rsidP="00DE537F">
            <w:pPr>
              <w:jc w:val="both"/>
              <w:rPr>
                <w:rFonts w:cstheme="minorHAnsi"/>
                <w:sz w:val="21"/>
                <w:szCs w:val="21"/>
                <w:lang w:val="en-GB"/>
              </w:rPr>
            </w:pPr>
            <w:r w:rsidRPr="00B460E8">
              <w:rPr>
                <w:rFonts w:cstheme="minorHAnsi"/>
                <w:sz w:val="21"/>
                <w:szCs w:val="21"/>
                <w:lang w:val="en-GB"/>
              </w:rPr>
              <w:t xml:space="preserve">The sequencing of the schemes of work across Key Stage 3 are such that each year begins with a recap of number work, in order that students have the necessary basic skills to use when dealing with more complex topics </w:t>
            </w:r>
            <w:proofErr w:type="gramStart"/>
            <w:r w:rsidRPr="00B460E8">
              <w:rPr>
                <w:rFonts w:cstheme="minorHAnsi"/>
                <w:sz w:val="21"/>
                <w:szCs w:val="21"/>
                <w:lang w:val="en-GB"/>
              </w:rPr>
              <w:t>later on</w:t>
            </w:r>
            <w:proofErr w:type="gramEnd"/>
            <w:r w:rsidRPr="00B460E8">
              <w:rPr>
                <w:rFonts w:cstheme="minorHAnsi"/>
                <w:sz w:val="21"/>
                <w:szCs w:val="21"/>
                <w:lang w:val="en-GB"/>
              </w:rPr>
              <w:t xml:space="preserve"> in the year.</w:t>
            </w:r>
          </w:p>
          <w:p w14:paraId="0658F9E6" w14:textId="4D33DB7F" w:rsidR="00AA79B3" w:rsidRPr="00B460E8" w:rsidRDefault="00DE537F" w:rsidP="00AA79B3">
            <w:pPr>
              <w:jc w:val="both"/>
              <w:rPr>
                <w:rFonts w:ascii="Calibri" w:eastAsia="Calibri" w:hAnsi="Calibri" w:cs="Calibri"/>
                <w:sz w:val="21"/>
                <w:szCs w:val="21"/>
                <w:lang w:val="en-GB"/>
              </w:rPr>
            </w:pPr>
            <w:r w:rsidRPr="00B460E8">
              <w:rPr>
                <w:rFonts w:ascii="Calibri" w:eastAsia="Calibri" w:hAnsi="Calibri" w:cs="Calibri"/>
                <w:sz w:val="21"/>
                <w:szCs w:val="21"/>
                <w:lang w:val="en-GB"/>
              </w:rPr>
              <w:t>At Stage 9</w:t>
            </w:r>
          </w:p>
          <w:p w14:paraId="355F5D39" w14:textId="77777777" w:rsidR="005B33E5" w:rsidRPr="00B460E8" w:rsidRDefault="005B33E5" w:rsidP="00AA79B3">
            <w:pPr>
              <w:pStyle w:val="ListParagraph"/>
              <w:numPr>
                <w:ilvl w:val="0"/>
                <w:numId w:val="22"/>
              </w:numPr>
              <w:jc w:val="both"/>
              <w:rPr>
                <w:rFonts w:ascii="Calibri" w:eastAsia="Calibri" w:hAnsi="Calibri" w:cs="Calibri"/>
                <w:sz w:val="21"/>
                <w:szCs w:val="21"/>
                <w:lang w:val="en-GB"/>
              </w:rPr>
            </w:pPr>
            <w:r w:rsidRPr="00B460E8">
              <w:rPr>
                <w:rFonts w:ascii="Calibri" w:eastAsia="Calibri" w:hAnsi="Calibri" w:cs="Calibri"/>
                <w:sz w:val="21"/>
                <w:szCs w:val="21"/>
                <w:lang w:val="en-GB"/>
              </w:rPr>
              <w:t>The ability to calculate with positive and negative indices will lead to students being able to evaluate numerical expressions comprising of negative fractional indices at GCSE</w:t>
            </w:r>
          </w:p>
          <w:p w14:paraId="50BE2BBD" w14:textId="3188216B" w:rsidR="005B33E5" w:rsidRPr="00B460E8" w:rsidRDefault="00CD3DA2" w:rsidP="00AA79B3">
            <w:pPr>
              <w:pStyle w:val="ListParagraph"/>
              <w:numPr>
                <w:ilvl w:val="0"/>
                <w:numId w:val="22"/>
              </w:numPr>
              <w:jc w:val="both"/>
              <w:rPr>
                <w:rFonts w:ascii="Calibri" w:eastAsia="Calibri" w:hAnsi="Calibri" w:cs="Calibri"/>
                <w:sz w:val="21"/>
                <w:szCs w:val="21"/>
                <w:lang w:val="en-GB"/>
              </w:rPr>
            </w:pPr>
            <w:r w:rsidRPr="00B460E8">
              <w:rPr>
                <w:rFonts w:ascii="Calibri" w:eastAsia="Calibri" w:hAnsi="Calibri" w:cs="Calibri"/>
                <w:bCs/>
                <w:sz w:val="21"/>
                <w:szCs w:val="21"/>
              </w:rPr>
              <w:t>The construction of tree diagrams will allow students to solve more complex probability problems (including conditional probabilities where a structure for diagrams may not be given).  </w:t>
            </w:r>
          </w:p>
          <w:p w14:paraId="76807599" w14:textId="2C0E0122" w:rsidR="005B33E5" w:rsidRPr="00B460E8" w:rsidRDefault="00CD3DA2" w:rsidP="00AA79B3">
            <w:pPr>
              <w:pStyle w:val="ListParagraph"/>
              <w:numPr>
                <w:ilvl w:val="0"/>
                <w:numId w:val="22"/>
              </w:numPr>
              <w:jc w:val="both"/>
              <w:rPr>
                <w:rFonts w:ascii="Calibri" w:eastAsia="Calibri" w:hAnsi="Calibri" w:cs="Calibri"/>
                <w:sz w:val="21"/>
                <w:szCs w:val="21"/>
                <w:lang w:val="en-GB"/>
              </w:rPr>
            </w:pPr>
            <w:r w:rsidRPr="00B460E8">
              <w:rPr>
                <w:rFonts w:ascii="Calibri" w:eastAsia="Calibri" w:hAnsi="Calibri" w:cs="Calibri"/>
                <w:sz w:val="21"/>
                <w:szCs w:val="21"/>
                <w:lang w:val="en-GB"/>
              </w:rPr>
              <w:t>The conversion of simple recurring decimals is the groundwork for more complex decimals at GCSE</w:t>
            </w:r>
          </w:p>
          <w:p w14:paraId="304E2E99" w14:textId="39539F30" w:rsidR="00CD3DA2" w:rsidRPr="00B460E8" w:rsidRDefault="00CD3DA2" w:rsidP="00AA79B3">
            <w:pPr>
              <w:pStyle w:val="ListParagraph"/>
              <w:numPr>
                <w:ilvl w:val="0"/>
                <w:numId w:val="22"/>
              </w:numPr>
              <w:jc w:val="both"/>
              <w:rPr>
                <w:rFonts w:ascii="Calibri" w:eastAsia="Calibri" w:hAnsi="Calibri" w:cs="Calibri"/>
                <w:sz w:val="21"/>
                <w:szCs w:val="21"/>
                <w:lang w:val="en-GB"/>
              </w:rPr>
            </w:pPr>
            <w:r w:rsidRPr="00B460E8">
              <w:rPr>
                <w:rFonts w:ascii="Calibri" w:eastAsia="Calibri" w:hAnsi="Calibri" w:cs="Calibri"/>
                <w:sz w:val="21"/>
                <w:szCs w:val="21"/>
                <w:lang w:val="en-GB"/>
              </w:rPr>
              <w:t xml:space="preserve">An ability to calculate repeated percentage change is the foundation for more complex </w:t>
            </w:r>
            <w:proofErr w:type="gramStart"/>
            <w:r w:rsidRPr="00B460E8">
              <w:rPr>
                <w:rFonts w:ascii="Calibri" w:eastAsia="Calibri" w:hAnsi="Calibri" w:cs="Calibri"/>
                <w:sz w:val="21"/>
                <w:szCs w:val="21"/>
                <w:lang w:val="en-GB"/>
              </w:rPr>
              <w:t>problem solving</w:t>
            </w:r>
            <w:proofErr w:type="gramEnd"/>
            <w:r w:rsidRPr="00B460E8">
              <w:rPr>
                <w:rFonts w:ascii="Calibri" w:eastAsia="Calibri" w:hAnsi="Calibri" w:cs="Calibri"/>
                <w:sz w:val="21"/>
                <w:szCs w:val="21"/>
                <w:lang w:val="en-GB"/>
              </w:rPr>
              <w:t xml:space="preserve"> questions met at GCSE</w:t>
            </w:r>
          </w:p>
          <w:p w14:paraId="78DC642D" w14:textId="6C0761AD" w:rsidR="005B33E5" w:rsidRPr="00B460E8" w:rsidRDefault="00CD3DA2" w:rsidP="00AA79B3">
            <w:pPr>
              <w:pStyle w:val="ListParagraph"/>
              <w:numPr>
                <w:ilvl w:val="0"/>
                <w:numId w:val="22"/>
              </w:numPr>
              <w:jc w:val="both"/>
              <w:rPr>
                <w:rFonts w:ascii="Calibri" w:eastAsia="Calibri" w:hAnsi="Calibri" w:cs="Calibri"/>
                <w:sz w:val="21"/>
                <w:szCs w:val="21"/>
                <w:lang w:val="en-GB"/>
              </w:rPr>
            </w:pPr>
            <w:r w:rsidRPr="00B460E8">
              <w:rPr>
                <w:rFonts w:ascii="Calibri" w:eastAsia="Calibri" w:hAnsi="Calibri" w:cs="Calibri"/>
                <w:sz w:val="21"/>
                <w:szCs w:val="21"/>
                <w:lang w:val="en-GB"/>
              </w:rPr>
              <w:t>An understanding of Pythagoras will allow students to apply this to 3D problems at GCSE</w:t>
            </w:r>
          </w:p>
          <w:p w14:paraId="5BA61805" w14:textId="77777777" w:rsidR="00CD3DA2" w:rsidRPr="00B460E8" w:rsidRDefault="00CD3DA2" w:rsidP="00AA79B3">
            <w:pPr>
              <w:pStyle w:val="ListParagraph"/>
              <w:numPr>
                <w:ilvl w:val="0"/>
                <w:numId w:val="22"/>
              </w:numPr>
              <w:jc w:val="both"/>
              <w:rPr>
                <w:rFonts w:ascii="Calibri" w:eastAsia="Calibri" w:hAnsi="Calibri" w:cs="Calibri"/>
                <w:sz w:val="21"/>
                <w:szCs w:val="21"/>
                <w:lang w:val="en-GB"/>
              </w:rPr>
            </w:pPr>
            <w:r w:rsidRPr="00B460E8">
              <w:rPr>
                <w:rFonts w:ascii="Calibri" w:eastAsia="Calibri" w:hAnsi="Calibri" w:cs="Calibri"/>
                <w:sz w:val="21"/>
                <w:szCs w:val="21"/>
                <w:lang w:val="en-GB"/>
              </w:rPr>
              <w:t>A recognition of congruent triangles and the criteria is further built on at GCSE in the context of geometric proof</w:t>
            </w:r>
          </w:p>
          <w:p w14:paraId="723B1764" w14:textId="79A57CEE" w:rsidR="00CD3DA2" w:rsidRPr="00B460E8" w:rsidRDefault="00CD3DA2" w:rsidP="00AA79B3">
            <w:pPr>
              <w:pStyle w:val="ListParagraph"/>
              <w:numPr>
                <w:ilvl w:val="0"/>
                <w:numId w:val="22"/>
              </w:numPr>
              <w:jc w:val="both"/>
              <w:rPr>
                <w:rFonts w:ascii="Calibri" w:eastAsia="Calibri" w:hAnsi="Calibri" w:cs="Calibri"/>
                <w:sz w:val="21"/>
                <w:szCs w:val="21"/>
                <w:lang w:val="en-GB"/>
              </w:rPr>
            </w:pPr>
            <w:r w:rsidRPr="00B460E8">
              <w:rPr>
                <w:rFonts w:ascii="Calibri" w:eastAsia="Calibri" w:hAnsi="Calibri" w:cs="Calibri"/>
                <w:sz w:val="21"/>
                <w:szCs w:val="21"/>
                <w:lang w:val="en-GB"/>
              </w:rPr>
              <w:t>The construction of frequency diagrams is revisited at GCSE where the emphasis is on a</w:t>
            </w:r>
            <w:r w:rsidR="004F1494" w:rsidRPr="00B460E8">
              <w:rPr>
                <w:rFonts w:ascii="Calibri" w:eastAsia="Calibri" w:hAnsi="Calibri" w:cs="Calibri"/>
                <w:sz w:val="21"/>
                <w:szCs w:val="21"/>
                <w:lang w:val="en-GB"/>
              </w:rPr>
              <w:t xml:space="preserve"> </w:t>
            </w:r>
            <w:r w:rsidRPr="00B460E8">
              <w:rPr>
                <w:rFonts w:ascii="Calibri" w:eastAsia="Calibri" w:hAnsi="Calibri" w:cs="Calibri"/>
                <w:sz w:val="21"/>
                <w:szCs w:val="21"/>
                <w:lang w:val="en-GB"/>
              </w:rPr>
              <w:t xml:space="preserve">means of comparison, an understanding of the fundamentals is important at this stage </w:t>
            </w:r>
          </w:p>
          <w:p w14:paraId="27C56A2D" w14:textId="480DF269" w:rsidR="00AA79B3" w:rsidRPr="00AA79B3" w:rsidRDefault="00AA79B3" w:rsidP="00AA79B3">
            <w:pPr>
              <w:jc w:val="both"/>
              <w:rPr>
                <w:b/>
                <w:sz w:val="18"/>
                <w:szCs w:val="18"/>
                <w:lang w:val="en-GB"/>
              </w:rPr>
            </w:pPr>
            <w:r w:rsidRPr="00AA79B3">
              <w:rPr>
                <w:rFonts w:ascii="Calibri" w:eastAsia="Calibri" w:hAnsi="Calibri" w:cs="Calibri"/>
                <w:sz w:val="18"/>
                <w:szCs w:val="18"/>
                <w:lang w:val="en-GB"/>
              </w:rPr>
              <w:t>.</w:t>
            </w:r>
          </w:p>
        </w:tc>
      </w:tr>
      <w:tr w:rsidR="00AA79B3" w:rsidRPr="007B04C0" w14:paraId="6BD43A62" w14:textId="77777777" w:rsidTr="00D57FF3">
        <w:tc>
          <w:tcPr>
            <w:tcW w:w="10632" w:type="dxa"/>
            <w:shd w:val="clear" w:color="auto" w:fill="E2EFD9" w:themeFill="accent6" w:themeFillTint="33"/>
          </w:tcPr>
          <w:p w14:paraId="23E38E3B" w14:textId="7A3755DA" w:rsidR="00AA79B3" w:rsidRPr="007B04C0" w:rsidRDefault="00AA79B3" w:rsidP="00AA79B3">
            <w:pPr>
              <w:rPr>
                <w:b/>
                <w:sz w:val="21"/>
                <w:szCs w:val="21"/>
                <w:lang w:val="en-GB"/>
              </w:rPr>
            </w:pPr>
            <w:r w:rsidRPr="007B04C0">
              <w:rPr>
                <w:b/>
                <w:sz w:val="21"/>
                <w:szCs w:val="21"/>
                <w:lang w:val="en-GB"/>
              </w:rPr>
              <w:t>Key concepts/ideas that are taught to students in this unit/topic, including any anticipated gaps in knowledge and plan to overcome these</w:t>
            </w:r>
          </w:p>
        </w:tc>
      </w:tr>
      <w:tr w:rsidR="00AA79B3" w:rsidRPr="007B04C0" w14:paraId="70E88F15" w14:textId="77777777" w:rsidTr="00D57FF3">
        <w:tc>
          <w:tcPr>
            <w:tcW w:w="10632" w:type="dxa"/>
          </w:tcPr>
          <w:p w14:paraId="7684DEE5" w14:textId="3AAE8F1F" w:rsidR="00AA79B3" w:rsidRPr="007C0132" w:rsidRDefault="004F1494" w:rsidP="00CE6F56">
            <w:pPr>
              <w:pStyle w:val="ListParagraph"/>
              <w:numPr>
                <w:ilvl w:val="0"/>
                <w:numId w:val="23"/>
              </w:numPr>
              <w:jc w:val="both"/>
              <w:rPr>
                <w:sz w:val="21"/>
                <w:szCs w:val="21"/>
                <w:lang w:val="en-GB"/>
              </w:rPr>
            </w:pPr>
            <w:r w:rsidRPr="007C0132">
              <w:rPr>
                <w:sz w:val="21"/>
                <w:szCs w:val="21"/>
                <w:lang w:val="en-GB"/>
              </w:rPr>
              <w:t>When using standard form, many students use the number of zeros for the power of 10 instead of the number of decimal places, clear examples need to be modelled.</w:t>
            </w:r>
          </w:p>
          <w:p w14:paraId="55B57566" w14:textId="669DE1E2" w:rsidR="004F1494" w:rsidRPr="007C0132" w:rsidRDefault="004F1494" w:rsidP="00CE6F56">
            <w:pPr>
              <w:pStyle w:val="ListParagraph"/>
              <w:numPr>
                <w:ilvl w:val="0"/>
                <w:numId w:val="23"/>
              </w:numPr>
              <w:jc w:val="both"/>
              <w:rPr>
                <w:sz w:val="21"/>
                <w:szCs w:val="21"/>
                <w:lang w:val="en-GB"/>
              </w:rPr>
            </w:pPr>
            <w:r w:rsidRPr="007C0132">
              <w:rPr>
                <w:sz w:val="21"/>
                <w:szCs w:val="21"/>
                <w:lang w:val="en-GB"/>
              </w:rPr>
              <w:t>In the calculation of negative indices, many students think a negative power negates the answer instead of meaning the reciprocal, clear examples and lots of practise is nece</w:t>
            </w:r>
            <w:r w:rsidR="004B7E22" w:rsidRPr="007C0132">
              <w:rPr>
                <w:sz w:val="21"/>
                <w:szCs w:val="21"/>
                <w:lang w:val="en-GB"/>
              </w:rPr>
              <w:t>ssary</w:t>
            </w:r>
            <w:r w:rsidR="00CE6F56" w:rsidRPr="007C0132">
              <w:rPr>
                <w:sz w:val="21"/>
                <w:szCs w:val="21"/>
                <w:lang w:val="en-GB"/>
              </w:rPr>
              <w:t>.</w:t>
            </w:r>
          </w:p>
          <w:p w14:paraId="51EF89EB" w14:textId="09BCAAFB" w:rsidR="00CE6F56" w:rsidRPr="007C0132" w:rsidRDefault="00CE6F56" w:rsidP="00CE6F56">
            <w:pPr>
              <w:pStyle w:val="ListParagraph"/>
              <w:numPr>
                <w:ilvl w:val="0"/>
                <w:numId w:val="23"/>
              </w:numPr>
              <w:jc w:val="both"/>
              <w:rPr>
                <w:sz w:val="21"/>
                <w:szCs w:val="21"/>
                <w:lang w:val="en-GB"/>
              </w:rPr>
            </w:pPr>
            <w:r w:rsidRPr="007C0132">
              <w:rPr>
                <w:sz w:val="21"/>
                <w:szCs w:val="21"/>
                <w:lang w:val="en-GB"/>
              </w:rPr>
              <w:t>The application of Pythagoras to find a missing shorter side is often confused with finding the hypotenuse, encouraging students to us a sketch can help overcome this misconception</w:t>
            </w:r>
          </w:p>
          <w:p w14:paraId="6784E8EC" w14:textId="201E2C40" w:rsidR="00AA79B3" w:rsidRPr="007C0132" w:rsidRDefault="00CE6F56" w:rsidP="00AA79B3">
            <w:pPr>
              <w:pStyle w:val="ListParagraph"/>
              <w:numPr>
                <w:ilvl w:val="0"/>
                <w:numId w:val="23"/>
              </w:numPr>
              <w:jc w:val="both"/>
              <w:rPr>
                <w:sz w:val="21"/>
                <w:szCs w:val="21"/>
                <w:lang w:val="en-GB"/>
              </w:rPr>
            </w:pPr>
            <w:r w:rsidRPr="007C0132">
              <w:rPr>
                <w:sz w:val="21"/>
                <w:szCs w:val="21"/>
                <w:lang w:val="en-GB"/>
              </w:rPr>
              <w:t>When setting out reasons for congruence, often all three criteria are not explained fully.  A clear way of setting out is important in the initial modelling of a solution</w:t>
            </w:r>
          </w:p>
        </w:tc>
      </w:tr>
      <w:tr w:rsidR="00AA79B3" w:rsidRPr="007B04C0" w14:paraId="5B2CDDBC" w14:textId="77777777" w:rsidTr="00D57FF3">
        <w:tc>
          <w:tcPr>
            <w:tcW w:w="10632" w:type="dxa"/>
            <w:shd w:val="clear" w:color="auto" w:fill="E2EFD9" w:themeFill="accent6" w:themeFillTint="33"/>
          </w:tcPr>
          <w:p w14:paraId="24C6014E" w14:textId="31085703" w:rsidR="00AA79B3" w:rsidRPr="007B04C0" w:rsidRDefault="00AA79B3" w:rsidP="00AA79B3">
            <w:pPr>
              <w:rPr>
                <w:b/>
                <w:sz w:val="21"/>
                <w:szCs w:val="21"/>
                <w:lang w:val="en-GB"/>
              </w:rPr>
            </w:pPr>
            <w:r w:rsidRPr="007B04C0">
              <w:rPr>
                <w:b/>
                <w:sz w:val="21"/>
                <w:szCs w:val="21"/>
                <w:lang w:val="en-GB"/>
              </w:rPr>
              <w:t>New key terminology students will be taught during this topic/unit</w:t>
            </w:r>
          </w:p>
        </w:tc>
      </w:tr>
      <w:tr w:rsidR="00AA79B3" w:rsidRPr="007B04C0" w14:paraId="09BEEACA" w14:textId="77777777" w:rsidTr="007B04C0">
        <w:trPr>
          <w:trHeight w:val="640"/>
        </w:trPr>
        <w:tc>
          <w:tcPr>
            <w:tcW w:w="10632" w:type="dxa"/>
          </w:tcPr>
          <w:p w14:paraId="7E6B8151" w14:textId="1B8214E9" w:rsidR="00AA79B3" w:rsidRPr="007C0132" w:rsidRDefault="00AA79B3" w:rsidP="00AA79B3">
            <w:pPr>
              <w:rPr>
                <w:rFonts w:cs="Lucida Sans Unicode"/>
                <w:color w:val="000000" w:themeColor="text1"/>
                <w:sz w:val="21"/>
                <w:szCs w:val="21"/>
              </w:rPr>
            </w:pPr>
            <w:r w:rsidRPr="007C0132">
              <w:rPr>
                <w:rFonts w:cs="Lucida Sans Unicode"/>
                <w:color w:val="000000" w:themeColor="text1"/>
                <w:sz w:val="21"/>
                <w:szCs w:val="21"/>
              </w:rPr>
              <w:t>Inequality, Tree diagrams, Theoretical and Experimental probability, Compound and Simple interest, Terminating decimal, Recurring decimal, (Exponential) growth and decay.  Congruent; SSS, SAS, ASA, RHS, the ‘implies that’ symbol (</w:t>
            </w:r>
            <w:r w:rsidRPr="007C0132">
              <w:rPr>
                <w:rFonts w:ascii="Symbol" w:hAnsi="Symbol" w:cs="Menlo Regular"/>
                <w:color w:val="000000"/>
                <w:sz w:val="21"/>
                <w:szCs w:val="21"/>
                <w:shd w:val="clear" w:color="auto" w:fill="F9F9F9"/>
                <w:lang w:val="en-GB"/>
              </w:rPr>
              <w:sym w:font="Symbol" w:char="F0DE"/>
            </w:r>
            <w:r w:rsidRPr="007C0132">
              <w:rPr>
                <w:rFonts w:cs="Lucida Sans Unicode"/>
                <w:color w:val="000000" w:themeColor="text1"/>
                <w:sz w:val="21"/>
                <w:szCs w:val="21"/>
              </w:rPr>
              <w:t>). Categorical data, Discrete data, Continuous data, Grouped data, Population</w:t>
            </w:r>
          </w:p>
          <w:p w14:paraId="7134982D" w14:textId="62E16907" w:rsidR="00AA79B3" w:rsidRPr="004F3C65" w:rsidRDefault="00AA79B3" w:rsidP="00AA79B3">
            <w:pPr>
              <w:rPr>
                <w:b/>
                <w:sz w:val="21"/>
                <w:szCs w:val="21"/>
                <w:lang w:val="en-GB"/>
              </w:rPr>
            </w:pPr>
            <w:r w:rsidRPr="007C0132">
              <w:rPr>
                <w:rFonts w:cs="Lucida Sans Unicode"/>
                <w:color w:val="000000" w:themeColor="text1"/>
                <w:sz w:val="21"/>
                <w:szCs w:val="21"/>
              </w:rPr>
              <w:t>Sample, Cumulative frequency, Box plot, box-and-whisker diagram, Central tendency, dispersion, consistency and Skewness</w:t>
            </w:r>
          </w:p>
        </w:tc>
      </w:tr>
      <w:tr w:rsidR="00AA79B3" w:rsidRPr="007B04C0" w14:paraId="0BD4097E" w14:textId="77777777" w:rsidTr="00D57FF3">
        <w:tc>
          <w:tcPr>
            <w:tcW w:w="10632" w:type="dxa"/>
            <w:shd w:val="clear" w:color="auto" w:fill="E2EFD9" w:themeFill="accent6" w:themeFillTint="33"/>
          </w:tcPr>
          <w:p w14:paraId="7C420558" w14:textId="71D83BBA" w:rsidR="00AA79B3" w:rsidRPr="007B04C0" w:rsidRDefault="00AA79B3" w:rsidP="00AA79B3">
            <w:pPr>
              <w:rPr>
                <w:b/>
                <w:sz w:val="21"/>
                <w:szCs w:val="21"/>
                <w:lang w:val="en-GB"/>
              </w:rPr>
            </w:pPr>
            <w:r w:rsidRPr="007B04C0">
              <w:rPr>
                <w:b/>
                <w:sz w:val="21"/>
                <w:szCs w:val="21"/>
                <w:lang w:val="en-GB"/>
              </w:rPr>
              <w:t xml:space="preserve">Plan for Assessment </w:t>
            </w:r>
          </w:p>
        </w:tc>
      </w:tr>
      <w:tr w:rsidR="00AA79B3" w:rsidRPr="007B04C0" w14:paraId="56B7F9FC" w14:textId="77777777" w:rsidTr="00D57FF3">
        <w:tc>
          <w:tcPr>
            <w:tcW w:w="10632" w:type="dxa"/>
          </w:tcPr>
          <w:p w14:paraId="71C4AF9D" w14:textId="67935894" w:rsidR="00AA79B3" w:rsidRPr="007C0132" w:rsidRDefault="00AA79B3" w:rsidP="00AA79B3">
            <w:pPr>
              <w:pStyle w:val="ListParagraph"/>
              <w:numPr>
                <w:ilvl w:val="0"/>
                <w:numId w:val="21"/>
              </w:numPr>
              <w:jc w:val="both"/>
              <w:rPr>
                <w:rFonts w:ascii="Calibri" w:eastAsiaTheme="minorEastAsia" w:hAnsi="Calibri" w:cs="Calibri"/>
                <w:sz w:val="21"/>
                <w:szCs w:val="21"/>
                <w:lang w:val="en-GB"/>
              </w:rPr>
            </w:pPr>
            <w:r w:rsidRPr="007C0132">
              <w:rPr>
                <w:rFonts w:ascii="Calibri" w:eastAsia="Calibri" w:hAnsi="Calibri" w:cs="Calibri"/>
                <w:sz w:val="21"/>
                <w:szCs w:val="21"/>
                <w:lang w:val="en-GB"/>
              </w:rPr>
              <w:t>Informal assessment is ongoing through class work, contributions to class discussion and teacher assessment during lessons.</w:t>
            </w:r>
          </w:p>
          <w:p w14:paraId="2192125F" w14:textId="77777777" w:rsidR="00AA79B3" w:rsidRPr="007C0132" w:rsidRDefault="00AA79B3" w:rsidP="00AA79B3">
            <w:pPr>
              <w:pStyle w:val="ListParagraph"/>
              <w:numPr>
                <w:ilvl w:val="0"/>
                <w:numId w:val="21"/>
              </w:numPr>
              <w:jc w:val="both"/>
              <w:rPr>
                <w:rFonts w:ascii="Calibri" w:eastAsiaTheme="minorEastAsia" w:hAnsi="Calibri" w:cs="Calibri"/>
                <w:sz w:val="21"/>
                <w:szCs w:val="21"/>
                <w:lang w:val="en-GB"/>
              </w:rPr>
            </w:pPr>
            <w:r w:rsidRPr="007C0132">
              <w:rPr>
                <w:rFonts w:ascii="Calibri" w:eastAsia="Calibri" w:hAnsi="Calibri" w:cs="Calibri"/>
                <w:sz w:val="21"/>
                <w:szCs w:val="21"/>
                <w:lang w:val="en-GB"/>
              </w:rPr>
              <w:t>Teachers record homework marks each week on a centrally held department tracker; the homework tasks are detailed on the schemes of work and outlined centrally within the department to ensure consistency across all classes. Teachers will take in and formally mark a written piece of homework once every two weeks. Students will then have time during a subsequent lesson to review their work and make any corrections</w:t>
            </w:r>
          </w:p>
          <w:p w14:paraId="7BD7958F" w14:textId="4A92A8E2" w:rsidR="00AA79B3" w:rsidRPr="007C0132" w:rsidRDefault="00AA79B3" w:rsidP="00AA79B3">
            <w:pPr>
              <w:pStyle w:val="ListParagraph"/>
              <w:numPr>
                <w:ilvl w:val="0"/>
                <w:numId w:val="21"/>
              </w:numPr>
              <w:jc w:val="both"/>
              <w:rPr>
                <w:rFonts w:ascii="Calibri" w:eastAsiaTheme="minorEastAsia" w:hAnsi="Calibri" w:cs="Calibri"/>
                <w:sz w:val="21"/>
                <w:szCs w:val="21"/>
                <w:lang w:val="en-GB"/>
              </w:rPr>
            </w:pPr>
            <w:r w:rsidRPr="007C0132">
              <w:rPr>
                <w:rFonts w:ascii="Calibri" w:eastAsia="Calibri" w:hAnsi="Calibri" w:cs="Calibri"/>
                <w:sz w:val="21"/>
                <w:szCs w:val="21"/>
                <w:lang w:val="en-GB"/>
              </w:rPr>
              <w:t>Formal assessment will take place during this achievement period; after October half term. This is a synoptic paper that aims to assess students’ progress in mathematics generally and covers questions from all topics that have been covered at any point in the students’ mathematical history (not just this academic year).</w:t>
            </w:r>
          </w:p>
          <w:p w14:paraId="04233BC0" w14:textId="6FBC3E13" w:rsidR="00AA79B3" w:rsidRPr="007C0132" w:rsidRDefault="00AA79B3" w:rsidP="00AA79B3">
            <w:pPr>
              <w:pStyle w:val="ListParagraph"/>
              <w:numPr>
                <w:ilvl w:val="0"/>
                <w:numId w:val="21"/>
              </w:numPr>
              <w:jc w:val="both"/>
              <w:rPr>
                <w:rFonts w:ascii="Calibri" w:hAnsi="Calibri" w:cs="Calibri"/>
                <w:b/>
                <w:sz w:val="21"/>
                <w:szCs w:val="21"/>
                <w:lang w:val="en-GB"/>
              </w:rPr>
            </w:pPr>
            <w:r w:rsidRPr="007C0132">
              <w:rPr>
                <w:rFonts w:ascii="Calibri" w:eastAsia="Calibri" w:hAnsi="Calibri" w:cs="Calibri"/>
                <w:i/>
                <w:iCs/>
                <w:sz w:val="21"/>
                <w:szCs w:val="21"/>
                <w:lang w:val="en-GB"/>
              </w:rPr>
              <w:t>Mini start-of-topic tests will provide information for teachers regarding prior knowledge and existing misconceptions and mini end-of-topic tests will help students and teachers see the progress that has been made over the course of the teaching of the topic.</w:t>
            </w: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enlo Regular">
    <w:charset w:val="00"/>
    <w:family w:val="auto"/>
    <w:pitch w:val="variable"/>
    <w:sig w:usb0="E60022FF" w:usb1="D200F9FB" w:usb2="02000028"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1A2E30"/>
    <w:multiLevelType w:val="hybridMultilevel"/>
    <w:tmpl w:val="3DC62AF0"/>
    <w:lvl w:ilvl="0" w:tplc="29A03B2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8C2199"/>
    <w:multiLevelType w:val="hybridMultilevel"/>
    <w:tmpl w:val="273EE2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8AC2123"/>
    <w:multiLevelType w:val="hybridMultilevel"/>
    <w:tmpl w:val="D7D6DF72"/>
    <w:lvl w:ilvl="0" w:tplc="639E350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D86F77"/>
    <w:multiLevelType w:val="hybridMultilevel"/>
    <w:tmpl w:val="E452C516"/>
    <w:lvl w:ilvl="0" w:tplc="9F76122E">
      <w:start w:val="1"/>
      <w:numFmt w:val="decimal"/>
      <w:lvlText w:val="%1."/>
      <w:lvlJc w:val="left"/>
      <w:pPr>
        <w:ind w:left="720" w:hanging="360"/>
      </w:pPr>
      <w:rPr>
        <w:rFonts w:hint="default"/>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FB4A06"/>
    <w:multiLevelType w:val="hybridMultilevel"/>
    <w:tmpl w:val="FD901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F227C7"/>
    <w:multiLevelType w:val="hybridMultilevel"/>
    <w:tmpl w:val="EEC830D2"/>
    <w:lvl w:ilvl="0" w:tplc="639E3504">
      <w:start w:val="1"/>
      <w:numFmt w:val="bullet"/>
      <w:lvlText w:val=""/>
      <w:lvlJc w:val="left"/>
      <w:pPr>
        <w:ind w:left="720" w:hanging="360"/>
      </w:pPr>
      <w:rPr>
        <w:rFonts w:ascii="Symbol" w:hAnsi="Symbol" w:hint="default"/>
      </w:rPr>
    </w:lvl>
    <w:lvl w:ilvl="1" w:tplc="641057AC">
      <w:start w:val="1"/>
      <w:numFmt w:val="bullet"/>
      <w:lvlText w:val="o"/>
      <w:lvlJc w:val="left"/>
      <w:pPr>
        <w:ind w:left="1440" w:hanging="360"/>
      </w:pPr>
      <w:rPr>
        <w:rFonts w:ascii="Courier New" w:hAnsi="Courier New" w:hint="default"/>
      </w:rPr>
    </w:lvl>
    <w:lvl w:ilvl="2" w:tplc="D05600FC">
      <w:start w:val="1"/>
      <w:numFmt w:val="bullet"/>
      <w:lvlText w:val=""/>
      <w:lvlJc w:val="left"/>
      <w:pPr>
        <w:ind w:left="2160" w:hanging="360"/>
      </w:pPr>
      <w:rPr>
        <w:rFonts w:ascii="Wingdings" w:hAnsi="Wingdings" w:hint="default"/>
      </w:rPr>
    </w:lvl>
    <w:lvl w:ilvl="3" w:tplc="174AB9AC">
      <w:start w:val="1"/>
      <w:numFmt w:val="bullet"/>
      <w:lvlText w:val=""/>
      <w:lvlJc w:val="left"/>
      <w:pPr>
        <w:ind w:left="2880" w:hanging="360"/>
      </w:pPr>
      <w:rPr>
        <w:rFonts w:ascii="Symbol" w:hAnsi="Symbol" w:hint="default"/>
      </w:rPr>
    </w:lvl>
    <w:lvl w:ilvl="4" w:tplc="77AEB84A">
      <w:start w:val="1"/>
      <w:numFmt w:val="bullet"/>
      <w:lvlText w:val="o"/>
      <w:lvlJc w:val="left"/>
      <w:pPr>
        <w:ind w:left="3600" w:hanging="360"/>
      </w:pPr>
      <w:rPr>
        <w:rFonts w:ascii="Courier New" w:hAnsi="Courier New" w:hint="default"/>
      </w:rPr>
    </w:lvl>
    <w:lvl w:ilvl="5" w:tplc="71C61298">
      <w:start w:val="1"/>
      <w:numFmt w:val="bullet"/>
      <w:lvlText w:val=""/>
      <w:lvlJc w:val="left"/>
      <w:pPr>
        <w:ind w:left="4320" w:hanging="360"/>
      </w:pPr>
      <w:rPr>
        <w:rFonts w:ascii="Wingdings" w:hAnsi="Wingdings" w:hint="default"/>
      </w:rPr>
    </w:lvl>
    <w:lvl w:ilvl="6" w:tplc="C13A4D66">
      <w:start w:val="1"/>
      <w:numFmt w:val="bullet"/>
      <w:lvlText w:val=""/>
      <w:lvlJc w:val="left"/>
      <w:pPr>
        <w:ind w:left="5040" w:hanging="360"/>
      </w:pPr>
      <w:rPr>
        <w:rFonts w:ascii="Symbol" w:hAnsi="Symbol" w:hint="default"/>
      </w:rPr>
    </w:lvl>
    <w:lvl w:ilvl="7" w:tplc="95F0B312">
      <w:start w:val="1"/>
      <w:numFmt w:val="bullet"/>
      <w:lvlText w:val="o"/>
      <w:lvlJc w:val="left"/>
      <w:pPr>
        <w:ind w:left="5760" w:hanging="360"/>
      </w:pPr>
      <w:rPr>
        <w:rFonts w:ascii="Courier New" w:hAnsi="Courier New" w:hint="default"/>
      </w:rPr>
    </w:lvl>
    <w:lvl w:ilvl="8" w:tplc="4424AEDE">
      <w:start w:val="1"/>
      <w:numFmt w:val="bullet"/>
      <w:lvlText w:val=""/>
      <w:lvlJc w:val="left"/>
      <w:pPr>
        <w:ind w:left="6480" w:hanging="360"/>
      </w:pPr>
      <w:rPr>
        <w:rFonts w:ascii="Wingdings" w:hAnsi="Wingdings" w:hint="default"/>
      </w:rPr>
    </w:lvl>
  </w:abstractNum>
  <w:abstractNum w:abstractNumId="10"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A21A80"/>
    <w:multiLevelType w:val="hybridMultilevel"/>
    <w:tmpl w:val="AD5C51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435310CC"/>
    <w:multiLevelType w:val="hybridMultilevel"/>
    <w:tmpl w:val="4CE2E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8026B7"/>
    <w:multiLevelType w:val="hybridMultilevel"/>
    <w:tmpl w:val="ECDE7F6A"/>
    <w:lvl w:ilvl="0" w:tplc="9F76122E">
      <w:start w:val="1"/>
      <w:numFmt w:val="decimal"/>
      <w:lvlText w:val="%1."/>
      <w:lvlJc w:val="left"/>
      <w:pPr>
        <w:ind w:left="720" w:hanging="360"/>
      </w:pPr>
      <w:rPr>
        <w:rFonts w:hint="default"/>
        <w:b w:val="0"/>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20"/>
  </w:num>
  <w:num w:numId="4">
    <w:abstractNumId w:val="22"/>
  </w:num>
  <w:num w:numId="5">
    <w:abstractNumId w:val="5"/>
  </w:num>
  <w:num w:numId="6">
    <w:abstractNumId w:val="21"/>
  </w:num>
  <w:num w:numId="7">
    <w:abstractNumId w:val="16"/>
  </w:num>
  <w:num w:numId="8">
    <w:abstractNumId w:val="19"/>
  </w:num>
  <w:num w:numId="9">
    <w:abstractNumId w:val="23"/>
  </w:num>
  <w:num w:numId="10">
    <w:abstractNumId w:val="0"/>
  </w:num>
  <w:num w:numId="11">
    <w:abstractNumId w:val="18"/>
  </w:num>
  <w:num w:numId="12">
    <w:abstractNumId w:val="11"/>
  </w:num>
  <w:num w:numId="13">
    <w:abstractNumId w:val="15"/>
  </w:num>
  <w:num w:numId="14">
    <w:abstractNumId w:val="12"/>
  </w:num>
  <w:num w:numId="15">
    <w:abstractNumId w:val="14"/>
  </w:num>
  <w:num w:numId="16">
    <w:abstractNumId w:val="6"/>
  </w:num>
  <w:num w:numId="17">
    <w:abstractNumId w:val="8"/>
  </w:num>
  <w:num w:numId="18">
    <w:abstractNumId w:val="2"/>
  </w:num>
  <w:num w:numId="19">
    <w:abstractNumId w:val="24"/>
  </w:num>
  <w:num w:numId="20">
    <w:abstractNumId w:val="7"/>
  </w:num>
  <w:num w:numId="21">
    <w:abstractNumId w:val="9"/>
  </w:num>
  <w:num w:numId="22">
    <w:abstractNumId w:val="17"/>
  </w:num>
  <w:num w:numId="23">
    <w:abstractNumId w:val="4"/>
  </w:num>
  <w:num w:numId="24">
    <w:abstractNumId w:val="3"/>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C50"/>
    <w:rsid w:val="000368B9"/>
    <w:rsid w:val="0007733D"/>
    <w:rsid w:val="000A3A82"/>
    <w:rsid w:val="000C3865"/>
    <w:rsid w:val="001000DD"/>
    <w:rsid w:val="00122AA1"/>
    <w:rsid w:val="00166FEB"/>
    <w:rsid w:val="001A2BA4"/>
    <w:rsid w:val="001C5F99"/>
    <w:rsid w:val="00215539"/>
    <w:rsid w:val="00226561"/>
    <w:rsid w:val="002449BA"/>
    <w:rsid w:val="00255136"/>
    <w:rsid w:val="002E3DD3"/>
    <w:rsid w:val="00312C50"/>
    <w:rsid w:val="00341A93"/>
    <w:rsid w:val="003465A2"/>
    <w:rsid w:val="00373102"/>
    <w:rsid w:val="003B1C40"/>
    <w:rsid w:val="00401BEE"/>
    <w:rsid w:val="004124B4"/>
    <w:rsid w:val="004643CB"/>
    <w:rsid w:val="004B2FF9"/>
    <w:rsid w:val="004B7E22"/>
    <w:rsid w:val="004F1494"/>
    <w:rsid w:val="004F3865"/>
    <w:rsid w:val="004F3C65"/>
    <w:rsid w:val="0054237E"/>
    <w:rsid w:val="005B33E5"/>
    <w:rsid w:val="005F5BFF"/>
    <w:rsid w:val="006133FF"/>
    <w:rsid w:val="00664176"/>
    <w:rsid w:val="006B6F74"/>
    <w:rsid w:val="006B7BD1"/>
    <w:rsid w:val="006E589C"/>
    <w:rsid w:val="006E5B6C"/>
    <w:rsid w:val="00717220"/>
    <w:rsid w:val="00792234"/>
    <w:rsid w:val="007B04C0"/>
    <w:rsid w:val="007B1995"/>
    <w:rsid w:val="007C0132"/>
    <w:rsid w:val="007E3453"/>
    <w:rsid w:val="00822276"/>
    <w:rsid w:val="008315F1"/>
    <w:rsid w:val="008F472A"/>
    <w:rsid w:val="009218EA"/>
    <w:rsid w:val="009279C7"/>
    <w:rsid w:val="00970470"/>
    <w:rsid w:val="00997D85"/>
    <w:rsid w:val="009F4EE7"/>
    <w:rsid w:val="00AA005C"/>
    <w:rsid w:val="00AA79B3"/>
    <w:rsid w:val="00AB16D0"/>
    <w:rsid w:val="00AC1394"/>
    <w:rsid w:val="00B16942"/>
    <w:rsid w:val="00B45D97"/>
    <w:rsid w:val="00B460E8"/>
    <w:rsid w:val="00BA2324"/>
    <w:rsid w:val="00C17010"/>
    <w:rsid w:val="00C25CF1"/>
    <w:rsid w:val="00C503EF"/>
    <w:rsid w:val="00C72A78"/>
    <w:rsid w:val="00CD3DA2"/>
    <w:rsid w:val="00CE6F56"/>
    <w:rsid w:val="00CF2699"/>
    <w:rsid w:val="00CF578F"/>
    <w:rsid w:val="00D06802"/>
    <w:rsid w:val="00D239EE"/>
    <w:rsid w:val="00D41C18"/>
    <w:rsid w:val="00D57FF3"/>
    <w:rsid w:val="00DE537F"/>
    <w:rsid w:val="00DF5028"/>
    <w:rsid w:val="00F30C8B"/>
    <w:rsid w:val="00F564A7"/>
    <w:rsid w:val="00F56CCA"/>
    <w:rsid w:val="00F62155"/>
    <w:rsid w:val="00F95822"/>
    <w:rsid w:val="00FC1E1B"/>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character" w:customStyle="1" w:styleId="normaltextrun">
    <w:name w:val="normaltextrun"/>
    <w:basedOn w:val="DefaultParagraphFont"/>
    <w:rsid w:val="000A3A82"/>
  </w:style>
  <w:style w:type="character" w:customStyle="1" w:styleId="eop">
    <w:name w:val="eop"/>
    <w:basedOn w:val="DefaultParagraphFont"/>
    <w:rsid w:val="000A3A82"/>
  </w:style>
  <w:style w:type="paragraph" w:styleId="Footer">
    <w:name w:val="footer"/>
    <w:basedOn w:val="Normal"/>
    <w:link w:val="FooterChar"/>
    <w:rsid w:val="00CF2699"/>
    <w:pPr>
      <w:tabs>
        <w:tab w:val="center" w:pos="4320"/>
        <w:tab w:val="right" w:pos="8640"/>
      </w:tabs>
    </w:pPr>
    <w:rPr>
      <w:rFonts w:ascii="Times New Roman" w:eastAsia="Times New Roman" w:hAnsi="Times New Roman" w:cs="Times New Roman"/>
    </w:rPr>
  </w:style>
  <w:style w:type="character" w:customStyle="1" w:styleId="FooterChar">
    <w:name w:val="Footer Char"/>
    <w:basedOn w:val="DefaultParagraphFont"/>
    <w:link w:val="Footer"/>
    <w:rsid w:val="00CF269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48588A-62B8-4F32-87D0-90C0B87AE5C8}"/>
</file>

<file path=customXml/itemProps2.xml><?xml version="1.0" encoding="utf-8"?>
<ds:datastoreItem xmlns:ds="http://schemas.openxmlformats.org/officeDocument/2006/customXml" ds:itemID="{30493A84-2411-4207-8593-2E137D25F130}"/>
</file>

<file path=customXml/itemProps3.xml><?xml version="1.0" encoding="utf-8"?>
<ds:datastoreItem xmlns:ds="http://schemas.openxmlformats.org/officeDocument/2006/customXml" ds:itemID="{93295893-5B0A-43E0-B1EC-A51EF8483943}"/>
</file>

<file path=docProps/app.xml><?xml version="1.0" encoding="utf-8"?>
<Properties xmlns="http://schemas.openxmlformats.org/officeDocument/2006/extended-properties" xmlns:vt="http://schemas.openxmlformats.org/officeDocument/2006/docPropsVTypes">
  <Template>Normal</Template>
  <TotalTime>196</TotalTime>
  <Pages>2</Pages>
  <Words>1308</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Anna Johnston</cp:lastModifiedBy>
  <cp:revision>10</cp:revision>
  <cp:lastPrinted>2019-11-03T11:53:00Z</cp:lastPrinted>
  <dcterms:created xsi:type="dcterms:W3CDTF">2020-03-25T11:04:00Z</dcterms:created>
  <dcterms:modified xsi:type="dcterms:W3CDTF">2020-03-30T13:11:00Z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