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E9934C4" w:rsidR="00341A93" w:rsidRPr="002C5E5F" w:rsidRDefault="009218EA">
      <w:pPr>
        <w:rPr>
          <w:b/>
          <w:bCs/>
          <w:lang w:val="en-GB"/>
        </w:rPr>
      </w:pPr>
      <w:r>
        <w:rPr>
          <w:lang w:val="en-GB"/>
        </w:rPr>
        <w:t>Department</w:t>
      </w:r>
      <w:r w:rsidR="00AB16D0">
        <w:rPr>
          <w:lang w:val="en-GB"/>
        </w:rPr>
        <w:t xml:space="preserve">: </w:t>
      </w:r>
      <w:r w:rsidR="002C5E5F" w:rsidRPr="002C5E5F">
        <w:rPr>
          <w:b/>
          <w:bCs/>
          <w:u w:val="single"/>
          <w:lang w:val="en-GB"/>
        </w:rPr>
        <w:t>Mathematics</w:t>
      </w:r>
    </w:p>
    <w:p w14:paraId="3B5CEA64" w14:textId="77777777" w:rsidR="00D57FF3" w:rsidRDefault="00D57FF3">
      <w:pPr>
        <w:rPr>
          <w:lang w:val="en-GB"/>
        </w:rPr>
      </w:pPr>
    </w:p>
    <w:p w14:paraId="2C4D949B" w14:textId="0A9E538F" w:rsidR="00D06802" w:rsidRPr="002C5E5F" w:rsidRDefault="00312C50">
      <w:pPr>
        <w:rPr>
          <w:b/>
          <w:bCs/>
          <w:color w:val="9900CC"/>
          <w:sz w:val="21"/>
          <w:szCs w:val="21"/>
          <w:lang w:val="en-GB"/>
        </w:rPr>
      </w:pPr>
      <w:r w:rsidRPr="007B04C0">
        <w:rPr>
          <w:sz w:val="21"/>
          <w:szCs w:val="21"/>
          <w:lang w:val="en-GB"/>
        </w:rPr>
        <w:t>Year Group</w:t>
      </w:r>
      <w:r w:rsidR="009218EA" w:rsidRPr="007B04C0">
        <w:rPr>
          <w:sz w:val="21"/>
          <w:szCs w:val="21"/>
          <w:lang w:val="en-GB"/>
        </w:rPr>
        <w:t xml:space="preserve">: </w:t>
      </w:r>
      <w:r w:rsidR="002C5E5F">
        <w:rPr>
          <w:b/>
          <w:bCs/>
          <w:color w:val="9900CC"/>
          <w:sz w:val="21"/>
          <w:szCs w:val="21"/>
          <w:lang w:val="en-GB"/>
        </w:rPr>
        <w:t>Year 9</w:t>
      </w:r>
    </w:p>
    <w:p w14:paraId="374AD201" w14:textId="77777777" w:rsidR="00312C50" w:rsidRPr="007B04C0" w:rsidRDefault="00312C50">
      <w:pPr>
        <w:rPr>
          <w:sz w:val="21"/>
          <w:szCs w:val="21"/>
          <w:lang w:val="en-GB"/>
        </w:rPr>
      </w:pPr>
    </w:p>
    <w:p w14:paraId="4C674615" w14:textId="7264D6EE" w:rsidR="00312C50" w:rsidRPr="002C5E5F" w:rsidRDefault="00F95822">
      <w:pPr>
        <w:rPr>
          <w:b/>
          <w:bCs/>
          <w:color w:val="9900CC"/>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2C5E5F">
        <w:rPr>
          <w:b/>
          <w:bCs/>
          <w:color w:val="9900CC"/>
          <w:sz w:val="21"/>
          <w:szCs w:val="21"/>
          <w:lang w:val="en-GB"/>
        </w:rPr>
        <w:t>Three (May-July)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37692F36" w14:textId="77777777" w:rsidR="009C6EB8" w:rsidRDefault="009C6EB8" w:rsidP="009C6EB8">
            <w:pPr>
              <w:spacing w:after="100" w:afterAutospacing="1" w:line="276" w:lineRule="auto"/>
              <w:rPr>
                <w:rFonts w:ascii="Corbel" w:hAnsi="Corbel" w:cs="Arial"/>
                <w:sz w:val="20"/>
              </w:rPr>
            </w:pPr>
            <w:r>
              <w:rPr>
                <w:rFonts w:ascii="Corbel" w:hAnsi="Corbel" w:cs="Arial"/>
                <w:sz w:val="20"/>
              </w:rPr>
              <w:t>Students in this stage of year 9 are beginning preparations for Key Stage 4, and move to a linear scheme of work, with differentiated objectives that allow teachers to tailor learning to the abilities of their class, rather than labelling classes as “higher” or “foundation” from the outset.</w:t>
            </w:r>
          </w:p>
          <w:p w14:paraId="59450B33" w14:textId="77777777" w:rsidR="009C6EB8" w:rsidRPr="001C653F" w:rsidRDefault="009C6EB8" w:rsidP="009C6EB8">
            <w:pPr>
              <w:spacing w:after="100" w:afterAutospacing="1" w:line="276" w:lineRule="auto"/>
              <w:rPr>
                <w:rFonts w:ascii="Corbel" w:hAnsi="Corbel" w:cs="Arial"/>
                <w:sz w:val="20"/>
              </w:rPr>
            </w:pPr>
            <w:r>
              <w:rPr>
                <w:rFonts w:ascii="Corbel" w:hAnsi="Corbel" w:cs="Arial"/>
                <w:sz w:val="20"/>
              </w:rPr>
              <w:t>This section gives a brief overview of work covered, with each point being given support/challenge as required for the particular group.</w:t>
            </w:r>
          </w:p>
          <w:p w14:paraId="0E7316B4" w14:textId="77777777" w:rsidR="00B212C0" w:rsidRPr="00C46DF2" w:rsidRDefault="00B212C0" w:rsidP="00C46DF2">
            <w:pPr>
              <w:pStyle w:val="ListParagraph"/>
              <w:numPr>
                <w:ilvl w:val="0"/>
                <w:numId w:val="18"/>
              </w:numPr>
              <w:spacing w:after="200" w:line="276" w:lineRule="auto"/>
              <w:rPr>
                <w:rFonts w:ascii="Corbel" w:hAnsi="Corbel" w:cs="Arial"/>
                <w:b/>
                <w:bCs/>
                <w:sz w:val="20"/>
                <w:szCs w:val="20"/>
              </w:rPr>
            </w:pPr>
            <w:r w:rsidRPr="00C46DF2">
              <w:rPr>
                <w:rFonts w:ascii="Corbel" w:hAnsi="Corbel" w:cs="Arial"/>
                <w:b/>
                <w:bCs/>
                <w:sz w:val="20"/>
                <w:szCs w:val="20"/>
              </w:rPr>
              <w:t xml:space="preserve">Read scales from different measuring instruments; </w:t>
            </w:r>
            <w:r w:rsidRPr="00C46DF2">
              <w:rPr>
                <w:rFonts w:ascii="Corbel" w:hAnsi="Corbel"/>
                <w:b/>
                <w:bCs/>
                <w:sz w:val="20"/>
                <w:szCs w:val="20"/>
              </w:rPr>
              <w:t>Make sensible estimates of a range of everyday measures</w:t>
            </w:r>
          </w:p>
          <w:p w14:paraId="151E9F4F" w14:textId="0ADF7C4A" w:rsidR="00B212C0" w:rsidRPr="00C46DF2" w:rsidRDefault="00B212C0" w:rsidP="00C46DF2">
            <w:pPr>
              <w:pStyle w:val="ListParagraph"/>
              <w:numPr>
                <w:ilvl w:val="0"/>
                <w:numId w:val="18"/>
              </w:numPr>
              <w:spacing w:after="200" w:line="276" w:lineRule="auto"/>
              <w:rPr>
                <w:rFonts w:ascii="Corbel" w:hAnsi="Corbel"/>
                <w:b/>
                <w:bCs/>
                <w:sz w:val="20"/>
                <w:szCs w:val="20"/>
              </w:rPr>
            </w:pPr>
            <w:r w:rsidRPr="00C46DF2">
              <w:rPr>
                <w:rFonts w:ascii="Corbel" w:hAnsi="Corbel"/>
                <w:b/>
                <w:bCs/>
                <w:sz w:val="20"/>
                <w:szCs w:val="20"/>
              </w:rPr>
              <w:t>Convert metric units from one to another</w:t>
            </w:r>
            <w:r w:rsidR="00374240" w:rsidRPr="00C46DF2">
              <w:rPr>
                <w:rFonts w:ascii="Corbel" w:hAnsi="Corbel"/>
                <w:b/>
                <w:bCs/>
                <w:sz w:val="20"/>
                <w:szCs w:val="20"/>
              </w:rPr>
              <w:t xml:space="preserve">; </w:t>
            </w:r>
            <w:r w:rsidRPr="00C46DF2">
              <w:rPr>
                <w:rFonts w:ascii="Corbel" w:hAnsi="Corbel"/>
                <w:b/>
                <w:bCs/>
                <w:sz w:val="20"/>
                <w:szCs w:val="20"/>
              </w:rPr>
              <w:t xml:space="preserve">Use given conversions to find metric equivalents of </w:t>
            </w:r>
            <w:r w:rsidR="00374240" w:rsidRPr="00C46DF2">
              <w:rPr>
                <w:rFonts w:ascii="Corbel" w:hAnsi="Corbel"/>
                <w:b/>
                <w:bCs/>
                <w:sz w:val="20"/>
                <w:szCs w:val="20"/>
              </w:rPr>
              <w:t>common imperial u</w:t>
            </w:r>
            <w:r w:rsidR="009429A8" w:rsidRPr="00C46DF2">
              <w:rPr>
                <w:rFonts w:ascii="Corbel" w:hAnsi="Corbel"/>
                <w:b/>
                <w:bCs/>
                <w:sz w:val="20"/>
                <w:szCs w:val="20"/>
              </w:rPr>
              <w:t>n</w:t>
            </w:r>
            <w:r w:rsidR="00374240" w:rsidRPr="00C46DF2">
              <w:rPr>
                <w:rFonts w:ascii="Corbel" w:hAnsi="Corbel"/>
                <w:b/>
                <w:bCs/>
                <w:sz w:val="20"/>
                <w:szCs w:val="20"/>
              </w:rPr>
              <w:t>its</w:t>
            </w:r>
            <w:r w:rsidR="009429A8" w:rsidRPr="00C46DF2">
              <w:rPr>
                <w:rFonts w:ascii="Corbel" w:hAnsi="Corbel"/>
                <w:b/>
                <w:bCs/>
                <w:sz w:val="20"/>
                <w:szCs w:val="20"/>
              </w:rPr>
              <w:t xml:space="preserve"> and convert currencies.</w:t>
            </w:r>
          </w:p>
          <w:p w14:paraId="67B116FC" w14:textId="77777777" w:rsidR="00B212C0" w:rsidRPr="00C46DF2" w:rsidRDefault="00B212C0" w:rsidP="00C46DF2">
            <w:pPr>
              <w:pStyle w:val="ListParagraph"/>
              <w:numPr>
                <w:ilvl w:val="0"/>
                <w:numId w:val="18"/>
              </w:numPr>
              <w:spacing w:after="200" w:line="276" w:lineRule="auto"/>
              <w:rPr>
                <w:rFonts w:ascii="Corbel" w:hAnsi="Corbel" w:cs="Arial"/>
                <w:b/>
                <w:bCs/>
                <w:sz w:val="20"/>
                <w:szCs w:val="20"/>
              </w:rPr>
            </w:pPr>
            <w:r w:rsidRPr="00C46DF2">
              <w:rPr>
                <w:rFonts w:ascii="Corbel" w:hAnsi="Corbel" w:cs="Arial"/>
                <w:b/>
                <w:bCs/>
                <w:sz w:val="20"/>
                <w:szCs w:val="20"/>
              </w:rPr>
              <w:t xml:space="preserve">Know and use the 8 points of a compass; </w:t>
            </w:r>
            <w:r w:rsidRPr="00C46DF2">
              <w:rPr>
                <w:rFonts w:ascii="Corbel" w:hAnsi="Corbel"/>
                <w:b/>
                <w:bCs/>
                <w:sz w:val="20"/>
                <w:szCs w:val="20"/>
              </w:rPr>
              <w:t>Find 6 figure grid references of objects</w:t>
            </w:r>
          </w:p>
          <w:p w14:paraId="46819FB6" w14:textId="050885EF" w:rsidR="007B1995" w:rsidRPr="00C46DF2" w:rsidRDefault="00B212C0" w:rsidP="00C46DF2">
            <w:pPr>
              <w:pStyle w:val="ListParagraph"/>
              <w:numPr>
                <w:ilvl w:val="0"/>
                <w:numId w:val="18"/>
              </w:numPr>
              <w:spacing w:after="200" w:line="276" w:lineRule="auto"/>
              <w:rPr>
                <w:rFonts w:ascii="Corbel" w:hAnsi="Corbel" w:cs="Arial"/>
                <w:b/>
                <w:bCs/>
                <w:sz w:val="20"/>
                <w:szCs w:val="20"/>
              </w:rPr>
            </w:pPr>
            <w:r w:rsidRPr="00C46DF2">
              <w:rPr>
                <w:rFonts w:ascii="Corbel" w:hAnsi="Corbel"/>
                <w:b/>
                <w:bCs/>
                <w:sz w:val="20"/>
                <w:szCs w:val="20"/>
              </w:rPr>
              <w:t xml:space="preserve">Measure </w:t>
            </w:r>
            <w:r w:rsidR="009429A8" w:rsidRPr="00C46DF2">
              <w:rPr>
                <w:rFonts w:ascii="Corbel" w:hAnsi="Corbel"/>
                <w:b/>
                <w:bCs/>
                <w:sz w:val="20"/>
                <w:szCs w:val="20"/>
              </w:rPr>
              <w:t xml:space="preserve">and draw </w:t>
            </w:r>
            <w:r w:rsidRPr="00C46DF2">
              <w:rPr>
                <w:rFonts w:ascii="Corbel" w:hAnsi="Corbel"/>
                <w:b/>
                <w:bCs/>
                <w:sz w:val="20"/>
                <w:szCs w:val="20"/>
              </w:rPr>
              <w:t>bearings on maps</w:t>
            </w:r>
            <w:r w:rsidR="009429A8" w:rsidRPr="00C46DF2">
              <w:rPr>
                <w:rFonts w:ascii="Corbel" w:hAnsi="Corbel"/>
                <w:b/>
                <w:bCs/>
                <w:sz w:val="20"/>
                <w:szCs w:val="20"/>
              </w:rPr>
              <w:t xml:space="preserve">; </w:t>
            </w:r>
          </w:p>
          <w:p w14:paraId="7928DDB8" w14:textId="33688E4F" w:rsidR="00780452" w:rsidRPr="00C46DF2" w:rsidRDefault="00780452" w:rsidP="00C46DF2">
            <w:pPr>
              <w:pStyle w:val="ListParagraph"/>
              <w:numPr>
                <w:ilvl w:val="0"/>
                <w:numId w:val="18"/>
              </w:numPr>
              <w:spacing w:after="200" w:line="276" w:lineRule="auto"/>
              <w:rPr>
                <w:rFonts w:ascii="Corbel" w:hAnsi="Corbel" w:cs="Arial"/>
                <w:b/>
                <w:bCs/>
                <w:sz w:val="20"/>
                <w:szCs w:val="20"/>
              </w:rPr>
            </w:pPr>
            <w:r w:rsidRPr="00C46DF2">
              <w:rPr>
                <w:rFonts w:ascii="Corbel" w:eastAsiaTheme="minorEastAsia" w:hAnsi="Corbel"/>
                <w:b/>
                <w:bCs/>
                <w:sz w:val="20"/>
                <w:szCs w:val="20"/>
              </w:rPr>
              <w:t>Solve Linear equations with one unknown</w:t>
            </w:r>
            <w:r w:rsidR="009429A8" w:rsidRPr="00C46DF2">
              <w:rPr>
                <w:rFonts w:ascii="Corbel" w:eastAsiaTheme="minorEastAsia" w:hAnsi="Corbel"/>
                <w:b/>
                <w:bCs/>
                <w:sz w:val="20"/>
                <w:szCs w:val="20"/>
              </w:rPr>
              <w:t xml:space="preserve">, including that unknown being </w:t>
            </w:r>
            <w:r w:rsidRPr="00C46DF2">
              <w:rPr>
                <w:rFonts w:ascii="Corbel" w:eastAsiaTheme="minorEastAsia" w:hAnsi="Corbel"/>
                <w:b/>
                <w:bCs/>
                <w:sz w:val="20"/>
                <w:szCs w:val="20"/>
              </w:rPr>
              <w:t>on both sides</w:t>
            </w:r>
            <w:r w:rsidR="009429A8" w:rsidRPr="00C46DF2">
              <w:rPr>
                <w:rFonts w:ascii="Corbel" w:eastAsiaTheme="minorEastAsia" w:hAnsi="Corbel"/>
                <w:b/>
                <w:bCs/>
                <w:sz w:val="20"/>
                <w:szCs w:val="20"/>
              </w:rPr>
              <w:t xml:space="preserve"> of the equals sign</w:t>
            </w:r>
            <w:r w:rsidR="004F5060" w:rsidRPr="00C46DF2">
              <w:rPr>
                <w:rFonts w:ascii="Corbel" w:eastAsiaTheme="minorEastAsia" w:hAnsi="Corbel"/>
                <w:b/>
                <w:bCs/>
                <w:sz w:val="20"/>
                <w:szCs w:val="20"/>
              </w:rPr>
              <w:t xml:space="preserve"> and setting up </w:t>
            </w:r>
            <w:r w:rsidRPr="00C46DF2">
              <w:rPr>
                <w:rFonts w:ascii="Corbel" w:eastAsiaTheme="minorEastAsia" w:hAnsi="Corbel"/>
                <w:b/>
                <w:bCs/>
                <w:sz w:val="20"/>
                <w:szCs w:val="20"/>
              </w:rPr>
              <w:t>equations from a range of contexts</w:t>
            </w:r>
            <w:r w:rsidR="004F5060" w:rsidRPr="00C46DF2">
              <w:rPr>
                <w:rFonts w:ascii="Corbel" w:eastAsiaTheme="minorEastAsia" w:hAnsi="Corbel"/>
                <w:b/>
                <w:bCs/>
                <w:sz w:val="20"/>
                <w:szCs w:val="20"/>
              </w:rPr>
              <w:t>.</w:t>
            </w:r>
          </w:p>
          <w:p w14:paraId="766512CB" w14:textId="77777777" w:rsidR="004F5060" w:rsidRPr="00C46DF2" w:rsidRDefault="00780452" w:rsidP="00C46DF2">
            <w:pPr>
              <w:pStyle w:val="ListParagraph"/>
              <w:numPr>
                <w:ilvl w:val="0"/>
                <w:numId w:val="18"/>
              </w:numPr>
              <w:spacing w:after="200" w:line="276" w:lineRule="auto"/>
              <w:jc w:val="both"/>
              <w:rPr>
                <w:rFonts w:ascii="Corbel" w:eastAsia="Corbel" w:hAnsi="Corbel" w:cs="Corbel"/>
                <w:b/>
                <w:bCs/>
                <w:sz w:val="20"/>
                <w:szCs w:val="20"/>
              </w:rPr>
            </w:pPr>
            <w:r w:rsidRPr="00C46DF2">
              <w:rPr>
                <w:rFonts w:ascii="Corbel" w:hAnsi="Corbel" w:cs="Arial"/>
                <w:b/>
                <w:bCs/>
                <w:sz w:val="20"/>
                <w:szCs w:val="16"/>
              </w:rPr>
              <w:t>Solve simple linear inequalities in one variable, and represent the solution set on a number line</w:t>
            </w:r>
          </w:p>
          <w:p w14:paraId="7EDDBE21" w14:textId="77777777" w:rsidR="004F5060" w:rsidRPr="00C46DF2" w:rsidRDefault="00780452" w:rsidP="00C46DF2">
            <w:pPr>
              <w:pStyle w:val="ListParagraph"/>
              <w:numPr>
                <w:ilvl w:val="0"/>
                <w:numId w:val="18"/>
              </w:numPr>
              <w:spacing w:after="80" w:line="276" w:lineRule="auto"/>
              <w:jc w:val="both"/>
              <w:rPr>
                <w:rFonts w:ascii="Corbel,Calibri" w:eastAsia="Corbel,Calibri" w:hAnsi="Corbel,Calibri" w:cs="Corbel,Calibri"/>
                <w:b/>
                <w:bCs/>
                <w:color w:val="000000" w:themeColor="text1"/>
                <w:sz w:val="20"/>
                <w:szCs w:val="20"/>
              </w:rPr>
            </w:pPr>
            <w:r w:rsidRPr="00C46DF2">
              <w:rPr>
                <w:rFonts w:ascii="Corbel" w:eastAsia="Corbel" w:hAnsi="Corbel" w:cs="Corbel"/>
                <w:b/>
                <w:bCs/>
                <w:sz w:val="20"/>
                <w:szCs w:val="20"/>
              </w:rPr>
              <w:t>Set up and solve two linear simultaneous equations in two variables algebraically</w:t>
            </w:r>
          </w:p>
          <w:p w14:paraId="0F0A9D9F" w14:textId="0CFBE333" w:rsidR="00F00A3A" w:rsidRPr="00C46DF2" w:rsidRDefault="00F00A3A" w:rsidP="00C46DF2">
            <w:pPr>
              <w:pStyle w:val="ListParagraph"/>
              <w:numPr>
                <w:ilvl w:val="0"/>
                <w:numId w:val="18"/>
              </w:numPr>
              <w:spacing w:after="80" w:line="276" w:lineRule="auto"/>
              <w:jc w:val="both"/>
              <w:rPr>
                <w:rFonts w:ascii="Corbel,Calibri" w:eastAsia="Corbel,Calibri" w:hAnsi="Corbel,Calibri" w:cs="Corbel,Calibri"/>
                <w:b/>
                <w:bCs/>
                <w:color w:val="000000" w:themeColor="text1"/>
                <w:sz w:val="20"/>
                <w:szCs w:val="20"/>
              </w:rPr>
            </w:pPr>
            <w:r w:rsidRPr="00C46DF2">
              <w:rPr>
                <w:rFonts w:ascii="Corbel" w:eastAsia="Corbel" w:hAnsi="Corbel" w:cs="Corbel"/>
                <w:b/>
                <w:bCs/>
                <w:color w:val="000000" w:themeColor="text1"/>
                <w:sz w:val="20"/>
                <w:szCs w:val="20"/>
              </w:rPr>
              <w:t>Round numbers to the nearest whole number, ten, hundred, etc</w:t>
            </w:r>
            <w:r w:rsidR="00D528A2" w:rsidRPr="00C46DF2">
              <w:rPr>
                <w:rFonts w:ascii="Corbel" w:eastAsia="Corbel" w:hAnsi="Corbel" w:cs="Corbel"/>
                <w:b/>
                <w:bCs/>
                <w:color w:val="000000" w:themeColor="text1"/>
                <w:sz w:val="20"/>
                <w:szCs w:val="20"/>
              </w:rPr>
              <w:t xml:space="preserve">; </w:t>
            </w:r>
            <w:r w:rsidRPr="00C46DF2">
              <w:rPr>
                <w:rFonts w:ascii="Corbel" w:eastAsia="Corbel" w:hAnsi="Corbel" w:cs="Corbel"/>
                <w:b/>
                <w:bCs/>
                <w:color w:val="000000" w:themeColor="text1"/>
                <w:sz w:val="20"/>
                <w:szCs w:val="20"/>
              </w:rPr>
              <w:t xml:space="preserve">to a given number of significant figures (sf) or decimal places (dp). </w:t>
            </w:r>
          </w:p>
          <w:p w14:paraId="254D83A7" w14:textId="77777777" w:rsidR="00F00A3A" w:rsidRPr="00C46DF2" w:rsidRDefault="00F00A3A" w:rsidP="00C46DF2">
            <w:pPr>
              <w:pStyle w:val="ListParagraph"/>
              <w:numPr>
                <w:ilvl w:val="0"/>
                <w:numId w:val="18"/>
              </w:numPr>
              <w:spacing w:after="200" w:line="276" w:lineRule="auto"/>
              <w:rPr>
                <w:rFonts w:ascii="Corbel" w:hAnsi="Corbel"/>
                <w:b/>
                <w:bCs/>
                <w:sz w:val="20"/>
                <w:szCs w:val="20"/>
              </w:rPr>
            </w:pPr>
            <w:r w:rsidRPr="00C46DF2">
              <w:rPr>
                <w:rFonts w:ascii="Corbel" w:hAnsi="Corbel" w:cs="Calibri"/>
                <w:b/>
                <w:bCs/>
                <w:color w:val="000000"/>
                <w:sz w:val="20"/>
                <w:szCs w:val="20"/>
              </w:rPr>
              <w:t>Estimate or check, without a calculator, the result of a calculation by using suitable approximations.</w:t>
            </w:r>
          </w:p>
          <w:p w14:paraId="16ADA97D" w14:textId="77777777" w:rsidR="00B119C7" w:rsidRPr="00C46DF2" w:rsidRDefault="00F00A3A" w:rsidP="00C46DF2">
            <w:pPr>
              <w:pStyle w:val="ListParagraph"/>
              <w:numPr>
                <w:ilvl w:val="0"/>
                <w:numId w:val="18"/>
              </w:numPr>
              <w:spacing w:after="200" w:line="276" w:lineRule="auto"/>
              <w:rPr>
                <w:rFonts w:ascii="Corbel" w:hAnsi="Corbel"/>
                <w:b/>
                <w:bCs/>
                <w:sz w:val="20"/>
                <w:szCs w:val="20"/>
              </w:rPr>
            </w:pPr>
            <w:r w:rsidRPr="00C46DF2">
              <w:rPr>
                <w:rFonts w:ascii="Corbel" w:hAnsi="Corbel" w:cs="Calibri"/>
                <w:b/>
                <w:bCs/>
                <w:color w:val="000000" w:themeColor="text1"/>
                <w:sz w:val="20"/>
                <w:szCs w:val="20"/>
              </w:rPr>
              <w:t xml:space="preserve">Use inequality notation to write down an error interval for a number or measurement </w:t>
            </w:r>
            <w:r w:rsidRPr="00C46DF2">
              <w:rPr>
                <w:rFonts w:ascii="Corbel" w:hAnsi="Corbel" w:cs="Calibri"/>
                <w:b/>
                <w:bCs/>
                <w:color w:val="000000" w:themeColor="text1"/>
                <w:sz w:val="20"/>
                <w:szCs w:val="20"/>
                <w:u w:val="single"/>
              </w:rPr>
              <w:t>rounded or truncated</w:t>
            </w:r>
            <w:r w:rsidRPr="00C46DF2">
              <w:rPr>
                <w:rFonts w:ascii="Corbel" w:hAnsi="Corbel" w:cs="Calibri"/>
                <w:b/>
                <w:bCs/>
                <w:color w:val="000000" w:themeColor="text1"/>
                <w:sz w:val="20"/>
                <w:szCs w:val="20"/>
              </w:rPr>
              <w:t xml:space="preserve"> to a given degree of accuracy</w:t>
            </w:r>
            <w:r w:rsidR="00B119C7" w:rsidRPr="00C46DF2">
              <w:rPr>
                <w:rFonts w:ascii="Corbel" w:hAnsi="Corbel" w:cs="Calibri"/>
                <w:b/>
                <w:bCs/>
                <w:color w:val="000000" w:themeColor="text1"/>
                <w:sz w:val="20"/>
                <w:szCs w:val="20"/>
              </w:rPr>
              <w:t xml:space="preserve"> and find upper and lower bounds of calculations.</w:t>
            </w:r>
          </w:p>
          <w:p w14:paraId="360593BF" w14:textId="44F2AB1E" w:rsidR="00D05084" w:rsidRPr="00C46DF2" w:rsidRDefault="00D05084" w:rsidP="00C46DF2">
            <w:pPr>
              <w:pStyle w:val="ListParagraph"/>
              <w:numPr>
                <w:ilvl w:val="0"/>
                <w:numId w:val="18"/>
              </w:numPr>
              <w:spacing w:after="200" w:line="276" w:lineRule="auto"/>
              <w:rPr>
                <w:rFonts w:ascii="Corbel" w:hAnsi="Corbel"/>
                <w:b/>
                <w:bCs/>
                <w:sz w:val="20"/>
                <w:szCs w:val="20"/>
              </w:rPr>
            </w:pPr>
            <w:r w:rsidRPr="00C46DF2">
              <w:rPr>
                <w:rFonts w:ascii="Corbel" w:hAnsi="Corbel" w:cs="Arial"/>
                <w:b/>
                <w:bCs/>
                <w:sz w:val="20"/>
                <w:szCs w:val="20"/>
              </w:rPr>
              <w:t xml:space="preserve">Recognise and </w:t>
            </w:r>
            <w:r w:rsidR="00B119C7" w:rsidRPr="00C46DF2">
              <w:rPr>
                <w:rFonts w:ascii="Corbel" w:hAnsi="Corbel" w:cs="Arial"/>
                <w:b/>
                <w:bCs/>
                <w:sz w:val="20"/>
                <w:szCs w:val="20"/>
              </w:rPr>
              <w:t>complete</w:t>
            </w:r>
            <w:r w:rsidRPr="00C46DF2">
              <w:rPr>
                <w:rFonts w:ascii="Corbel" w:hAnsi="Corbel" w:cs="Arial"/>
                <w:b/>
                <w:bCs/>
                <w:sz w:val="20"/>
                <w:szCs w:val="20"/>
              </w:rPr>
              <w:t xml:space="preserve"> rotations, reflections</w:t>
            </w:r>
            <w:r w:rsidR="007E4A88" w:rsidRPr="00C46DF2">
              <w:rPr>
                <w:rFonts w:ascii="Corbel" w:hAnsi="Corbel" w:cs="Arial"/>
                <w:b/>
                <w:bCs/>
                <w:sz w:val="20"/>
                <w:szCs w:val="20"/>
              </w:rPr>
              <w:t xml:space="preserve">, </w:t>
            </w:r>
            <w:r w:rsidRPr="00C46DF2">
              <w:rPr>
                <w:rFonts w:ascii="Corbel" w:hAnsi="Corbel" w:cs="Arial"/>
                <w:b/>
                <w:bCs/>
                <w:sz w:val="20"/>
                <w:szCs w:val="20"/>
              </w:rPr>
              <w:t>translations</w:t>
            </w:r>
            <w:r w:rsidR="007E4A88" w:rsidRPr="00C46DF2">
              <w:rPr>
                <w:rFonts w:ascii="Corbel" w:hAnsi="Corbel" w:cs="Arial"/>
                <w:b/>
                <w:bCs/>
                <w:sz w:val="20"/>
                <w:szCs w:val="20"/>
              </w:rPr>
              <w:t xml:space="preserve"> and enlargements with shapes on coordinate grids.</w:t>
            </w:r>
          </w:p>
          <w:p w14:paraId="0F01C7A7" w14:textId="01BE5215" w:rsidR="00D05084" w:rsidRPr="00C46DF2" w:rsidRDefault="00D05084" w:rsidP="00C46DF2">
            <w:pPr>
              <w:pStyle w:val="ListParagraph"/>
              <w:numPr>
                <w:ilvl w:val="0"/>
                <w:numId w:val="18"/>
              </w:numPr>
              <w:spacing w:after="200" w:line="276" w:lineRule="auto"/>
              <w:rPr>
                <w:rFonts w:ascii="Corbel" w:hAnsi="Corbel"/>
                <w:b/>
                <w:bCs/>
                <w:sz w:val="20"/>
                <w:szCs w:val="20"/>
              </w:rPr>
            </w:pPr>
            <w:r w:rsidRPr="00C46DF2">
              <w:rPr>
                <w:b/>
                <w:bCs/>
                <w:sz w:val="20"/>
                <w:szCs w:val="20"/>
              </w:rPr>
              <w:t>Identify similar triangles; prove two triangles are similar</w:t>
            </w:r>
            <w:r w:rsidR="007E4A88" w:rsidRPr="00C46DF2">
              <w:rPr>
                <w:b/>
                <w:bCs/>
                <w:sz w:val="20"/>
                <w:szCs w:val="20"/>
              </w:rPr>
              <w:t>; find missing lengths.</w:t>
            </w:r>
          </w:p>
          <w:p w14:paraId="19C23ED5" w14:textId="00A43D34" w:rsidR="004F3C65" w:rsidRPr="00C46DF2" w:rsidRDefault="00D05084" w:rsidP="00C46DF2">
            <w:pPr>
              <w:pStyle w:val="ListParagraph"/>
              <w:numPr>
                <w:ilvl w:val="0"/>
                <w:numId w:val="18"/>
              </w:numPr>
              <w:spacing w:after="200" w:line="276" w:lineRule="auto"/>
              <w:rPr>
                <w:b/>
                <w:sz w:val="21"/>
                <w:szCs w:val="21"/>
                <w:lang w:val="en-GB"/>
              </w:rPr>
            </w:pPr>
            <w:r w:rsidRPr="00C46DF2">
              <w:rPr>
                <w:rFonts w:ascii="Corbel" w:hAnsi="Corbel"/>
                <w:b/>
                <w:bCs/>
                <w:sz w:val="20"/>
                <w:szCs w:val="20"/>
              </w:rPr>
              <w:t xml:space="preserve">Understand </w:t>
            </w:r>
            <w:r w:rsidR="00284BBD" w:rsidRPr="00C46DF2">
              <w:rPr>
                <w:rFonts w:ascii="Corbel" w:hAnsi="Corbel"/>
                <w:b/>
                <w:bCs/>
                <w:sz w:val="20"/>
                <w:szCs w:val="20"/>
              </w:rPr>
              <w:t xml:space="preserve">how to manipulate column vectors, represent them geometrically </w:t>
            </w:r>
            <w:r w:rsidR="00C46DF2" w:rsidRPr="00C46DF2">
              <w:rPr>
                <w:rFonts w:ascii="Corbel" w:hAnsi="Corbel"/>
                <w:b/>
                <w:bCs/>
                <w:sz w:val="20"/>
                <w:szCs w:val="20"/>
              </w:rPr>
              <w:t>on a square grid and use in geometric arguments.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0654A4D" w14:textId="77777777" w:rsidR="005C181A" w:rsidRPr="003E4CE4" w:rsidRDefault="005C181A" w:rsidP="005C181A">
            <w:pPr>
              <w:rPr>
                <w:rFonts w:ascii="Corbel" w:hAnsi="Corbel"/>
                <w:bCs/>
                <w:sz w:val="20"/>
                <w:szCs w:val="20"/>
                <w:lang w:val="en-GB"/>
              </w:rPr>
            </w:pPr>
            <w:r w:rsidRPr="003E4CE4">
              <w:rPr>
                <w:rFonts w:ascii="Corbel" w:hAnsi="Corbel"/>
                <w:bCs/>
                <w:sz w:val="20"/>
                <w:szCs w:val="20"/>
                <w:lang w:val="en-GB"/>
              </w:rPr>
              <w:t>Different students will have different starting points, depending on their understanding of mathematics in previous years. However, the list below outlines the basics that all students need to know before starting. Teachers will assess their own classes at the start of each topic to determine the group’s starting point.</w:t>
            </w:r>
          </w:p>
          <w:p w14:paraId="5E1D874D" w14:textId="77777777" w:rsidR="005C181A" w:rsidRPr="005C181A" w:rsidRDefault="005C181A" w:rsidP="005C181A">
            <w:pPr>
              <w:rPr>
                <w:rFonts w:ascii="Corbel" w:hAnsi="Corbel"/>
                <w:b/>
                <w:sz w:val="20"/>
                <w:szCs w:val="20"/>
                <w:lang w:val="en-GB"/>
              </w:rPr>
            </w:pPr>
          </w:p>
          <w:p w14:paraId="10700278" w14:textId="11615599" w:rsidR="007B1995" w:rsidRDefault="00F71461" w:rsidP="00F71461">
            <w:pPr>
              <w:pStyle w:val="ListParagraph"/>
              <w:numPr>
                <w:ilvl w:val="0"/>
                <w:numId w:val="19"/>
              </w:numPr>
              <w:rPr>
                <w:rFonts w:ascii="Corbel" w:hAnsi="Corbel"/>
                <w:b/>
                <w:sz w:val="20"/>
                <w:szCs w:val="20"/>
                <w:lang w:val="en-GB"/>
              </w:rPr>
            </w:pPr>
            <w:r>
              <w:rPr>
                <w:rFonts w:ascii="Corbel" w:hAnsi="Corbel"/>
                <w:b/>
                <w:sz w:val="20"/>
                <w:szCs w:val="20"/>
                <w:lang w:val="en-GB"/>
              </w:rPr>
              <w:t>Be able to accurately use a ruler or protractor.</w:t>
            </w:r>
          </w:p>
          <w:p w14:paraId="1B9AB2DF" w14:textId="1A475DCF" w:rsidR="00F71461" w:rsidRDefault="00F71461" w:rsidP="00F71461">
            <w:pPr>
              <w:pStyle w:val="ListParagraph"/>
              <w:numPr>
                <w:ilvl w:val="0"/>
                <w:numId w:val="19"/>
              </w:numPr>
              <w:rPr>
                <w:rFonts w:ascii="Corbel" w:hAnsi="Corbel"/>
                <w:b/>
                <w:sz w:val="20"/>
                <w:szCs w:val="20"/>
                <w:lang w:val="en-GB"/>
              </w:rPr>
            </w:pPr>
            <w:r>
              <w:rPr>
                <w:rFonts w:ascii="Corbel" w:hAnsi="Corbel"/>
                <w:b/>
                <w:sz w:val="20"/>
                <w:szCs w:val="20"/>
                <w:lang w:val="en-GB"/>
              </w:rPr>
              <w:t>Know a range of different units of measurement and their approp</w:t>
            </w:r>
            <w:r w:rsidR="000C70AF">
              <w:rPr>
                <w:rFonts w:ascii="Corbel" w:hAnsi="Corbel"/>
                <w:b/>
                <w:sz w:val="20"/>
                <w:szCs w:val="20"/>
                <w:lang w:val="en-GB"/>
              </w:rPr>
              <w:t>riate use; Use of a scale factor to change a quantity.</w:t>
            </w:r>
          </w:p>
          <w:p w14:paraId="186EC9BD" w14:textId="463D16DA" w:rsidR="000C70AF" w:rsidRDefault="004212A3" w:rsidP="004212A3">
            <w:pPr>
              <w:rPr>
                <w:rFonts w:ascii="Corbel" w:hAnsi="Corbel"/>
                <w:b/>
                <w:sz w:val="20"/>
                <w:szCs w:val="20"/>
                <w:lang w:val="en-GB"/>
              </w:rPr>
            </w:pPr>
            <w:r>
              <w:rPr>
                <w:rFonts w:ascii="Corbel" w:hAnsi="Corbel"/>
                <w:b/>
                <w:sz w:val="20"/>
                <w:szCs w:val="20"/>
                <w:lang w:val="en-GB"/>
              </w:rPr>
              <w:t>4.     Be able to use a protractor and ruler with good accuracy.</w:t>
            </w:r>
          </w:p>
          <w:p w14:paraId="30A29578" w14:textId="68A89EE4" w:rsidR="004212A3" w:rsidRDefault="004212A3" w:rsidP="004212A3">
            <w:pPr>
              <w:rPr>
                <w:rFonts w:ascii="Corbel" w:hAnsi="Corbel"/>
                <w:b/>
                <w:sz w:val="20"/>
                <w:szCs w:val="20"/>
                <w:lang w:val="en-GB"/>
              </w:rPr>
            </w:pPr>
            <w:r>
              <w:rPr>
                <w:rFonts w:ascii="Corbel" w:hAnsi="Corbel"/>
                <w:b/>
                <w:sz w:val="20"/>
                <w:szCs w:val="20"/>
                <w:lang w:val="en-GB"/>
              </w:rPr>
              <w:t>5.     Understand inverse operations and</w:t>
            </w:r>
            <w:r w:rsidR="00395712">
              <w:rPr>
                <w:rFonts w:ascii="Corbel" w:hAnsi="Corbel"/>
                <w:b/>
                <w:sz w:val="20"/>
                <w:szCs w:val="20"/>
                <w:lang w:val="en-GB"/>
              </w:rPr>
              <w:t xml:space="preserve"> fluency with the four operations.</w:t>
            </w:r>
          </w:p>
          <w:p w14:paraId="27E48EEF" w14:textId="78ED5F96" w:rsidR="00395712" w:rsidRDefault="00395712" w:rsidP="004212A3">
            <w:pPr>
              <w:rPr>
                <w:rFonts w:ascii="Corbel" w:hAnsi="Corbel"/>
                <w:b/>
                <w:sz w:val="20"/>
                <w:szCs w:val="20"/>
                <w:lang w:val="en-GB"/>
              </w:rPr>
            </w:pPr>
            <w:r>
              <w:rPr>
                <w:rFonts w:ascii="Corbel" w:hAnsi="Corbel"/>
                <w:b/>
                <w:sz w:val="20"/>
                <w:szCs w:val="20"/>
                <w:lang w:val="en-GB"/>
              </w:rPr>
              <w:t>6.     Understand a number line, including direction.</w:t>
            </w:r>
          </w:p>
          <w:p w14:paraId="4578F14B" w14:textId="2FCD7A70" w:rsidR="00395712" w:rsidRDefault="00BF3E18" w:rsidP="004212A3">
            <w:pPr>
              <w:rPr>
                <w:rFonts w:ascii="Corbel" w:hAnsi="Corbel"/>
                <w:b/>
                <w:sz w:val="20"/>
                <w:szCs w:val="20"/>
                <w:lang w:val="en-GB"/>
              </w:rPr>
            </w:pPr>
            <w:r>
              <w:rPr>
                <w:rFonts w:ascii="Corbel" w:hAnsi="Corbel"/>
                <w:b/>
                <w:sz w:val="20"/>
                <w:szCs w:val="20"/>
                <w:lang w:val="en-GB"/>
              </w:rPr>
              <w:t>7.     Able to solve linear equations with one unknown.</w:t>
            </w:r>
          </w:p>
          <w:p w14:paraId="78DEE454" w14:textId="34F9D3CC" w:rsidR="00BF3E18" w:rsidRDefault="00BF3E18" w:rsidP="004212A3">
            <w:pPr>
              <w:rPr>
                <w:rFonts w:ascii="Corbel" w:hAnsi="Corbel"/>
                <w:b/>
                <w:sz w:val="20"/>
                <w:szCs w:val="20"/>
                <w:lang w:val="en-GB"/>
              </w:rPr>
            </w:pPr>
            <w:r>
              <w:rPr>
                <w:rFonts w:ascii="Corbel" w:hAnsi="Corbel"/>
                <w:b/>
                <w:sz w:val="20"/>
                <w:szCs w:val="20"/>
                <w:lang w:val="en-GB"/>
              </w:rPr>
              <w:t>8.     Understanding of place value in large and small numbers.</w:t>
            </w:r>
          </w:p>
          <w:p w14:paraId="6F3EF653" w14:textId="25EEAB4B" w:rsidR="00BF3E18" w:rsidRDefault="00BF3E18" w:rsidP="004212A3">
            <w:pPr>
              <w:rPr>
                <w:rFonts w:ascii="Corbel" w:hAnsi="Corbel"/>
                <w:b/>
                <w:sz w:val="20"/>
                <w:szCs w:val="20"/>
                <w:lang w:val="en-GB"/>
              </w:rPr>
            </w:pPr>
            <w:r>
              <w:rPr>
                <w:rFonts w:ascii="Corbel" w:hAnsi="Corbel"/>
                <w:b/>
                <w:sz w:val="20"/>
                <w:szCs w:val="20"/>
                <w:lang w:val="en-GB"/>
              </w:rPr>
              <w:t xml:space="preserve">9.     </w:t>
            </w:r>
            <w:r w:rsidR="00A76A2F">
              <w:rPr>
                <w:rFonts w:ascii="Corbel" w:hAnsi="Corbel"/>
                <w:b/>
                <w:sz w:val="20"/>
                <w:szCs w:val="20"/>
                <w:lang w:val="en-GB"/>
              </w:rPr>
              <w:t>Rounding to significant figures.</w:t>
            </w:r>
          </w:p>
          <w:p w14:paraId="502E1C62" w14:textId="7FD5726B" w:rsidR="00A76A2F" w:rsidRDefault="00A76A2F" w:rsidP="004212A3">
            <w:pPr>
              <w:rPr>
                <w:rFonts w:ascii="Corbel" w:hAnsi="Corbel"/>
                <w:b/>
                <w:sz w:val="20"/>
                <w:szCs w:val="20"/>
                <w:lang w:val="en-GB"/>
              </w:rPr>
            </w:pPr>
            <w:r>
              <w:rPr>
                <w:rFonts w:ascii="Corbel" w:hAnsi="Corbel"/>
                <w:b/>
                <w:sz w:val="20"/>
                <w:szCs w:val="20"/>
                <w:lang w:val="en-GB"/>
              </w:rPr>
              <w:t>10.   Correct use of inequality notation to compare numbers</w:t>
            </w:r>
          </w:p>
          <w:p w14:paraId="1CA2F1CE" w14:textId="7983D5C4" w:rsidR="004F3C65" w:rsidRPr="00C46DF2" w:rsidRDefault="00BD5E19" w:rsidP="004F3C65">
            <w:pPr>
              <w:rPr>
                <w:rFonts w:ascii="Corbel" w:hAnsi="Corbel"/>
                <w:b/>
                <w:sz w:val="20"/>
                <w:szCs w:val="20"/>
                <w:lang w:val="en-GB"/>
              </w:rPr>
            </w:pPr>
            <w:r>
              <w:rPr>
                <w:rFonts w:ascii="Corbel" w:hAnsi="Corbel"/>
                <w:b/>
                <w:sz w:val="20"/>
                <w:szCs w:val="20"/>
                <w:lang w:val="en-GB"/>
              </w:rPr>
              <w:t>11.   Knowledge of line and rotation symmetry; able to translate shapes from a description.</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7C56A2D" w14:textId="5530904A" w:rsidR="00D57FF3" w:rsidRPr="004F3C65" w:rsidRDefault="00F3392E" w:rsidP="008A194D">
            <w:pPr>
              <w:jc w:val="both"/>
              <w:rPr>
                <w:b/>
                <w:sz w:val="21"/>
                <w:szCs w:val="21"/>
                <w:lang w:val="en-GB"/>
              </w:rPr>
            </w:pPr>
            <w:r w:rsidRPr="003A0075">
              <w:rPr>
                <w:rFonts w:ascii="Corbel" w:hAnsi="Corbel"/>
                <w:b/>
                <w:bCs/>
                <w:sz w:val="20"/>
                <w:szCs w:val="20"/>
                <w:lang w:val="en-GB"/>
              </w:rPr>
              <w:t xml:space="preserve">The topics covered during this part of year 9 are the </w:t>
            </w:r>
            <w:r>
              <w:rPr>
                <w:rFonts w:ascii="Corbel" w:hAnsi="Corbel"/>
                <w:b/>
                <w:bCs/>
                <w:sz w:val="20"/>
                <w:szCs w:val="20"/>
                <w:lang w:val="en-GB"/>
              </w:rPr>
              <w:t>leas</w:t>
            </w:r>
            <w:r w:rsidRPr="003A0075">
              <w:rPr>
                <w:rFonts w:ascii="Corbel" w:hAnsi="Corbel"/>
                <w:b/>
                <w:bCs/>
                <w:sz w:val="20"/>
                <w:szCs w:val="20"/>
                <w:lang w:val="en-GB"/>
              </w:rPr>
              <w:t xml:space="preserve">t </w:t>
            </w:r>
            <w:r>
              <w:rPr>
                <w:rFonts w:ascii="Corbel" w:hAnsi="Corbel"/>
                <w:b/>
                <w:bCs/>
                <w:sz w:val="20"/>
                <w:szCs w:val="20"/>
                <w:lang w:val="en-GB"/>
              </w:rPr>
              <w:t>challenging of the Key Stage 4 topics, in order to ease students in</w:t>
            </w:r>
            <w:r w:rsidR="005F505C">
              <w:rPr>
                <w:rFonts w:ascii="Corbel" w:hAnsi="Corbel"/>
                <w:b/>
                <w:bCs/>
                <w:sz w:val="20"/>
                <w:szCs w:val="20"/>
                <w:lang w:val="en-GB"/>
              </w:rPr>
              <w:t xml:space="preserve"> to the style </w:t>
            </w:r>
            <w:r w:rsidR="000A2DB7">
              <w:rPr>
                <w:rFonts w:ascii="Corbel" w:hAnsi="Corbel"/>
                <w:b/>
                <w:bCs/>
                <w:sz w:val="20"/>
                <w:szCs w:val="20"/>
                <w:lang w:val="en-GB"/>
              </w:rPr>
              <w:t xml:space="preserve">and terminology required at this level. </w:t>
            </w:r>
            <w:r w:rsidRPr="003A0075">
              <w:rPr>
                <w:rFonts w:ascii="Corbel" w:hAnsi="Corbel"/>
                <w:b/>
                <w:bCs/>
                <w:sz w:val="20"/>
                <w:szCs w:val="20"/>
                <w:lang w:val="en-GB"/>
              </w:rPr>
              <w:t>Where students have remembered skills well from previous years, they will be stretched and challenged to apply their knowledge to open-ended problem solving in order to ensure fluency and mastery before moving onto the more challenging Key Stage 4 topics in preparation for their GCSE exams in the following two years.</w:t>
            </w:r>
            <w:bookmarkStart w:id="0" w:name="_GoBack"/>
            <w:bookmarkEnd w:id="0"/>
            <w:r w:rsidR="00D57FF3"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3E5E3A2" w14:textId="77777777" w:rsidR="004F3C65" w:rsidRDefault="00923B98" w:rsidP="00203D93">
            <w:pPr>
              <w:pStyle w:val="ListParagraph"/>
              <w:numPr>
                <w:ilvl w:val="0"/>
                <w:numId w:val="22"/>
              </w:numPr>
              <w:jc w:val="both"/>
              <w:rPr>
                <w:rFonts w:ascii="Corbel" w:hAnsi="Corbel"/>
                <w:bCs/>
                <w:sz w:val="20"/>
                <w:szCs w:val="20"/>
                <w:lang w:val="en-GB"/>
              </w:rPr>
            </w:pPr>
            <w:r>
              <w:rPr>
                <w:rFonts w:ascii="Corbel" w:hAnsi="Corbel"/>
                <w:bCs/>
                <w:sz w:val="20"/>
                <w:szCs w:val="20"/>
                <w:lang w:val="en-GB"/>
              </w:rPr>
              <w:t xml:space="preserve">Correct and accurate use of measuring equipment, and an ability to make accurate estimates to check answers are sensible. </w:t>
            </w:r>
            <w:r w:rsidR="00141204">
              <w:rPr>
                <w:rFonts w:ascii="Corbel" w:hAnsi="Corbel"/>
                <w:bCs/>
                <w:sz w:val="20"/>
                <w:szCs w:val="20"/>
                <w:lang w:val="en-GB"/>
              </w:rPr>
              <w:t>Students often read the incorrect scale on a protractor, so will give an answer of 120° instead of 60°</w:t>
            </w:r>
            <w:r w:rsidR="00E333AD">
              <w:rPr>
                <w:rFonts w:ascii="Corbel" w:hAnsi="Corbel"/>
                <w:bCs/>
                <w:sz w:val="20"/>
                <w:szCs w:val="20"/>
                <w:lang w:val="en-GB"/>
              </w:rPr>
              <w:t xml:space="preserve">, so time needs to be spent on encouraging students to look at a diagram </w:t>
            </w:r>
            <w:r w:rsidR="00345E32">
              <w:rPr>
                <w:rFonts w:ascii="Corbel" w:hAnsi="Corbel"/>
                <w:bCs/>
                <w:sz w:val="20"/>
                <w:szCs w:val="20"/>
                <w:lang w:val="en-GB"/>
              </w:rPr>
              <w:t>and think carefully about sensible</w:t>
            </w:r>
            <w:r w:rsidR="00316406">
              <w:rPr>
                <w:rFonts w:ascii="Corbel" w:hAnsi="Corbel"/>
                <w:bCs/>
                <w:sz w:val="20"/>
                <w:szCs w:val="20"/>
                <w:lang w:val="en-GB"/>
              </w:rPr>
              <w:t xml:space="preserve"> answers e.g. if a diagram is given of an acute angle, the answer cannot be more than 89°.</w:t>
            </w:r>
          </w:p>
          <w:p w14:paraId="487F2DA6" w14:textId="77777777" w:rsidR="00316406" w:rsidRDefault="009505F3" w:rsidP="00203D93">
            <w:pPr>
              <w:pStyle w:val="ListParagraph"/>
              <w:numPr>
                <w:ilvl w:val="0"/>
                <w:numId w:val="22"/>
              </w:numPr>
              <w:jc w:val="both"/>
              <w:rPr>
                <w:rFonts w:ascii="Corbel" w:hAnsi="Corbel"/>
                <w:bCs/>
                <w:sz w:val="20"/>
                <w:szCs w:val="20"/>
                <w:lang w:val="en-GB"/>
              </w:rPr>
            </w:pPr>
            <w:r>
              <w:rPr>
                <w:rFonts w:ascii="Corbel" w:hAnsi="Corbel"/>
                <w:bCs/>
                <w:sz w:val="20"/>
                <w:szCs w:val="20"/>
                <w:lang w:val="en-GB"/>
              </w:rPr>
              <w:t xml:space="preserve">An understanding </w:t>
            </w:r>
            <w:r w:rsidR="00D505D0">
              <w:rPr>
                <w:rFonts w:ascii="Corbel" w:hAnsi="Corbel"/>
                <w:bCs/>
                <w:sz w:val="20"/>
                <w:szCs w:val="20"/>
                <w:lang w:val="en-GB"/>
              </w:rPr>
              <w:t>that the equals sign represents a balance, rather than a route (left to right) for the answer.</w:t>
            </w:r>
            <w:r w:rsidR="0072777B">
              <w:rPr>
                <w:rFonts w:ascii="Corbel" w:hAnsi="Corbel"/>
                <w:bCs/>
                <w:sz w:val="20"/>
                <w:szCs w:val="20"/>
                <w:lang w:val="en-GB"/>
              </w:rPr>
              <w:t xml:space="preserve"> Examples and questions should be used with the unknown on either side</w:t>
            </w:r>
            <w:r w:rsidR="00562F2A">
              <w:rPr>
                <w:rFonts w:ascii="Corbel" w:hAnsi="Corbel"/>
                <w:bCs/>
                <w:sz w:val="20"/>
                <w:szCs w:val="20"/>
                <w:lang w:val="en-GB"/>
              </w:rPr>
              <w:t>.</w:t>
            </w:r>
          </w:p>
          <w:p w14:paraId="79A9AD8D" w14:textId="77777777" w:rsidR="00562F2A" w:rsidRDefault="00C4402D" w:rsidP="00203D93">
            <w:pPr>
              <w:pStyle w:val="ListParagraph"/>
              <w:numPr>
                <w:ilvl w:val="0"/>
                <w:numId w:val="22"/>
              </w:numPr>
              <w:jc w:val="both"/>
              <w:rPr>
                <w:rFonts w:ascii="Corbel" w:hAnsi="Corbel"/>
                <w:bCs/>
                <w:sz w:val="20"/>
                <w:szCs w:val="20"/>
                <w:lang w:val="en-GB"/>
              </w:rPr>
            </w:pPr>
            <w:r>
              <w:rPr>
                <w:rFonts w:ascii="Corbel" w:hAnsi="Corbel"/>
                <w:bCs/>
                <w:sz w:val="20"/>
                <w:szCs w:val="20"/>
                <w:lang w:val="en-GB"/>
              </w:rPr>
              <w:t>The use of rounding to one significant figure being the most efficient way of estimating an answer to a calculation</w:t>
            </w:r>
            <w:r w:rsidR="00176362">
              <w:rPr>
                <w:rFonts w:ascii="Corbel" w:hAnsi="Corbel"/>
                <w:bCs/>
                <w:sz w:val="20"/>
                <w:szCs w:val="20"/>
                <w:lang w:val="en-GB"/>
              </w:rPr>
              <w:t>, to allow for single digit calculations which can be done quickly mentally.</w:t>
            </w:r>
          </w:p>
          <w:p w14:paraId="6784E8EC" w14:textId="1E0B2CE1" w:rsidR="001D2432" w:rsidRPr="00203D93" w:rsidRDefault="001D2432" w:rsidP="00203D93">
            <w:pPr>
              <w:pStyle w:val="ListParagraph"/>
              <w:numPr>
                <w:ilvl w:val="0"/>
                <w:numId w:val="22"/>
              </w:numPr>
              <w:jc w:val="both"/>
              <w:rPr>
                <w:rFonts w:ascii="Corbel" w:hAnsi="Corbel"/>
                <w:bCs/>
                <w:sz w:val="20"/>
                <w:szCs w:val="20"/>
                <w:lang w:val="en-GB"/>
              </w:rPr>
            </w:pPr>
            <w:r>
              <w:rPr>
                <w:rFonts w:ascii="Corbel" w:hAnsi="Corbel"/>
                <w:bCs/>
                <w:sz w:val="20"/>
                <w:szCs w:val="20"/>
                <w:lang w:val="en-GB"/>
              </w:rPr>
              <w:t xml:space="preserve">Language of transformations, particularly when describing a given transformation. </w:t>
            </w:r>
            <w:r w:rsidR="00F36C83">
              <w:rPr>
                <w:rFonts w:ascii="Corbel" w:hAnsi="Corbel"/>
                <w:bCs/>
                <w:sz w:val="20"/>
                <w:szCs w:val="20"/>
                <w:lang w:val="en-GB"/>
              </w:rPr>
              <w:t xml:space="preserve">A common mistake students make is to give multiple transformations as a means of getting between two shapes, even when the question states </w:t>
            </w:r>
            <w:r w:rsidR="00D00771">
              <w:rPr>
                <w:rFonts w:ascii="Corbel" w:hAnsi="Corbel"/>
                <w:bCs/>
                <w:sz w:val="20"/>
                <w:szCs w:val="20"/>
                <w:lang w:val="en-GB"/>
              </w:rPr>
              <w:t>“</w:t>
            </w:r>
            <w:r w:rsidR="00D00771" w:rsidRPr="00D00771">
              <w:rPr>
                <w:rFonts w:ascii="Corbel" w:hAnsi="Corbel"/>
                <w:b/>
                <w:sz w:val="20"/>
                <w:szCs w:val="20"/>
                <w:lang w:val="en-GB"/>
              </w:rPr>
              <w:t>single</w:t>
            </w:r>
            <w:r w:rsidR="00D00771">
              <w:rPr>
                <w:rFonts w:ascii="Corbel" w:hAnsi="Corbel"/>
                <w:bCs/>
                <w:sz w:val="20"/>
                <w:szCs w:val="20"/>
                <w:lang w:val="en-GB"/>
              </w:rPr>
              <w:t>”. Students need to be given plenty of time to practise this particular skill in order to avoid this mistake.</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1B8C42B3" w14:textId="77777777" w:rsidR="00F95822" w:rsidRDefault="00541160" w:rsidP="004F3C65">
            <w:pPr>
              <w:rPr>
                <w:rFonts w:ascii="Corbel" w:hAnsi="Corbel"/>
                <w:bCs/>
                <w:sz w:val="20"/>
                <w:szCs w:val="20"/>
                <w:lang w:val="en-GB"/>
              </w:rPr>
            </w:pPr>
            <w:r w:rsidRPr="00541160">
              <w:rPr>
                <w:rFonts w:ascii="Corbel" w:hAnsi="Corbel"/>
                <w:bCs/>
                <w:sz w:val="20"/>
                <w:szCs w:val="20"/>
                <w:lang w:val="en-GB"/>
              </w:rPr>
              <w:t>Some students will need to be taught the wide range of different imperial units available</w:t>
            </w:r>
            <w:r>
              <w:rPr>
                <w:rFonts w:ascii="Corbel" w:hAnsi="Corbel"/>
                <w:bCs/>
                <w:sz w:val="20"/>
                <w:szCs w:val="20"/>
                <w:lang w:val="en-GB"/>
              </w:rPr>
              <w:t>.</w:t>
            </w:r>
          </w:p>
          <w:p w14:paraId="74E3D46D" w14:textId="77777777" w:rsidR="00541160" w:rsidRDefault="002C606F" w:rsidP="004F3C65">
            <w:pPr>
              <w:rPr>
                <w:rFonts w:ascii="Corbel" w:hAnsi="Corbel"/>
                <w:bCs/>
                <w:sz w:val="20"/>
                <w:szCs w:val="20"/>
                <w:lang w:val="en-GB"/>
              </w:rPr>
            </w:pPr>
            <w:r>
              <w:rPr>
                <w:rFonts w:ascii="Corbel" w:hAnsi="Corbel"/>
                <w:bCs/>
                <w:sz w:val="20"/>
                <w:szCs w:val="20"/>
                <w:lang w:val="en-GB"/>
              </w:rPr>
              <w:t>“Significant Figures”</w:t>
            </w:r>
          </w:p>
          <w:p w14:paraId="7679C997" w14:textId="77777777" w:rsidR="0067648C" w:rsidRDefault="00BB59BA" w:rsidP="004F3C65">
            <w:pPr>
              <w:rPr>
                <w:rFonts w:ascii="Corbel" w:hAnsi="Corbel"/>
                <w:bCs/>
                <w:sz w:val="20"/>
                <w:szCs w:val="20"/>
                <w:lang w:val="en-GB"/>
              </w:rPr>
            </w:pPr>
            <w:r>
              <w:rPr>
                <w:rFonts w:ascii="Corbel" w:hAnsi="Corbel"/>
                <w:bCs/>
                <w:sz w:val="20"/>
                <w:szCs w:val="20"/>
                <w:lang w:val="en-GB"/>
              </w:rPr>
              <w:t xml:space="preserve">Mathematically </w:t>
            </w:r>
            <w:r w:rsidR="0067648C">
              <w:rPr>
                <w:rFonts w:ascii="Corbel" w:hAnsi="Corbel"/>
                <w:bCs/>
                <w:sz w:val="20"/>
                <w:szCs w:val="20"/>
                <w:lang w:val="en-GB"/>
              </w:rPr>
              <w:t xml:space="preserve">“similar” and “congruent” </w:t>
            </w:r>
          </w:p>
          <w:p w14:paraId="7134982D" w14:textId="0722156F" w:rsidR="00BB59BA" w:rsidRPr="00BB59BA" w:rsidRDefault="00BB59BA" w:rsidP="004F3C65">
            <w:pPr>
              <w:rPr>
                <w:rFonts w:ascii="Corbel" w:hAnsi="Corbel"/>
                <w:bCs/>
                <w:sz w:val="21"/>
                <w:szCs w:val="21"/>
                <w:lang w:val="en-GB"/>
              </w:rPr>
            </w:pPr>
            <w:r w:rsidRPr="00BB59BA">
              <w:rPr>
                <w:rFonts w:ascii="Corbel" w:hAnsi="Corbel"/>
                <w:bCs/>
                <w:sz w:val="20"/>
                <w:szCs w:val="20"/>
                <w:lang w:val="en-GB"/>
              </w:rPr>
              <w:t>Vectors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6F8E40" w14:textId="77777777" w:rsidR="0038520F" w:rsidRDefault="0038520F" w:rsidP="0038520F">
            <w:pPr>
              <w:pStyle w:val="ListParagraph"/>
              <w:numPr>
                <w:ilvl w:val="0"/>
                <w:numId w:val="21"/>
              </w:numPr>
              <w:jc w:val="both"/>
              <w:textAlignment w:val="baseline"/>
              <w:rPr>
                <w:rFonts w:ascii="Corbel" w:eastAsia="Times New Roman" w:hAnsi="Corbel" w:cs="Calibri"/>
                <w:sz w:val="20"/>
                <w:szCs w:val="20"/>
                <w:lang w:val="en-GB" w:eastAsia="en-GB"/>
              </w:rPr>
            </w:pPr>
            <w:r w:rsidRPr="007711F4">
              <w:rPr>
                <w:rFonts w:ascii="Corbel" w:eastAsia="Times New Roman" w:hAnsi="Corbel" w:cs="Calibri"/>
                <w:sz w:val="20"/>
                <w:szCs w:val="20"/>
                <w:lang w:val="en-GB" w:eastAsia="en-GB"/>
              </w:rPr>
              <w:t>Informal assessment is ongoing through class work, contributions to class discussion, teacher assessment during lessons. </w:t>
            </w:r>
          </w:p>
          <w:p w14:paraId="40B10EBB" w14:textId="434BC686" w:rsidR="0038520F" w:rsidRPr="00473D7D" w:rsidRDefault="0038520F" w:rsidP="0038520F">
            <w:pPr>
              <w:pStyle w:val="ListParagraph"/>
              <w:numPr>
                <w:ilvl w:val="0"/>
                <w:numId w:val="21"/>
              </w:numPr>
              <w:jc w:val="both"/>
              <w:textAlignment w:val="baseline"/>
              <w:rPr>
                <w:rFonts w:ascii="Corbel" w:eastAsia="Times New Roman" w:hAnsi="Corbel" w:cs="Calibri"/>
                <w:sz w:val="20"/>
                <w:szCs w:val="20"/>
                <w:lang w:val="en-GB" w:eastAsia="en-GB"/>
              </w:rPr>
            </w:pPr>
            <w:r w:rsidRPr="00473D7D">
              <w:rPr>
                <w:rFonts w:ascii="Corbel" w:eastAsia="Times New Roman" w:hAnsi="Corbel" w:cs="Calibri"/>
                <w:sz w:val="20"/>
                <w:szCs w:val="20"/>
                <w:lang w:val="en-GB" w:eastAsia="en-GB"/>
              </w:rPr>
              <w:t xml:space="preserve">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 </w:t>
            </w:r>
          </w:p>
          <w:p w14:paraId="638F01D6" w14:textId="61F96617" w:rsidR="0038520F" w:rsidRDefault="0038520F" w:rsidP="0038520F">
            <w:pPr>
              <w:pStyle w:val="ListParagraph"/>
              <w:numPr>
                <w:ilvl w:val="3"/>
                <w:numId w:val="20"/>
              </w:numPr>
              <w:jc w:val="both"/>
              <w:textAlignment w:val="baseline"/>
              <w:rPr>
                <w:rFonts w:ascii="Corbel" w:eastAsia="Times New Roman" w:hAnsi="Corbel" w:cs="Calibri"/>
                <w:sz w:val="20"/>
                <w:szCs w:val="20"/>
                <w:lang w:val="en-GB" w:eastAsia="en-GB"/>
              </w:rPr>
            </w:pPr>
            <w:r w:rsidRPr="00473D7D">
              <w:rPr>
                <w:rFonts w:ascii="Corbel" w:eastAsia="Times New Roman" w:hAnsi="Corbel" w:cs="Calibri"/>
                <w:sz w:val="20"/>
                <w:szCs w:val="20"/>
                <w:lang w:val="en-GB" w:eastAsia="en-GB"/>
              </w:rPr>
              <w:t xml:space="preserve">Formal assessment will take place </w:t>
            </w:r>
            <w:r>
              <w:rPr>
                <w:rFonts w:ascii="Corbel" w:eastAsia="Times New Roman" w:hAnsi="Corbel" w:cs="Calibri"/>
                <w:sz w:val="20"/>
                <w:szCs w:val="20"/>
                <w:lang w:val="en-GB" w:eastAsia="en-GB"/>
              </w:rPr>
              <w:t>once</w:t>
            </w:r>
            <w:r w:rsidRPr="00473D7D">
              <w:rPr>
                <w:rFonts w:ascii="Corbel" w:eastAsia="Times New Roman" w:hAnsi="Corbel" w:cs="Calibri"/>
                <w:sz w:val="20"/>
                <w:szCs w:val="20"/>
                <w:lang w:val="en-GB" w:eastAsia="en-GB"/>
              </w:rPr>
              <w:t xml:space="preserve"> during this achievement period; after </w:t>
            </w:r>
            <w:r>
              <w:rPr>
                <w:rFonts w:ascii="Corbel" w:eastAsia="Times New Roman" w:hAnsi="Corbel" w:cs="Calibri"/>
                <w:sz w:val="20"/>
                <w:szCs w:val="20"/>
                <w:lang w:val="en-GB" w:eastAsia="en-GB"/>
              </w:rPr>
              <w:t>May</w:t>
            </w:r>
            <w:r w:rsidRPr="00473D7D">
              <w:rPr>
                <w:rFonts w:ascii="Corbel" w:eastAsia="Times New Roman" w:hAnsi="Corbel" w:cs="Calibri"/>
                <w:sz w:val="20"/>
                <w:szCs w:val="20"/>
                <w:lang w:val="en-GB" w:eastAsia="en-GB"/>
              </w:rPr>
              <w:t xml:space="preserve"> half term. This is a synoptic paper that aims to assess students’ progress in mathematics generally and covers questions from all topics that have been covered at any point in the students’ mathematical history (not just this academic year). </w:t>
            </w:r>
          </w:p>
          <w:p w14:paraId="004649C9" w14:textId="77777777" w:rsidR="0038520F" w:rsidRPr="006C4874" w:rsidRDefault="0038520F" w:rsidP="0038520F">
            <w:pPr>
              <w:pStyle w:val="ListParagraph"/>
              <w:numPr>
                <w:ilvl w:val="3"/>
                <w:numId w:val="20"/>
              </w:numPr>
              <w:jc w:val="both"/>
              <w:textAlignment w:val="baseline"/>
              <w:rPr>
                <w:b/>
                <w:sz w:val="21"/>
                <w:szCs w:val="21"/>
                <w:lang w:val="en-GB"/>
              </w:rPr>
            </w:pPr>
            <w:r w:rsidRPr="006C4874">
              <w:rPr>
                <w:rFonts w:ascii="Corbel" w:eastAsia="Times New Roman" w:hAnsi="Corbel" w:cs="Calibri"/>
                <w:i/>
                <w:iCs/>
                <w:sz w:val="20"/>
                <w:szCs w:val="20"/>
                <w:lang w:val="en-GB" w:eastAsia="en-GB"/>
              </w:rPr>
              <w:t>Mini start-of-topic tests will provide information for teachers regarding prior knowledge and existing misconceptions and mini end-of-topic tests will help students and teachers see the progress that has been made over the course of the teaching of the topic.</w:t>
            </w:r>
            <w:r w:rsidRPr="006C4874">
              <w:rPr>
                <w:rFonts w:ascii="Corbel" w:eastAsia="Times New Roman" w:hAnsi="Corbel" w:cs="Calibri"/>
                <w:sz w:val="20"/>
                <w:szCs w:val="20"/>
                <w:lang w:val="en-GB" w:eastAsia="en-GB"/>
              </w:rPr>
              <w:t> </w:t>
            </w: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C4037"/>
    <w:multiLevelType w:val="hybridMultilevel"/>
    <w:tmpl w:val="7E5CFFF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BB2B21"/>
    <w:multiLevelType w:val="hybridMultilevel"/>
    <w:tmpl w:val="540CBD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2DC0F03"/>
    <w:multiLevelType w:val="hybridMultilevel"/>
    <w:tmpl w:val="293E9B6E"/>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262BC9"/>
    <w:multiLevelType w:val="multilevel"/>
    <w:tmpl w:val="00C25F14"/>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C2CEF"/>
    <w:multiLevelType w:val="hybridMultilevel"/>
    <w:tmpl w:val="292CD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93017F7"/>
    <w:multiLevelType w:val="hybridMultilevel"/>
    <w:tmpl w:val="0ED42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7"/>
  </w:num>
  <w:num w:numId="4">
    <w:abstractNumId w:val="20"/>
  </w:num>
  <w:num w:numId="5">
    <w:abstractNumId w:val="2"/>
  </w:num>
  <w:num w:numId="6">
    <w:abstractNumId w:val="18"/>
  </w:num>
  <w:num w:numId="7">
    <w:abstractNumId w:val="11"/>
  </w:num>
  <w:num w:numId="8">
    <w:abstractNumId w:val="15"/>
  </w:num>
  <w:num w:numId="9">
    <w:abstractNumId w:val="21"/>
  </w:num>
  <w:num w:numId="10">
    <w:abstractNumId w:val="0"/>
  </w:num>
  <w:num w:numId="11">
    <w:abstractNumId w:val="14"/>
  </w:num>
  <w:num w:numId="12">
    <w:abstractNumId w:val="5"/>
  </w:num>
  <w:num w:numId="13">
    <w:abstractNumId w:val="10"/>
  </w:num>
  <w:num w:numId="14">
    <w:abstractNumId w:val="6"/>
  </w:num>
  <w:num w:numId="15">
    <w:abstractNumId w:val="9"/>
  </w:num>
  <w:num w:numId="16">
    <w:abstractNumId w:val="3"/>
  </w:num>
  <w:num w:numId="17">
    <w:abstractNumId w:val="12"/>
  </w:num>
  <w:num w:numId="18">
    <w:abstractNumId w:val="7"/>
  </w:num>
  <w:num w:numId="19">
    <w:abstractNumId w:val="8"/>
  </w:num>
  <w:num w:numId="20">
    <w:abstractNumId w:val="13"/>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33D"/>
    <w:rsid w:val="000A2DB7"/>
    <w:rsid w:val="000C3865"/>
    <w:rsid w:val="000C70AF"/>
    <w:rsid w:val="001000DD"/>
    <w:rsid w:val="00122AA1"/>
    <w:rsid w:val="00141204"/>
    <w:rsid w:val="00166FEB"/>
    <w:rsid w:val="00176362"/>
    <w:rsid w:val="001A2BA4"/>
    <w:rsid w:val="001C5F99"/>
    <w:rsid w:val="001D2432"/>
    <w:rsid w:val="00203D93"/>
    <w:rsid w:val="00226561"/>
    <w:rsid w:val="00255136"/>
    <w:rsid w:val="00284BBD"/>
    <w:rsid w:val="002C5E5F"/>
    <w:rsid w:val="002C606F"/>
    <w:rsid w:val="002E3DD3"/>
    <w:rsid w:val="00312C50"/>
    <w:rsid w:val="00316406"/>
    <w:rsid w:val="00341A93"/>
    <w:rsid w:val="00345E32"/>
    <w:rsid w:val="003465A2"/>
    <w:rsid w:val="00373102"/>
    <w:rsid w:val="00374240"/>
    <w:rsid w:val="0038520F"/>
    <w:rsid w:val="00395712"/>
    <w:rsid w:val="003B1C40"/>
    <w:rsid w:val="00401BEE"/>
    <w:rsid w:val="004124B4"/>
    <w:rsid w:val="004212A3"/>
    <w:rsid w:val="004643CB"/>
    <w:rsid w:val="004F3865"/>
    <w:rsid w:val="004F3C65"/>
    <w:rsid w:val="004F5060"/>
    <w:rsid w:val="00541160"/>
    <w:rsid w:val="0054237E"/>
    <w:rsid w:val="00546389"/>
    <w:rsid w:val="00562F2A"/>
    <w:rsid w:val="005C181A"/>
    <w:rsid w:val="005F505C"/>
    <w:rsid w:val="005F5BFF"/>
    <w:rsid w:val="006133FF"/>
    <w:rsid w:val="00664176"/>
    <w:rsid w:val="0067648C"/>
    <w:rsid w:val="006A2907"/>
    <w:rsid w:val="006B6F74"/>
    <w:rsid w:val="006B7BD1"/>
    <w:rsid w:val="006E589C"/>
    <w:rsid w:val="006E5B6C"/>
    <w:rsid w:val="00717220"/>
    <w:rsid w:val="0072777B"/>
    <w:rsid w:val="00780452"/>
    <w:rsid w:val="00792234"/>
    <w:rsid w:val="007B04C0"/>
    <w:rsid w:val="007B1995"/>
    <w:rsid w:val="007D79C1"/>
    <w:rsid w:val="007E4A88"/>
    <w:rsid w:val="00822276"/>
    <w:rsid w:val="008315F1"/>
    <w:rsid w:val="008A194D"/>
    <w:rsid w:val="008F472A"/>
    <w:rsid w:val="009218EA"/>
    <w:rsid w:val="00923B98"/>
    <w:rsid w:val="009429A8"/>
    <w:rsid w:val="009505F3"/>
    <w:rsid w:val="00970470"/>
    <w:rsid w:val="009C6EB8"/>
    <w:rsid w:val="009F4EE7"/>
    <w:rsid w:val="00A76A2F"/>
    <w:rsid w:val="00AA005C"/>
    <w:rsid w:val="00AB16D0"/>
    <w:rsid w:val="00AC1394"/>
    <w:rsid w:val="00B119C7"/>
    <w:rsid w:val="00B16942"/>
    <w:rsid w:val="00B212C0"/>
    <w:rsid w:val="00B45D97"/>
    <w:rsid w:val="00BA2324"/>
    <w:rsid w:val="00BB59BA"/>
    <w:rsid w:val="00BD5E19"/>
    <w:rsid w:val="00BF3E18"/>
    <w:rsid w:val="00C4402D"/>
    <w:rsid w:val="00C46DF2"/>
    <w:rsid w:val="00C72A78"/>
    <w:rsid w:val="00CB2009"/>
    <w:rsid w:val="00CF578F"/>
    <w:rsid w:val="00D00771"/>
    <w:rsid w:val="00D05084"/>
    <w:rsid w:val="00D06802"/>
    <w:rsid w:val="00D239EE"/>
    <w:rsid w:val="00D41C18"/>
    <w:rsid w:val="00D505D0"/>
    <w:rsid w:val="00D528A2"/>
    <w:rsid w:val="00D57FF3"/>
    <w:rsid w:val="00DF5028"/>
    <w:rsid w:val="00E333AD"/>
    <w:rsid w:val="00F00A3A"/>
    <w:rsid w:val="00F30C8B"/>
    <w:rsid w:val="00F3392E"/>
    <w:rsid w:val="00F36C83"/>
    <w:rsid w:val="00F564A7"/>
    <w:rsid w:val="00F56CCA"/>
    <w:rsid w:val="00F62155"/>
    <w:rsid w:val="00F71461"/>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16">
    <w:name w:val="Pa16"/>
    <w:basedOn w:val="Normal"/>
    <w:next w:val="Normal"/>
    <w:uiPriority w:val="99"/>
    <w:rsid w:val="00F00A3A"/>
    <w:pPr>
      <w:autoSpaceDE w:val="0"/>
      <w:autoSpaceDN w:val="0"/>
      <w:adjustRightInd w:val="0"/>
      <w:spacing w:line="221" w:lineRule="atLeast"/>
    </w:pPr>
    <w:rPr>
      <w:rFonts w:ascii="Calibri" w:eastAsia="Times New Roman" w:hAnsi="Calibri"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E240B4-92FB-42ED-90FE-1A7CF6EB7799}"/>
</file>

<file path=customXml/itemProps2.xml><?xml version="1.0" encoding="utf-8"?>
<ds:datastoreItem xmlns:ds="http://schemas.openxmlformats.org/officeDocument/2006/customXml" ds:itemID="{CB79B1BC-A655-4161-B639-537AE3AD1927}"/>
</file>

<file path=customXml/itemProps3.xml><?xml version="1.0" encoding="utf-8"?>
<ds:datastoreItem xmlns:ds="http://schemas.openxmlformats.org/officeDocument/2006/customXml" ds:itemID="{80F7FEB2-DC81-4422-AE1C-80E3CBD107A0}"/>
</file>

<file path=docProps/app.xml><?xml version="1.0" encoding="utf-8"?>
<Properties xmlns="http://schemas.openxmlformats.org/officeDocument/2006/extended-properties" xmlns:vt="http://schemas.openxmlformats.org/officeDocument/2006/docPropsVTypes">
  <Template>Normal</Template>
  <TotalTime>55</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Anna Johnston</cp:lastModifiedBy>
  <cp:revision>52</cp:revision>
  <cp:lastPrinted>2019-11-03T11:53:00Z</cp:lastPrinted>
  <dcterms:created xsi:type="dcterms:W3CDTF">2019-11-11T13:34:00Z</dcterms:created>
  <dcterms:modified xsi:type="dcterms:W3CDTF">2020-08-06T20:35:00Z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