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A755E3E" w:rsidR="00341A93" w:rsidRDefault="538CA7C3" w:rsidP="538CA7C3">
      <w:pPr>
        <w:rPr>
          <w:lang w:val="en-GB"/>
        </w:rPr>
      </w:pPr>
      <w:r w:rsidRPr="538CA7C3">
        <w:rPr>
          <w:lang w:val="en-GB"/>
        </w:rPr>
        <w:t xml:space="preserve">Department: </w:t>
      </w:r>
      <w:r w:rsidRPr="538CA7C3">
        <w:rPr>
          <w:b/>
          <w:bCs/>
          <w:u w:val="single"/>
          <w:lang w:val="en-GB"/>
        </w:rPr>
        <w:t>Mathematics</w:t>
      </w:r>
    </w:p>
    <w:p w14:paraId="3B5CEA64" w14:textId="77777777" w:rsidR="00D57FF3" w:rsidRDefault="00D57FF3">
      <w:pPr>
        <w:rPr>
          <w:lang w:val="en-GB"/>
        </w:rPr>
      </w:pPr>
    </w:p>
    <w:p w14:paraId="7BC15D2E" w14:textId="753AFF8F" w:rsidR="00AA005C" w:rsidRPr="007B04C0" w:rsidRDefault="538CA7C3" w:rsidP="538CA7C3">
      <w:pPr>
        <w:rPr>
          <w:rFonts w:ascii="Calibri" w:eastAsia="Calibri" w:hAnsi="Calibri" w:cs="Calibri"/>
          <w:sz w:val="21"/>
          <w:szCs w:val="21"/>
        </w:rPr>
      </w:pPr>
      <w:r w:rsidRPr="538CA7C3">
        <w:rPr>
          <w:rFonts w:ascii="Calibri" w:eastAsia="Calibri" w:hAnsi="Calibri" w:cs="Calibri"/>
          <w:color w:val="7030A0"/>
          <w:sz w:val="21"/>
          <w:szCs w:val="21"/>
          <w:lang w:val="en-GB"/>
        </w:rPr>
        <w:t>Students in Key Stage 3 follow a “staged” curriculum. They will study content that is appropriate for their level of ability, initially assigned using data from KS2. As such, a high ability student in year 7 will be studying the same content as a low ability Y9 student. The stages have been taken from a curriculum put together by the external body “kangaroo maths” and adapted to suit our department and students. The content is taken directly from the National Curriculum for Mathematics at Key Stage 3.</w:t>
      </w:r>
    </w:p>
    <w:p w14:paraId="237420D9" w14:textId="1D41B6F7" w:rsidR="00AA005C" w:rsidRPr="007B04C0" w:rsidRDefault="00AA005C" w:rsidP="538CA7C3">
      <w:pPr>
        <w:rPr>
          <w:rFonts w:ascii="Calibri" w:eastAsia="Calibri" w:hAnsi="Calibri" w:cs="Calibri"/>
          <w:sz w:val="21"/>
          <w:szCs w:val="21"/>
        </w:rPr>
      </w:pPr>
    </w:p>
    <w:p w14:paraId="632B8942" w14:textId="1D33C33E" w:rsidR="00AA005C" w:rsidRPr="007B04C0" w:rsidRDefault="538CA7C3" w:rsidP="538CA7C3">
      <w:pPr>
        <w:rPr>
          <w:rFonts w:ascii="Calibri" w:eastAsia="Calibri" w:hAnsi="Calibri" w:cs="Calibri"/>
          <w:sz w:val="21"/>
          <w:szCs w:val="21"/>
          <w:lang w:val="en-GB"/>
        </w:rPr>
      </w:pPr>
      <w:r w:rsidRPr="538CA7C3">
        <w:rPr>
          <w:rFonts w:ascii="Calibri" w:eastAsia="Calibri" w:hAnsi="Calibri" w:cs="Calibri"/>
          <w:b/>
          <w:bCs/>
          <w:color w:val="7030A0"/>
          <w:sz w:val="21"/>
          <w:szCs w:val="21"/>
          <w:u w:val="single"/>
          <w:lang w:val="en-GB"/>
        </w:rPr>
        <w:t>STAGE 6</w:t>
      </w:r>
      <w:r w:rsidRPr="538CA7C3">
        <w:rPr>
          <w:rFonts w:ascii="Calibri" w:eastAsia="Calibri" w:hAnsi="Calibri" w:cs="Calibri"/>
          <w:b/>
          <w:bCs/>
          <w:color w:val="7030A0"/>
          <w:sz w:val="21"/>
          <w:szCs w:val="21"/>
          <w:lang w:val="en-GB"/>
        </w:rPr>
        <w:t xml:space="preserve"> </w:t>
      </w:r>
    </w:p>
    <w:p w14:paraId="6ADE2B4B" w14:textId="60173A79" w:rsidR="00AA005C" w:rsidRPr="007B04C0" w:rsidRDefault="538CA7C3" w:rsidP="538CA7C3">
      <w:pPr>
        <w:rPr>
          <w:rFonts w:ascii="Calibri" w:eastAsia="Calibri" w:hAnsi="Calibri" w:cs="Calibri"/>
          <w:sz w:val="21"/>
          <w:szCs w:val="21"/>
          <w:lang w:val="en-GB"/>
        </w:rPr>
      </w:pPr>
      <w:r w:rsidRPr="538CA7C3">
        <w:rPr>
          <w:rFonts w:ascii="Calibri" w:eastAsia="Calibri" w:hAnsi="Calibri" w:cs="Calibri"/>
          <w:b/>
          <w:bCs/>
          <w:color w:val="7030A0"/>
          <w:sz w:val="21"/>
          <w:szCs w:val="21"/>
          <w:lang w:val="en-GB"/>
        </w:rPr>
        <w:t xml:space="preserve">Students in Y7 will follow this curriculum if they enter KS3 with the expected standard of 100 at KS2. </w:t>
      </w:r>
    </w:p>
    <w:p w14:paraId="286AFCD0" w14:textId="7290E614" w:rsidR="00AA005C" w:rsidRPr="007B04C0" w:rsidRDefault="538CA7C3" w:rsidP="538CA7C3">
      <w:pPr>
        <w:rPr>
          <w:rFonts w:ascii="Calibri" w:eastAsia="Calibri" w:hAnsi="Calibri" w:cs="Calibri"/>
          <w:sz w:val="21"/>
          <w:szCs w:val="21"/>
          <w:lang w:val="en-GB"/>
        </w:rPr>
      </w:pPr>
      <w:r w:rsidRPr="538CA7C3">
        <w:rPr>
          <w:rFonts w:ascii="Calibri" w:eastAsia="Calibri" w:hAnsi="Calibri" w:cs="Calibri"/>
          <w:b/>
          <w:bCs/>
          <w:color w:val="7030A0"/>
          <w:sz w:val="21"/>
          <w:szCs w:val="21"/>
          <w:lang w:val="en-GB"/>
        </w:rPr>
        <w:t>Students in Y8 will follow this curriculum if they completed Stage 5 in Y7.</w:t>
      </w:r>
    </w:p>
    <w:p w14:paraId="0B7250BD" w14:textId="64742EE3" w:rsidR="00AA005C" w:rsidRPr="007B04C0" w:rsidRDefault="00AA005C" w:rsidP="538CA7C3">
      <w:pPr>
        <w:rPr>
          <w:rFonts w:ascii="Calibri" w:eastAsia="Calibri" w:hAnsi="Calibri" w:cs="Calibri"/>
          <w:sz w:val="21"/>
          <w:szCs w:val="21"/>
          <w:lang w:val="en-GB"/>
        </w:rPr>
      </w:pPr>
    </w:p>
    <w:p w14:paraId="7C65966E" w14:textId="52BABA5C" w:rsidR="00AA005C" w:rsidRPr="007B04C0" w:rsidRDefault="538CA7C3" w:rsidP="538CA7C3">
      <w:pPr>
        <w:rPr>
          <w:rFonts w:ascii="Calibri" w:eastAsia="Calibri" w:hAnsi="Calibri" w:cs="Calibri"/>
          <w:sz w:val="21"/>
          <w:szCs w:val="21"/>
          <w:lang w:val="en-GB"/>
        </w:rPr>
      </w:pPr>
      <w:r w:rsidRPr="538CA7C3">
        <w:rPr>
          <w:rFonts w:ascii="Calibri" w:eastAsia="Calibri" w:hAnsi="Calibri" w:cs="Calibri"/>
          <w:sz w:val="21"/>
          <w:szCs w:val="21"/>
          <w:lang w:val="en-GB"/>
        </w:rPr>
        <w:t xml:space="preserve">This is the plan for the taught curriculum during achievement period: </w:t>
      </w:r>
      <w:r w:rsidRPr="538CA7C3">
        <w:rPr>
          <w:rFonts w:ascii="Calibri" w:eastAsia="Calibri" w:hAnsi="Calibri" w:cs="Calibri"/>
          <w:b/>
          <w:bCs/>
          <w:color w:val="7030A0"/>
          <w:sz w:val="21"/>
          <w:szCs w:val="21"/>
          <w:lang w:val="en-GB"/>
        </w:rPr>
        <w:t>Two (March-July)</w:t>
      </w:r>
    </w:p>
    <w:p w14:paraId="30F865AD" w14:textId="30A87DA6" w:rsidR="00AA005C" w:rsidRPr="007B04C0" w:rsidRDefault="00AA005C" w:rsidP="538CA7C3">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5C09228B" w14:textId="10109196" w:rsidR="009C4FC3" w:rsidRPr="009C4FC3" w:rsidRDefault="009C4FC3" w:rsidP="009C4FC3">
            <w:pPr>
              <w:jc w:val="both"/>
              <w:rPr>
                <w:color w:val="000000"/>
                <w:sz w:val="16"/>
                <w:szCs w:val="16"/>
              </w:rPr>
            </w:pPr>
            <w:r w:rsidRPr="009C4FC3">
              <w:rPr>
                <w:color w:val="000000"/>
                <w:sz w:val="16"/>
                <w:szCs w:val="16"/>
              </w:rPr>
              <w:t>Students are taught</w:t>
            </w:r>
          </w:p>
          <w:p w14:paraId="4D53B9C9" w14:textId="1873EB2E" w:rsidR="00C42710" w:rsidRPr="009C4FC3" w:rsidRDefault="009C4FC3" w:rsidP="009C4FC3">
            <w:pPr>
              <w:pStyle w:val="ListParagraph"/>
              <w:numPr>
                <w:ilvl w:val="0"/>
                <w:numId w:val="20"/>
              </w:numPr>
              <w:jc w:val="both"/>
              <w:rPr>
                <w:color w:val="000000"/>
                <w:sz w:val="16"/>
                <w:szCs w:val="16"/>
              </w:rPr>
            </w:pPr>
            <w:r>
              <w:rPr>
                <w:color w:val="000000"/>
                <w:sz w:val="16"/>
                <w:szCs w:val="16"/>
              </w:rPr>
              <w:t xml:space="preserve">To </w:t>
            </w:r>
            <w:r w:rsidR="00C42710" w:rsidRPr="009C4FC3">
              <w:rPr>
                <w:color w:val="000000"/>
                <w:sz w:val="16"/>
                <w:szCs w:val="16"/>
              </w:rPr>
              <w:t>use, read, write and convert between standard units, converting measurements of length, mass, volume and time from a smaller unit of measure to a larger unit, and vice versa, using decimal notation to up to three decimal places</w:t>
            </w:r>
          </w:p>
          <w:p w14:paraId="200B2ADD" w14:textId="55A9DBF7" w:rsidR="00C42710" w:rsidRPr="009C4FC3" w:rsidRDefault="009C4FC3" w:rsidP="009C4FC3">
            <w:pPr>
              <w:pStyle w:val="ListParagraph"/>
              <w:numPr>
                <w:ilvl w:val="0"/>
                <w:numId w:val="20"/>
              </w:numPr>
              <w:jc w:val="both"/>
              <w:rPr>
                <w:color w:val="000000"/>
                <w:sz w:val="16"/>
                <w:szCs w:val="16"/>
              </w:rPr>
            </w:pPr>
            <w:r>
              <w:rPr>
                <w:color w:val="000000"/>
                <w:sz w:val="16"/>
                <w:szCs w:val="16"/>
              </w:rPr>
              <w:t xml:space="preserve">To </w:t>
            </w:r>
            <w:proofErr w:type="spellStart"/>
            <w:r w:rsidR="00C42710" w:rsidRPr="009C4FC3">
              <w:rPr>
                <w:color w:val="000000"/>
                <w:sz w:val="16"/>
                <w:szCs w:val="16"/>
              </w:rPr>
              <w:t>recognise</w:t>
            </w:r>
            <w:proofErr w:type="spellEnd"/>
            <w:r w:rsidR="00C42710" w:rsidRPr="009C4FC3">
              <w:rPr>
                <w:color w:val="000000"/>
                <w:sz w:val="16"/>
                <w:szCs w:val="16"/>
              </w:rPr>
              <w:t xml:space="preserve"> angles where they meet at a point, are on a straight line, or are vertically opposite, and find missing angles</w:t>
            </w:r>
          </w:p>
          <w:p w14:paraId="677827C4" w14:textId="33D133DB" w:rsidR="00C42710" w:rsidRPr="000119F6" w:rsidRDefault="009C4FC3" w:rsidP="009C4FC3">
            <w:pPr>
              <w:pStyle w:val="ListParagraph"/>
              <w:numPr>
                <w:ilvl w:val="0"/>
                <w:numId w:val="20"/>
              </w:numPr>
              <w:suppressAutoHyphens/>
              <w:rPr>
                <w:rFonts w:cs="Lucida Sans Unicode"/>
                <w:sz w:val="16"/>
                <w:szCs w:val="16"/>
              </w:rPr>
            </w:pPr>
            <w:r>
              <w:rPr>
                <w:color w:val="000000"/>
                <w:sz w:val="16"/>
                <w:szCs w:val="16"/>
              </w:rPr>
              <w:t xml:space="preserve">To </w:t>
            </w:r>
            <w:r w:rsidR="00C42710" w:rsidRPr="000119F6">
              <w:rPr>
                <w:color w:val="000000"/>
                <w:sz w:val="16"/>
                <w:szCs w:val="16"/>
              </w:rPr>
              <w:t>add and subtract fractions with different denominators and mixed numbers, using the concept of equivalent fractions</w:t>
            </w:r>
          </w:p>
          <w:p w14:paraId="4AA078C9" w14:textId="48CC904E" w:rsidR="00C42710" w:rsidRPr="00E7508D" w:rsidRDefault="009C4FC3" w:rsidP="00FB67BE">
            <w:pPr>
              <w:pStyle w:val="ListParagraph"/>
              <w:numPr>
                <w:ilvl w:val="0"/>
                <w:numId w:val="20"/>
              </w:numPr>
              <w:suppressAutoHyphens/>
              <w:rPr>
                <w:rFonts w:cs="Lucida Sans Unicode"/>
                <w:sz w:val="16"/>
                <w:szCs w:val="16"/>
              </w:rPr>
            </w:pPr>
            <w:r w:rsidRPr="00E7508D">
              <w:rPr>
                <w:rFonts w:eastAsiaTheme="minorEastAsia"/>
                <w:color w:val="000000"/>
                <w:sz w:val="16"/>
                <w:szCs w:val="16"/>
              </w:rPr>
              <w:t xml:space="preserve">To </w:t>
            </w:r>
            <w:r w:rsidR="00C42710" w:rsidRPr="00E7508D">
              <w:rPr>
                <w:rFonts w:eastAsiaTheme="minorEastAsia"/>
                <w:color w:val="000000"/>
                <w:sz w:val="16"/>
                <w:szCs w:val="16"/>
              </w:rPr>
              <w:t xml:space="preserve">multiply simple pairs of proper fractions, writing the answer in its simplest </w:t>
            </w:r>
            <w:r w:rsidR="00C42710" w:rsidRPr="00E7508D">
              <w:rPr>
                <w:color w:val="000000"/>
                <w:sz w:val="16"/>
                <w:szCs w:val="16"/>
              </w:rPr>
              <w:t xml:space="preserve">form [for example, </w:t>
            </w:r>
            <w:r w:rsidR="00C42710" w:rsidRPr="00E7508D">
              <w:rPr>
                <w:color w:val="000000"/>
                <w:sz w:val="16"/>
                <w:szCs w:val="16"/>
                <w:vertAlign w:val="superscript"/>
              </w:rPr>
              <w:t>1</w:t>
            </w:r>
            <w:r w:rsidR="00C42710" w:rsidRPr="00E7508D">
              <w:rPr>
                <w:color w:val="000000"/>
                <w:sz w:val="16"/>
                <w:szCs w:val="16"/>
              </w:rPr>
              <w:t>/</w:t>
            </w:r>
            <w:r w:rsidR="00C42710" w:rsidRPr="00E7508D">
              <w:rPr>
                <w:color w:val="000000"/>
                <w:sz w:val="16"/>
                <w:szCs w:val="16"/>
                <w:vertAlign w:val="subscript"/>
              </w:rPr>
              <w:t>4</w:t>
            </w:r>
            <w:r w:rsidR="00C42710" w:rsidRPr="00E7508D">
              <w:rPr>
                <w:color w:val="000000"/>
                <w:sz w:val="16"/>
                <w:szCs w:val="16"/>
              </w:rPr>
              <w:t xml:space="preserve"> × </w:t>
            </w:r>
            <w:r w:rsidR="00C42710" w:rsidRPr="00E7508D">
              <w:rPr>
                <w:color w:val="000000"/>
                <w:sz w:val="16"/>
                <w:szCs w:val="16"/>
                <w:vertAlign w:val="superscript"/>
              </w:rPr>
              <w:t>1</w:t>
            </w:r>
            <w:r w:rsidR="00C42710" w:rsidRPr="00E7508D">
              <w:rPr>
                <w:color w:val="000000"/>
                <w:sz w:val="16"/>
                <w:szCs w:val="16"/>
              </w:rPr>
              <w:t>/</w:t>
            </w:r>
            <w:r w:rsidR="00C42710" w:rsidRPr="00E7508D">
              <w:rPr>
                <w:color w:val="000000"/>
                <w:sz w:val="16"/>
                <w:szCs w:val="16"/>
                <w:vertAlign w:val="subscript"/>
              </w:rPr>
              <w:t>2</w:t>
            </w:r>
            <w:r w:rsidR="00C42710" w:rsidRPr="00E7508D">
              <w:rPr>
                <w:color w:val="000000"/>
                <w:sz w:val="16"/>
                <w:szCs w:val="16"/>
              </w:rPr>
              <w:t xml:space="preserve"> = </w:t>
            </w:r>
            <w:r w:rsidR="00C42710" w:rsidRPr="00E7508D">
              <w:rPr>
                <w:color w:val="000000"/>
                <w:sz w:val="16"/>
                <w:szCs w:val="16"/>
                <w:vertAlign w:val="superscript"/>
              </w:rPr>
              <w:t>1</w:t>
            </w:r>
            <w:r w:rsidR="00C42710" w:rsidRPr="00E7508D">
              <w:rPr>
                <w:color w:val="000000"/>
                <w:sz w:val="16"/>
                <w:szCs w:val="16"/>
              </w:rPr>
              <w:t>/</w:t>
            </w:r>
            <w:r w:rsidR="00C42710" w:rsidRPr="00E7508D">
              <w:rPr>
                <w:color w:val="000000"/>
                <w:sz w:val="16"/>
                <w:szCs w:val="16"/>
                <w:vertAlign w:val="subscript"/>
              </w:rPr>
              <w:t>8</w:t>
            </w:r>
            <w:r w:rsidR="00C42710" w:rsidRPr="00E7508D">
              <w:rPr>
                <w:color w:val="000000"/>
                <w:sz w:val="16"/>
                <w:szCs w:val="16"/>
              </w:rPr>
              <w:t>]</w:t>
            </w:r>
            <w:r w:rsidR="00E7508D" w:rsidRPr="00E7508D">
              <w:rPr>
                <w:color w:val="000000"/>
                <w:sz w:val="16"/>
                <w:szCs w:val="16"/>
              </w:rPr>
              <w:t xml:space="preserve"> and to </w:t>
            </w:r>
            <w:r w:rsidR="00C42710" w:rsidRPr="00E7508D">
              <w:rPr>
                <w:rFonts w:eastAsiaTheme="minorEastAsia"/>
                <w:color w:val="000000"/>
                <w:sz w:val="16"/>
                <w:szCs w:val="16"/>
              </w:rPr>
              <w:t xml:space="preserve">divide proper fractions by whole numbers [for example, </w:t>
            </w:r>
            <w:r w:rsidR="00C42710" w:rsidRPr="00E7508D">
              <w:rPr>
                <w:rFonts w:eastAsiaTheme="minorEastAsia"/>
                <w:color w:val="000000"/>
                <w:sz w:val="16"/>
                <w:szCs w:val="16"/>
                <w:vertAlign w:val="superscript"/>
              </w:rPr>
              <w:t>1</w:t>
            </w:r>
            <w:r w:rsidR="00C42710" w:rsidRPr="00E7508D">
              <w:rPr>
                <w:rFonts w:eastAsiaTheme="minorEastAsia"/>
                <w:color w:val="000000"/>
                <w:sz w:val="16"/>
                <w:szCs w:val="16"/>
              </w:rPr>
              <w:t>/</w:t>
            </w:r>
            <w:r w:rsidR="00C42710" w:rsidRPr="00E7508D">
              <w:rPr>
                <w:rFonts w:eastAsiaTheme="minorEastAsia"/>
                <w:color w:val="000000"/>
                <w:sz w:val="16"/>
                <w:szCs w:val="16"/>
                <w:vertAlign w:val="subscript"/>
              </w:rPr>
              <w:t>3</w:t>
            </w:r>
            <w:r w:rsidR="00C42710" w:rsidRPr="00E7508D">
              <w:rPr>
                <w:rFonts w:eastAsiaTheme="minorEastAsia"/>
                <w:color w:val="000000"/>
                <w:sz w:val="16"/>
                <w:szCs w:val="16"/>
              </w:rPr>
              <w:t xml:space="preserve"> ÷ 2 = </w:t>
            </w:r>
            <w:r w:rsidR="00C42710" w:rsidRPr="00E7508D">
              <w:rPr>
                <w:rFonts w:eastAsiaTheme="minorEastAsia"/>
                <w:color w:val="000000"/>
                <w:sz w:val="16"/>
                <w:szCs w:val="16"/>
                <w:vertAlign w:val="superscript"/>
              </w:rPr>
              <w:t>1</w:t>
            </w:r>
            <w:r w:rsidR="00C42710" w:rsidRPr="00E7508D">
              <w:rPr>
                <w:rFonts w:eastAsiaTheme="minorEastAsia"/>
                <w:color w:val="000000"/>
                <w:sz w:val="16"/>
                <w:szCs w:val="16"/>
              </w:rPr>
              <w:t>/</w:t>
            </w:r>
            <w:r w:rsidR="00C42710" w:rsidRPr="00E7508D">
              <w:rPr>
                <w:rFonts w:eastAsiaTheme="minorEastAsia"/>
                <w:color w:val="000000"/>
                <w:sz w:val="16"/>
                <w:szCs w:val="16"/>
                <w:vertAlign w:val="subscript"/>
              </w:rPr>
              <w:t>6</w:t>
            </w:r>
            <w:r w:rsidR="00C42710" w:rsidRPr="00E7508D">
              <w:rPr>
                <w:rFonts w:eastAsiaTheme="minorEastAsia"/>
                <w:color w:val="000000"/>
                <w:sz w:val="16"/>
                <w:szCs w:val="16"/>
              </w:rPr>
              <w:t>]</w:t>
            </w:r>
          </w:p>
          <w:p w14:paraId="10B57F32" w14:textId="77777777" w:rsidR="009C4FC3" w:rsidRPr="009C4FC3" w:rsidRDefault="009C4FC3" w:rsidP="00485514">
            <w:pPr>
              <w:pStyle w:val="ListParagraph"/>
              <w:numPr>
                <w:ilvl w:val="0"/>
                <w:numId w:val="20"/>
              </w:numPr>
              <w:suppressAutoHyphens/>
              <w:jc w:val="both"/>
              <w:rPr>
                <w:b/>
                <w:sz w:val="21"/>
                <w:szCs w:val="21"/>
                <w:lang w:val="en-GB"/>
              </w:rPr>
            </w:pPr>
            <w:r w:rsidRPr="009C4FC3">
              <w:rPr>
                <w:color w:val="000000"/>
                <w:sz w:val="16"/>
                <w:szCs w:val="16"/>
              </w:rPr>
              <w:t xml:space="preserve">To </w:t>
            </w:r>
            <w:r w:rsidR="00C42710" w:rsidRPr="009C4FC3">
              <w:rPr>
                <w:color w:val="000000"/>
                <w:sz w:val="16"/>
                <w:szCs w:val="16"/>
              </w:rPr>
              <w:t>multiply one-digit numbers with up to two decimal places by whole numbers</w:t>
            </w:r>
          </w:p>
          <w:p w14:paraId="6DFE3C14" w14:textId="6341B58D" w:rsidR="00C42710" w:rsidRPr="009C4FC3" w:rsidRDefault="009C4FC3" w:rsidP="00FF54D8">
            <w:pPr>
              <w:pStyle w:val="ListParagraph"/>
              <w:numPr>
                <w:ilvl w:val="0"/>
                <w:numId w:val="20"/>
              </w:numPr>
              <w:suppressAutoHyphens/>
              <w:jc w:val="both"/>
              <w:rPr>
                <w:rFonts w:cs="Lucida Sans Unicode"/>
                <w:sz w:val="16"/>
                <w:szCs w:val="16"/>
              </w:rPr>
            </w:pPr>
            <w:r w:rsidRPr="009C4FC3">
              <w:rPr>
                <w:color w:val="000000"/>
                <w:sz w:val="16"/>
                <w:szCs w:val="16"/>
              </w:rPr>
              <w:t xml:space="preserve">To </w:t>
            </w:r>
            <w:r w:rsidR="00C42710" w:rsidRPr="009C4FC3">
              <w:rPr>
                <w:color w:val="000000"/>
                <w:sz w:val="16"/>
                <w:szCs w:val="16"/>
              </w:rPr>
              <w:t>solve problems involving the calculation of percentages [for example, of measures, and such as 15% of 360] and the use of percentages for comparison</w:t>
            </w:r>
          </w:p>
          <w:p w14:paraId="068191FC" w14:textId="4D1AAD18" w:rsidR="00C42710" w:rsidRPr="004E1C7E" w:rsidRDefault="009C4FC3" w:rsidP="009C4FC3">
            <w:pPr>
              <w:pStyle w:val="ListParagraph"/>
              <w:numPr>
                <w:ilvl w:val="0"/>
                <w:numId w:val="20"/>
              </w:numPr>
              <w:suppressAutoHyphens/>
              <w:rPr>
                <w:rFonts w:cs="Lucida Sans Unicode"/>
                <w:sz w:val="16"/>
                <w:szCs w:val="16"/>
              </w:rPr>
            </w:pPr>
            <w:r>
              <w:rPr>
                <w:color w:val="000000"/>
                <w:sz w:val="16"/>
                <w:szCs w:val="16"/>
              </w:rPr>
              <w:t xml:space="preserve">To </w:t>
            </w:r>
            <w:r w:rsidR="00C42710" w:rsidRPr="004E1C7E">
              <w:rPr>
                <w:color w:val="000000"/>
                <w:sz w:val="16"/>
                <w:szCs w:val="16"/>
              </w:rPr>
              <w:t>enumerate possibilities of combinations of two variables</w:t>
            </w:r>
          </w:p>
          <w:p w14:paraId="33CA151D" w14:textId="29FE863D" w:rsidR="00C42710" w:rsidRPr="004E1C7E" w:rsidRDefault="009C4FC3" w:rsidP="009C4FC3">
            <w:pPr>
              <w:pStyle w:val="ListParagraph"/>
              <w:numPr>
                <w:ilvl w:val="0"/>
                <w:numId w:val="20"/>
              </w:numPr>
              <w:suppressAutoHyphens/>
              <w:rPr>
                <w:rFonts w:cs="Lucida Sans Unicode"/>
                <w:sz w:val="16"/>
                <w:szCs w:val="16"/>
              </w:rPr>
            </w:pPr>
            <w:r>
              <w:rPr>
                <w:color w:val="000000"/>
                <w:sz w:val="16"/>
                <w:szCs w:val="16"/>
              </w:rPr>
              <w:t xml:space="preserve">To </w:t>
            </w:r>
            <w:r w:rsidR="00C42710" w:rsidRPr="004E1C7E">
              <w:rPr>
                <w:color w:val="000000"/>
                <w:sz w:val="16"/>
                <w:szCs w:val="16"/>
              </w:rPr>
              <w:t>express missing number problems algebraically</w:t>
            </w:r>
          </w:p>
          <w:p w14:paraId="46819FB6" w14:textId="61C63BCE" w:rsidR="007B1995" w:rsidRPr="009C4FC3" w:rsidRDefault="009C4FC3" w:rsidP="009C4FC3">
            <w:pPr>
              <w:pStyle w:val="ListParagraph"/>
              <w:numPr>
                <w:ilvl w:val="0"/>
                <w:numId w:val="20"/>
              </w:numPr>
              <w:jc w:val="both"/>
              <w:rPr>
                <w:color w:val="000000"/>
                <w:sz w:val="16"/>
                <w:szCs w:val="16"/>
              </w:rPr>
            </w:pPr>
            <w:r>
              <w:rPr>
                <w:color w:val="000000"/>
                <w:sz w:val="16"/>
                <w:szCs w:val="16"/>
              </w:rPr>
              <w:t xml:space="preserve">To </w:t>
            </w:r>
            <w:r w:rsidR="00C42710" w:rsidRPr="009C4FC3">
              <w:rPr>
                <w:color w:val="000000"/>
                <w:sz w:val="16"/>
                <w:szCs w:val="16"/>
              </w:rPr>
              <w:t>find pairs of numbers that satisfy an equation with two unknowns</w:t>
            </w:r>
          </w:p>
          <w:p w14:paraId="05521F8F" w14:textId="78090E5C" w:rsidR="00C42710" w:rsidRPr="00294E22" w:rsidRDefault="009C4FC3" w:rsidP="009C4FC3">
            <w:pPr>
              <w:pStyle w:val="ListParagraph"/>
              <w:numPr>
                <w:ilvl w:val="0"/>
                <w:numId w:val="20"/>
              </w:numPr>
              <w:suppressAutoHyphens/>
              <w:rPr>
                <w:rFonts w:cs="Lucida Sans Unicode"/>
                <w:sz w:val="16"/>
                <w:szCs w:val="16"/>
              </w:rPr>
            </w:pPr>
            <w:r>
              <w:rPr>
                <w:color w:val="000000"/>
                <w:sz w:val="16"/>
                <w:szCs w:val="16"/>
              </w:rPr>
              <w:t xml:space="preserve">To </w:t>
            </w:r>
            <w:proofErr w:type="spellStart"/>
            <w:r w:rsidR="00C42710" w:rsidRPr="00294E22">
              <w:rPr>
                <w:color w:val="000000"/>
                <w:sz w:val="16"/>
                <w:szCs w:val="16"/>
              </w:rPr>
              <w:t>recognise</w:t>
            </w:r>
            <w:proofErr w:type="spellEnd"/>
            <w:r w:rsidR="00C42710" w:rsidRPr="00294E22">
              <w:rPr>
                <w:color w:val="000000"/>
                <w:sz w:val="16"/>
                <w:szCs w:val="16"/>
              </w:rPr>
              <w:t xml:space="preserve"> that shapes with the same areas can have different perimeters and vice versa</w:t>
            </w:r>
          </w:p>
          <w:p w14:paraId="3A916ADF" w14:textId="31C00C83" w:rsidR="00C42710" w:rsidRPr="00294E22" w:rsidRDefault="009C4FC3" w:rsidP="009C4FC3">
            <w:pPr>
              <w:pStyle w:val="ListParagraph"/>
              <w:numPr>
                <w:ilvl w:val="0"/>
                <w:numId w:val="20"/>
              </w:numPr>
              <w:suppressAutoHyphens/>
              <w:rPr>
                <w:rFonts w:cs="Lucida Sans Unicode"/>
                <w:sz w:val="16"/>
                <w:szCs w:val="16"/>
              </w:rPr>
            </w:pPr>
            <w:r>
              <w:rPr>
                <w:color w:val="000000"/>
                <w:sz w:val="16"/>
                <w:szCs w:val="16"/>
              </w:rPr>
              <w:t xml:space="preserve">To </w:t>
            </w:r>
            <w:r w:rsidR="00C42710" w:rsidRPr="00294E22">
              <w:rPr>
                <w:color w:val="000000"/>
                <w:sz w:val="16"/>
                <w:szCs w:val="16"/>
              </w:rPr>
              <w:t>calculate the area of parallelograms and triangles</w:t>
            </w:r>
          </w:p>
          <w:p w14:paraId="77BDB025" w14:textId="6DDBC2FE" w:rsidR="00C42710" w:rsidRPr="00EC2D6D" w:rsidRDefault="009C4FC3" w:rsidP="009C4FC3">
            <w:pPr>
              <w:pStyle w:val="ListParagraph"/>
              <w:numPr>
                <w:ilvl w:val="0"/>
                <w:numId w:val="20"/>
              </w:numPr>
              <w:suppressAutoHyphens/>
              <w:rPr>
                <w:rFonts w:cs="Lucida Sans Unicode"/>
                <w:sz w:val="16"/>
                <w:szCs w:val="16"/>
              </w:rPr>
            </w:pPr>
            <w:r>
              <w:rPr>
                <w:color w:val="000000"/>
                <w:sz w:val="16"/>
                <w:szCs w:val="16"/>
              </w:rPr>
              <w:t xml:space="preserve">To </w:t>
            </w:r>
            <w:r w:rsidR="00C42710" w:rsidRPr="00294E22">
              <w:rPr>
                <w:color w:val="000000"/>
                <w:sz w:val="16"/>
                <w:szCs w:val="16"/>
              </w:rPr>
              <w:t xml:space="preserve">calculate, estimate and compare volume of cubes and cuboids using standard units, including cubic </w:t>
            </w:r>
            <w:proofErr w:type="spellStart"/>
            <w:r w:rsidR="00C42710" w:rsidRPr="00294E22">
              <w:rPr>
                <w:color w:val="000000"/>
                <w:sz w:val="16"/>
                <w:szCs w:val="16"/>
              </w:rPr>
              <w:t>centimetres</w:t>
            </w:r>
            <w:proofErr w:type="spellEnd"/>
            <w:r w:rsidR="00C42710" w:rsidRPr="00294E22">
              <w:rPr>
                <w:color w:val="000000"/>
                <w:sz w:val="16"/>
                <w:szCs w:val="16"/>
              </w:rPr>
              <w:t xml:space="preserve"> (cm³) and cubic </w:t>
            </w:r>
            <w:proofErr w:type="spellStart"/>
            <w:r w:rsidR="00C42710" w:rsidRPr="00294E22">
              <w:rPr>
                <w:color w:val="000000"/>
                <w:sz w:val="16"/>
                <w:szCs w:val="16"/>
              </w:rPr>
              <w:t>metres</w:t>
            </w:r>
            <w:proofErr w:type="spellEnd"/>
            <w:r w:rsidR="00C42710" w:rsidRPr="00294E22">
              <w:rPr>
                <w:color w:val="000000"/>
                <w:sz w:val="16"/>
                <w:szCs w:val="16"/>
              </w:rPr>
              <w:t xml:space="preserve"> (m³), and extending to other units [for example, mm³ and km³]</w:t>
            </w:r>
          </w:p>
          <w:p w14:paraId="431B720E" w14:textId="5C84B959" w:rsidR="00C42710" w:rsidRPr="00501D32" w:rsidRDefault="009C4FC3" w:rsidP="009C4FC3">
            <w:pPr>
              <w:pStyle w:val="ListParagraph"/>
              <w:numPr>
                <w:ilvl w:val="0"/>
                <w:numId w:val="20"/>
              </w:numPr>
              <w:suppressAutoHyphens/>
              <w:rPr>
                <w:rFonts w:cs="Lucida Sans Unicode"/>
                <w:sz w:val="16"/>
                <w:szCs w:val="16"/>
              </w:rPr>
            </w:pPr>
            <w:r>
              <w:rPr>
                <w:color w:val="000000"/>
                <w:sz w:val="16"/>
                <w:szCs w:val="16"/>
              </w:rPr>
              <w:t xml:space="preserve">To </w:t>
            </w:r>
            <w:proofErr w:type="spellStart"/>
            <w:r w:rsidR="00C42710" w:rsidRPr="00294E22">
              <w:rPr>
                <w:color w:val="000000"/>
                <w:sz w:val="16"/>
                <w:szCs w:val="16"/>
              </w:rPr>
              <w:t>recognise</w:t>
            </w:r>
            <w:proofErr w:type="spellEnd"/>
            <w:r w:rsidR="00C42710" w:rsidRPr="00294E22">
              <w:rPr>
                <w:color w:val="000000"/>
                <w:sz w:val="16"/>
                <w:szCs w:val="16"/>
              </w:rPr>
              <w:t xml:space="preserve"> when it is possible to use formul</w:t>
            </w:r>
            <w:r w:rsidR="00C42710">
              <w:rPr>
                <w:color w:val="000000"/>
                <w:sz w:val="16"/>
                <w:szCs w:val="16"/>
              </w:rPr>
              <w:t>ae for area and volume of shape</w:t>
            </w:r>
          </w:p>
          <w:p w14:paraId="2DE4475E" w14:textId="082C26E7" w:rsidR="00C42710" w:rsidRPr="009C4FC3" w:rsidRDefault="009C4FC3" w:rsidP="009C4FC3">
            <w:pPr>
              <w:pStyle w:val="ListParagraph"/>
              <w:numPr>
                <w:ilvl w:val="0"/>
                <w:numId w:val="20"/>
              </w:numPr>
              <w:jc w:val="both"/>
              <w:rPr>
                <w:color w:val="000000"/>
                <w:sz w:val="16"/>
                <w:szCs w:val="16"/>
              </w:rPr>
            </w:pPr>
            <w:r>
              <w:rPr>
                <w:color w:val="000000"/>
                <w:sz w:val="16"/>
                <w:szCs w:val="16"/>
              </w:rPr>
              <w:t xml:space="preserve">To </w:t>
            </w:r>
            <w:r w:rsidR="00C42710" w:rsidRPr="009C4FC3">
              <w:rPr>
                <w:color w:val="000000"/>
                <w:sz w:val="16"/>
                <w:szCs w:val="16"/>
              </w:rPr>
              <w:t>solve problems involving the calculation and conversion of units of measure, using decimal notation up to three decimal places where appropriate</w:t>
            </w:r>
          </w:p>
          <w:p w14:paraId="66A645BC" w14:textId="73BCBBA0" w:rsidR="00C42710" w:rsidRPr="00202855" w:rsidRDefault="009C4FC3" w:rsidP="009C4FC3">
            <w:pPr>
              <w:pStyle w:val="ListParagraph"/>
              <w:numPr>
                <w:ilvl w:val="0"/>
                <w:numId w:val="20"/>
              </w:numPr>
              <w:suppressAutoHyphens/>
              <w:rPr>
                <w:rFonts w:cs="Lucida Sans Unicode"/>
                <w:sz w:val="16"/>
                <w:szCs w:val="16"/>
              </w:rPr>
            </w:pPr>
            <w:r>
              <w:rPr>
                <w:color w:val="000000"/>
                <w:sz w:val="16"/>
                <w:szCs w:val="16"/>
              </w:rPr>
              <w:t xml:space="preserve">To </w:t>
            </w:r>
            <w:r w:rsidR="00C42710" w:rsidRPr="00202855">
              <w:rPr>
                <w:color w:val="000000"/>
                <w:sz w:val="16"/>
                <w:szCs w:val="16"/>
              </w:rPr>
              <w:t>solve problems which require answers to be rounded to specified degrees of accuracy</w:t>
            </w:r>
          </w:p>
          <w:p w14:paraId="13CE28F9" w14:textId="4762D0B5" w:rsidR="00C42710" w:rsidRPr="00202855" w:rsidRDefault="009C4FC3" w:rsidP="009C4FC3">
            <w:pPr>
              <w:pStyle w:val="ListParagraph"/>
              <w:numPr>
                <w:ilvl w:val="0"/>
                <w:numId w:val="20"/>
              </w:numPr>
              <w:suppressAutoHyphens/>
              <w:rPr>
                <w:rFonts w:cs="Lucida Sans Unicode"/>
                <w:sz w:val="16"/>
                <w:szCs w:val="16"/>
              </w:rPr>
            </w:pPr>
            <w:r>
              <w:rPr>
                <w:color w:val="000000"/>
                <w:sz w:val="16"/>
                <w:szCs w:val="16"/>
              </w:rPr>
              <w:t xml:space="preserve">To </w:t>
            </w:r>
            <w:r w:rsidR="00C42710" w:rsidRPr="00202855">
              <w:rPr>
                <w:color w:val="000000"/>
                <w:sz w:val="16"/>
                <w:szCs w:val="16"/>
              </w:rPr>
              <w:t>use estimation to check answers to calculations and determine, in the context of a problem, an appropriate degree of accuracy</w:t>
            </w:r>
          </w:p>
          <w:p w14:paraId="0B6CDDC3" w14:textId="3476489E" w:rsidR="00C42710" w:rsidRPr="009C4FC3" w:rsidRDefault="009C4FC3" w:rsidP="009C4FC3">
            <w:pPr>
              <w:pStyle w:val="ListParagraph"/>
              <w:numPr>
                <w:ilvl w:val="0"/>
                <w:numId w:val="20"/>
              </w:numPr>
              <w:jc w:val="both"/>
              <w:rPr>
                <w:color w:val="000000"/>
                <w:sz w:val="16"/>
                <w:szCs w:val="16"/>
              </w:rPr>
            </w:pPr>
            <w:r>
              <w:rPr>
                <w:color w:val="000000"/>
                <w:sz w:val="16"/>
                <w:szCs w:val="16"/>
              </w:rPr>
              <w:t xml:space="preserve">To </w:t>
            </w:r>
            <w:r w:rsidR="00C42710" w:rsidRPr="009C4FC3">
              <w:rPr>
                <w:color w:val="000000"/>
                <w:sz w:val="16"/>
                <w:szCs w:val="16"/>
              </w:rPr>
              <w:t>round any whole number to a required degree of accuracy</w:t>
            </w:r>
          </w:p>
          <w:p w14:paraId="23D4A9EF" w14:textId="662408BE" w:rsidR="00C42710" w:rsidRPr="00F5626C" w:rsidRDefault="009C4FC3" w:rsidP="009C4FC3">
            <w:pPr>
              <w:pStyle w:val="ListParagraph"/>
              <w:numPr>
                <w:ilvl w:val="0"/>
                <w:numId w:val="20"/>
              </w:numPr>
              <w:suppressAutoHyphens/>
              <w:rPr>
                <w:rFonts w:cs="Lucida Sans Unicode"/>
                <w:sz w:val="16"/>
                <w:szCs w:val="16"/>
              </w:rPr>
            </w:pPr>
            <w:r>
              <w:rPr>
                <w:color w:val="000000"/>
                <w:sz w:val="16"/>
                <w:szCs w:val="16"/>
              </w:rPr>
              <w:t xml:space="preserve">To </w:t>
            </w:r>
            <w:r w:rsidR="00C42710" w:rsidRPr="00F5626C">
              <w:rPr>
                <w:color w:val="000000"/>
                <w:sz w:val="16"/>
                <w:szCs w:val="16"/>
              </w:rPr>
              <w:t>describe positions on the full coordinate grid (all four quadrants)</w:t>
            </w:r>
          </w:p>
          <w:p w14:paraId="0212978C" w14:textId="03B67449" w:rsidR="00C42710" w:rsidRPr="009C4FC3" w:rsidRDefault="009C4FC3" w:rsidP="009C4FC3">
            <w:pPr>
              <w:pStyle w:val="ListParagraph"/>
              <w:numPr>
                <w:ilvl w:val="0"/>
                <w:numId w:val="20"/>
              </w:numPr>
              <w:jc w:val="both"/>
              <w:rPr>
                <w:color w:val="000000"/>
                <w:sz w:val="16"/>
                <w:szCs w:val="16"/>
              </w:rPr>
            </w:pPr>
            <w:r>
              <w:rPr>
                <w:color w:val="000000"/>
                <w:sz w:val="16"/>
                <w:szCs w:val="16"/>
              </w:rPr>
              <w:t xml:space="preserve">To </w:t>
            </w:r>
            <w:r w:rsidR="00C42710" w:rsidRPr="009C4FC3">
              <w:rPr>
                <w:color w:val="000000"/>
                <w:sz w:val="16"/>
                <w:szCs w:val="16"/>
              </w:rPr>
              <w:t>draw and translate simple shapes on the coordinate plane, and reflect them in the axes</w:t>
            </w:r>
          </w:p>
          <w:p w14:paraId="07BAC09E" w14:textId="08E5046D" w:rsidR="00C42710" w:rsidRPr="009C4FC3" w:rsidRDefault="009C4FC3" w:rsidP="009C4FC3">
            <w:pPr>
              <w:pStyle w:val="ListParagraph"/>
              <w:numPr>
                <w:ilvl w:val="0"/>
                <w:numId w:val="20"/>
              </w:numPr>
              <w:jc w:val="both"/>
              <w:rPr>
                <w:color w:val="000000"/>
                <w:sz w:val="16"/>
                <w:szCs w:val="16"/>
              </w:rPr>
            </w:pPr>
            <w:r>
              <w:rPr>
                <w:color w:val="000000"/>
                <w:sz w:val="16"/>
                <w:szCs w:val="16"/>
              </w:rPr>
              <w:t xml:space="preserve">To </w:t>
            </w:r>
            <w:r w:rsidR="00C42710" w:rsidRPr="009C4FC3">
              <w:rPr>
                <w:color w:val="000000"/>
                <w:sz w:val="16"/>
                <w:szCs w:val="16"/>
              </w:rPr>
              <w:t>interpret and construct pie charts and line graphs and use these to solve problems</w:t>
            </w:r>
          </w:p>
          <w:p w14:paraId="19C23ED5" w14:textId="6AC8D4C7" w:rsidR="004F3C65" w:rsidRPr="004F3C65" w:rsidRDefault="009C4FC3" w:rsidP="00E7508D">
            <w:pPr>
              <w:pStyle w:val="ListParagraph"/>
              <w:numPr>
                <w:ilvl w:val="0"/>
                <w:numId w:val="20"/>
              </w:numPr>
              <w:jc w:val="both"/>
              <w:rPr>
                <w:b/>
                <w:sz w:val="21"/>
                <w:szCs w:val="21"/>
                <w:lang w:val="en-GB"/>
              </w:rPr>
            </w:pPr>
            <w:r>
              <w:rPr>
                <w:color w:val="000000"/>
                <w:sz w:val="16"/>
                <w:szCs w:val="16"/>
              </w:rPr>
              <w:t xml:space="preserve">To </w:t>
            </w:r>
            <w:r w:rsidR="00C42710" w:rsidRPr="009C4FC3">
              <w:rPr>
                <w:color w:val="000000"/>
                <w:sz w:val="16"/>
                <w:szCs w:val="16"/>
              </w:rPr>
              <w:t>calculate and interpret the mean as an average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F833F46" w14:textId="4ED56118" w:rsidR="009B6F22" w:rsidRPr="009C4FC3" w:rsidRDefault="009B6F22" w:rsidP="00CF71F7">
            <w:pPr>
              <w:pStyle w:val="ListParagraph"/>
              <w:numPr>
                <w:ilvl w:val="0"/>
                <w:numId w:val="21"/>
              </w:numPr>
              <w:suppressAutoHyphens/>
              <w:rPr>
                <w:rFonts w:cs="Lucida Sans Unicode"/>
                <w:color w:val="000000" w:themeColor="text1"/>
                <w:sz w:val="16"/>
                <w:szCs w:val="16"/>
              </w:rPr>
            </w:pPr>
            <w:r w:rsidRPr="009C4FC3">
              <w:rPr>
                <w:rFonts w:cs="Lucida Sans Unicode"/>
                <w:color w:val="000000" w:themeColor="text1"/>
                <w:sz w:val="16"/>
                <w:szCs w:val="16"/>
              </w:rPr>
              <w:t>Convert between adjacent metric units of length, mass and capacity</w:t>
            </w:r>
            <w:r w:rsidR="009C4FC3" w:rsidRPr="009C4FC3">
              <w:rPr>
                <w:rFonts w:cs="Lucida Sans Unicode"/>
                <w:color w:val="000000" w:themeColor="text1"/>
                <w:sz w:val="16"/>
                <w:szCs w:val="16"/>
              </w:rPr>
              <w:t xml:space="preserve">, </w:t>
            </w:r>
            <w:r w:rsidR="009C4FC3">
              <w:rPr>
                <w:rFonts w:cs="Lucida Sans Unicode"/>
                <w:color w:val="000000" w:themeColor="text1"/>
                <w:sz w:val="16"/>
                <w:szCs w:val="16"/>
              </w:rPr>
              <w:t>k</w:t>
            </w:r>
            <w:r w:rsidRPr="009C4FC3">
              <w:rPr>
                <w:rFonts w:cs="Lucida Sans Unicode"/>
                <w:color w:val="000000" w:themeColor="text1"/>
                <w:sz w:val="16"/>
                <w:szCs w:val="16"/>
              </w:rPr>
              <w:t xml:space="preserve">now rough equivalents between inches and cm, feet and cm, kg and </w:t>
            </w:r>
            <w:proofErr w:type="spellStart"/>
            <w:r w:rsidRPr="009C4FC3">
              <w:rPr>
                <w:rFonts w:cs="Lucida Sans Unicode"/>
                <w:color w:val="000000" w:themeColor="text1"/>
                <w:sz w:val="16"/>
                <w:szCs w:val="16"/>
              </w:rPr>
              <w:t>lb</w:t>
            </w:r>
            <w:proofErr w:type="spellEnd"/>
            <w:r w:rsidRPr="009C4FC3">
              <w:rPr>
                <w:rFonts w:cs="Lucida Sans Unicode"/>
                <w:color w:val="000000" w:themeColor="text1"/>
                <w:sz w:val="16"/>
                <w:szCs w:val="16"/>
              </w:rPr>
              <w:t>, pint and ml</w:t>
            </w:r>
          </w:p>
          <w:p w14:paraId="1CA2F1CE" w14:textId="6AFAC031" w:rsidR="004F3C65" w:rsidRPr="009C4FC3" w:rsidRDefault="009B6F22" w:rsidP="009C4FC3">
            <w:pPr>
              <w:pStyle w:val="ListParagraph"/>
              <w:numPr>
                <w:ilvl w:val="0"/>
                <w:numId w:val="21"/>
              </w:numPr>
              <w:rPr>
                <w:rFonts w:cs="Lucida Sans Unicode"/>
                <w:color w:val="000000" w:themeColor="text1"/>
                <w:sz w:val="16"/>
                <w:szCs w:val="16"/>
              </w:rPr>
            </w:pPr>
            <w:r w:rsidRPr="009C4FC3">
              <w:rPr>
                <w:rFonts w:cs="Lucida Sans Unicode"/>
                <w:color w:val="000000" w:themeColor="text1"/>
                <w:sz w:val="16"/>
                <w:szCs w:val="16"/>
              </w:rPr>
              <w:t>Use decimal notation to two decimal places when converting between metric unit</w:t>
            </w:r>
            <w:r w:rsidR="009C4FC3">
              <w:rPr>
                <w:rFonts w:cs="Lucida Sans Unicode"/>
                <w:color w:val="000000" w:themeColor="text1"/>
                <w:sz w:val="16"/>
                <w:szCs w:val="16"/>
              </w:rPr>
              <w:t>s</w:t>
            </w:r>
          </w:p>
          <w:p w14:paraId="65154823" w14:textId="6F7DF0F6" w:rsidR="009B6F22" w:rsidRPr="00E7508D" w:rsidRDefault="009B6F22" w:rsidP="00F26F80">
            <w:pPr>
              <w:pStyle w:val="ListParagraph"/>
              <w:numPr>
                <w:ilvl w:val="0"/>
                <w:numId w:val="21"/>
              </w:numPr>
              <w:suppressAutoHyphens/>
              <w:rPr>
                <w:rFonts w:cs="Lucida Sans Unicode"/>
                <w:color w:val="000000" w:themeColor="text1"/>
                <w:sz w:val="16"/>
                <w:szCs w:val="16"/>
              </w:rPr>
            </w:pPr>
            <w:r w:rsidRPr="00E7508D">
              <w:rPr>
                <w:rFonts w:cs="Lucida Sans Unicode"/>
                <w:color w:val="000000" w:themeColor="text1"/>
                <w:sz w:val="16"/>
                <w:szCs w:val="16"/>
              </w:rPr>
              <w:t>Know that angles are measured in degrees</w:t>
            </w:r>
            <w:r w:rsidR="00E7508D" w:rsidRPr="00E7508D">
              <w:rPr>
                <w:rFonts w:cs="Lucida Sans Unicode"/>
                <w:color w:val="000000" w:themeColor="text1"/>
                <w:sz w:val="16"/>
                <w:szCs w:val="16"/>
              </w:rPr>
              <w:t xml:space="preserve">, </w:t>
            </w:r>
            <w:r w:rsidR="00E7508D">
              <w:rPr>
                <w:rFonts w:cs="Lucida Sans Unicode"/>
                <w:color w:val="000000" w:themeColor="text1"/>
                <w:sz w:val="16"/>
                <w:szCs w:val="16"/>
              </w:rPr>
              <w:t>k</w:t>
            </w:r>
            <w:r w:rsidRPr="00E7508D">
              <w:rPr>
                <w:rFonts w:cs="Lucida Sans Unicode"/>
                <w:color w:val="000000" w:themeColor="text1"/>
                <w:sz w:val="16"/>
                <w:szCs w:val="16"/>
              </w:rPr>
              <w:t>now that angles in a full turn total 360</w:t>
            </w:r>
            <w:r w:rsidRPr="00E7508D">
              <w:rPr>
                <w:rFonts w:eastAsia="Times New Roman"/>
                <w:color w:val="000000"/>
                <w:sz w:val="16"/>
                <w:szCs w:val="16"/>
              </w:rPr>
              <w:t>°, and angle in half a turn must total 180°</w:t>
            </w:r>
          </w:p>
          <w:p w14:paraId="7C7D651E" w14:textId="77777777" w:rsidR="009B6F22"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Estimate the size of angles</w:t>
            </w:r>
          </w:p>
          <w:p w14:paraId="1069EBE3" w14:textId="28CC1FC5" w:rsidR="009B6F22" w:rsidRPr="00E7508D" w:rsidRDefault="009B6F22" w:rsidP="00E876FA">
            <w:pPr>
              <w:pStyle w:val="ListParagraph"/>
              <w:numPr>
                <w:ilvl w:val="0"/>
                <w:numId w:val="21"/>
              </w:numPr>
              <w:suppressAutoHyphens/>
              <w:rPr>
                <w:rFonts w:cs="Lucida Sans Unicode"/>
                <w:color w:val="000000" w:themeColor="text1"/>
                <w:sz w:val="16"/>
                <w:szCs w:val="16"/>
              </w:rPr>
            </w:pPr>
            <w:r w:rsidRPr="00E7508D">
              <w:rPr>
                <w:rFonts w:cs="Lucida Sans Unicode"/>
                <w:color w:val="000000" w:themeColor="text1"/>
                <w:sz w:val="16"/>
                <w:szCs w:val="16"/>
              </w:rPr>
              <w:t>Convert between mixed numbers and improper fractions</w:t>
            </w:r>
            <w:r w:rsidR="00E7508D" w:rsidRPr="00E7508D">
              <w:rPr>
                <w:rFonts w:cs="Lucida Sans Unicode"/>
                <w:color w:val="000000" w:themeColor="text1"/>
                <w:sz w:val="16"/>
                <w:szCs w:val="16"/>
              </w:rPr>
              <w:t xml:space="preserve"> and f</w:t>
            </w:r>
            <w:r w:rsidRPr="00E7508D">
              <w:rPr>
                <w:rFonts w:cs="Lucida Sans Unicode"/>
                <w:color w:val="000000" w:themeColor="text1"/>
                <w:sz w:val="16"/>
                <w:szCs w:val="16"/>
              </w:rPr>
              <w:t>ind equivalent fractions</w:t>
            </w:r>
          </w:p>
          <w:p w14:paraId="4A8B1C7C" w14:textId="77777777" w:rsidR="009B6F22"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Add and subtract fractions when one denominator is a multiple of the other</w:t>
            </w:r>
          </w:p>
          <w:p w14:paraId="55D0A3A7" w14:textId="77777777" w:rsidR="009B6F22"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Multiply a proper fraction by a whole number</w:t>
            </w:r>
          </w:p>
          <w:p w14:paraId="40231902" w14:textId="77777777" w:rsidR="009B6F22"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Use the formal written method of short multiplication</w:t>
            </w:r>
          </w:p>
          <w:p w14:paraId="1D832550" w14:textId="77777777" w:rsidR="009B6F22"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Know the effect of multiplying and dividing by 10 and 100</w:t>
            </w:r>
          </w:p>
          <w:p w14:paraId="4B3B41C2" w14:textId="77777777" w:rsidR="009B6F22" w:rsidRPr="0008239C"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Know percentage equivalents o</w:t>
            </w:r>
            <w:r w:rsidRPr="00C3602B">
              <w:rPr>
                <w:color w:val="000000"/>
                <w:sz w:val="16"/>
                <w:szCs w:val="16"/>
              </w:rPr>
              <w:t xml:space="preserve">f </w:t>
            </w:r>
            <w:r w:rsidRPr="00C3602B">
              <w:rPr>
                <w:color w:val="000000"/>
                <w:sz w:val="16"/>
                <w:szCs w:val="16"/>
                <w:vertAlign w:val="superscript"/>
              </w:rPr>
              <w:t>1</w:t>
            </w:r>
            <w:r w:rsidRPr="00C3602B">
              <w:rPr>
                <w:color w:val="000000"/>
                <w:sz w:val="16"/>
                <w:szCs w:val="16"/>
              </w:rPr>
              <w:t>/</w:t>
            </w:r>
            <w:r w:rsidRPr="00C3602B">
              <w:rPr>
                <w:color w:val="000000"/>
                <w:sz w:val="16"/>
                <w:szCs w:val="16"/>
                <w:vertAlign w:val="subscript"/>
              </w:rPr>
              <w:t>2</w:t>
            </w:r>
            <w:r w:rsidRPr="00C3602B">
              <w:rPr>
                <w:color w:val="000000"/>
                <w:sz w:val="16"/>
                <w:szCs w:val="16"/>
              </w:rPr>
              <w:t xml:space="preserve">, </w:t>
            </w:r>
            <w:r w:rsidRPr="00C3602B">
              <w:rPr>
                <w:color w:val="000000"/>
                <w:sz w:val="16"/>
                <w:szCs w:val="16"/>
                <w:vertAlign w:val="superscript"/>
              </w:rPr>
              <w:t>1</w:t>
            </w:r>
            <w:r w:rsidRPr="00C3602B">
              <w:rPr>
                <w:color w:val="000000"/>
                <w:sz w:val="16"/>
                <w:szCs w:val="16"/>
              </w:rPr>
              <w:t>/</w:t>
            </w:r>
            <w:r w:rsidRPr="00C3602B">
              <w:rPr>
                <w:color w:val="000000"/>
                <w:sz w:val="16"/>
                <w:szCs w:val="16"/>
                <w:vertAlign w:val="subscript"/>
              </w:rPr>
              <w:t>4</w:t>
            </w:r>
            <w:r w:rsidRPr="00C3602B">
              <w:rPr>
                <w:color w:val="000000"/>
                <w:sz w:val="16"/>
                <w:szCs w:val="16"/>
              </w:rPr>
              <w:t xml:space="preserve">, </w:t>
            </w:r>
            <w:r w:rsidRPr="00665474">
              <w:rPr>
                <w:color w:val="000000"/>
                <w:sz w:val="16"/>
                <w:szCs w:val="16"/>
                <w:vertAlign w:val="superscript"/>
              </w:rPr>
              <w:t>3</w:t>
            </w:r>
            <w:r>
              <w:rPr>
                <w:color w:val="000000"/>
                <w:sz w:val="16"/>
                <w:szCs w:val="16"/>
              </w:rPr>
              <w:t>/</w:t>
            </w:r>
            <w:r w:rsidRPr="00665474">
              <w:rPr>
                <w:color w:val="000000"/>
                <w:sz w:val="16"/>
                <w:szCs w:val="16"/>
                <w:vertAlign w:val="subscript"/>
              </w:rPr>
              <w:t>4</w:t>
            </w:r>
            <w:r>
              <w:rPr>
                <w:color w:val="000000"/>
                <w:sz w:val="16"/>
                <w:szCs w:val="16"/>
              </w:rPr>
              <w:t xml:space="preserve">, </w:t>
            </w:r>
            <w:r w:rsidRPr="00C3602B">
              <w:rPr>
                <w:color w:val="000000"/>
                <w:sz w:val="16"/>
                <w:szCs w:val="16"/>
                <w:vertAlign w:val="superscript"/>
              </w:rPr>
              <w:t>1</w:t>
            </w:r>
            <w:r w:rsidRPr="00C3602B">
              <w:rPr>
                <w:color w:val="000000"/>
                <w:sz w:val="16"/>
                <w:szCs w:val="16"/>
              </w:rPr>
              <w:t>/</w:t>
            </w:r>
            <w:r w:rsidRPr="00C3602B">
              <w:rPr>
                <w:color w:val="000000"/>
                <w:sz w:val="16"/>
                <w:szCs w:val="16"/>
                <w:vertAlign w:val="subscript"/>
              </w:rPr>
              <w:t>5</w:t>
            </w:r>
            <w:r w:rsidRPr="00C3602B">
              <w:rPr>
                <w:color w:val="000000"/>
                <w:sz w:val="16"/>
                <w:szCs w:val="16"/>
              </w:rPr>
              <w:t xml:space="preserve">, </w:t>
            </w:r>
            <w:r w:rsidRPr="00C3602B">
              <w:rPr>
                <w:color w:val="000000"/>
                <w:sz w:val="16"/>
                <w:szCs w:val="16"/>
                <w:vertAlign w:val="superscript"/>
              </w:rPr>
              <w:t>2</w:t>
            </w:r>
            <w:r w:rsidRPr="00C3602B">
              <w:rPr>
                <w:color w:val="000000"/>
                <w:sz w:val="16"/>
                <w:szCs w:val="16"/>
              </w:rPr>
              <w:t>/</w:t>
            </w:r>
            <w:r w:rsidRPr="00C3602B">
              <w:rPr>
                <w:color w:val="000000"/>
                <w:sz w:val="16"/>
                <w:szCs w:val="16"/>
                <w:vertAlign w:val="subscript"/>
              </w:rPr>
              <w:t>5</w:t>
            </w:r>
            <w:r w:rsidRPr="00C3602B">
              <w:rPr>
                <w:color w:val="000000"/>
                <w:sz w:val="16"/>
                <w:szCs w:val="16"/>
              </w:rPr>
              <w:t xml:space="preserve">, </w:t>
            </w:r>
            <w:r w:rsidRPr="00C3602B">
              <w:rPr>
                <w:color w:val="000000"/>
                <w:sz w:val="16"/>
                <w:szCs w:val="16"/>
                <w:vertAlign w:val="superscript"/>
              </w:rPr>
              <w:t>4</w:t>
            </w:r>
            <w:r w:rsidRPr="00C3602B">
              <w:rPr>
                <w:color w:val="000000"/>
                <w:sz w:val="16"/>
                <w:szCs w:val="16"/>
              </w:rPr>
              <w:t>/</w:t>
            </w:r>
            <w:r w:rsidRPr="00C3602B">
              <w:rPr>
                <w:color w:val="000000"/>
                <w:sz w:val="16"/>
                <w:szCs w:val="16"/>
                <w:vertAlign w:val="subscript"/>
              </w:rPr>
              <w:t>5</w:t>
            </w:r>
            <w:r w:rsidRPr="00C3602B">
              <w:rPr>
                <w:color w:val="000000"/>
                <w:sz w:val="16"/>
                <w:szCs w:val="16"/>
              </w:rPr>
              <w:t xml:space="preserve"> </w:t>
            </w:r>
          </w:p>
          <w:p w14:paraId="4EB8C6FB" w14:textId="27756A7D" w:rsidR="009B6F22" w:rsidRPr="009C4FC3" w:rsidRDefault="009B6F22" w:rsidP="009C4FC3">
            <w:pPr>
              <w:pStyle w:val="ListParagraph"/>
              <w:numPr>
                <w:ilvl w:val="0"/>
                <w:numId w:val="21"/>
              </w:numPr>
              <w:rPr>
                <w:rFonts w:cs="Lucida Sans Unicode"/>
                <w:color w:val="000000" w:themeColor="text1"/>
                <w:sz w:val="16"/>
                <w:szCs w:val="16"/>
              </w:rPr>
            </w:pPr>
            <w:r w:rsidRPr="009C4FC3">
              <w:rPr>
                <w:rFonts w:cs="Lucida Sans Unicode"/>
                <w:color w:val="000000" w:themeColor="text1"/>
                <w:sz w:val="16"/>
                <w:szCs w:val="16"/>
              </w:rPr>
              <w:t>Use symbols to represent variables in a formula</w:t>
            </w:r>
          </w:p>
          <w:p w14:paraId="034A56DA" w14:textId="77777777" w:rsidR="009B6F22"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Know the meaning of perimeter (area, volume, capacity)</w:t>
            </w:r>
          </w:p>
          <w:p w14:paraId="55F2A01E" w14:textId="77777777" w:rsidR="009B6F22"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 xml:space="preserve">Know that the area of a rectangle is given by the formula area = length </w:t>
            </w:r>
            <w:r w:rsidRPr="00767853">
              <w:rPr>
                <w:rFonts w:cs="Lucida Sans Unicode"/>
                <w:color w:val="000000" w:themeColor="text1"/>
                <w:sz w:val="16"/>
                <w:szCs w:val="16"/>
              </w:rPr>
              <w:t>×</w:t>
            </w:r>
            <w:r>
              <w:rPr>
                <w:rFonts w:cs="Lucida Sans Unicode"/>
                <w:color w:val="000000" w:themeColor="text1"/>
                <w:sz w:val="16"/>
                <w:szCs w:val="16"/>
              </w:rPr>
              <w:t xml:space="preserve"> width</w:t>
            </w:r>
          </w:p>
          <w:p w14:paraId="57F57E35" w14:textId="2FA1B7F7" w:rsidR="009B6F22" w:rsidRPr="00501D32"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 xml:space="preserve">Know that area can be measured using square </w:t>
            </w:r>
            <w:proofErr w:type="spellStart"/>
            <w:r>
              <w:rPr>
                <w:rFonts w:cs="Lucida Sans Unicode"/>
                <w:color w:val="000000" w:themeColor="text1"/>
                <w:sz w:val="16"/>
                <w:szCs w:val="16"/>
              </w:rPr>
              <w:t>centimetres</w:t>
            </w:r>
            <w:proofErr w:type="spellEnd"/>
            <w:r>
              <w:rPr>
                <w:rFonts w:cs="Lucida Sans Unicode"/>
                <w:color w:val="000000" w:themeColor="text1"/>
                <w:sz w:val="16"/>
                <w:szCs w:val="16"/>
              </w:rPr>
              <w:t xml:space="preserve"> or square </w:t>
            </w:r>
            <w:proofErr w:type="spellStart"/>
            <w:r>
              <w:rPr>
                <w:rFonts w:cs="Lucida Sans Unicode"/>
                <w:color w:val="000000" w:themeColor="text1"/>
                <w:sz w:val="16"/>
                <w:szCs w:val="16"/>
              </w:rPr>
              <w:t>metres</w:t>
            </w:r>
            <w:proofErr w:type="spellEnd"/>
            <w:r>
              <w:rPr>
                <w:rFonts w:cs="Lucida Sans Unicode"/>
                <w:color w:val="000000" w:themeColor="text1"/>
                <w:sz w:val="16"/>
                <w:szCs w:val="16"/>
              </w:rPr>
              <w:t>, and the</w:t>
            </w:r>
            <w:r w:rsidRPr="00501D32">
              <w:rPr>
                <w:rFonts w:cs="Lucida Sans Unicode"/>
                <w:color w:val="000000" w:themeColor="text1"/>
                <w:sz w:val="16"/>
                <w:szCs w:val="16"/>
              </w:rPr>
              <w:t xml:space="preserve"> abbreviations cm</w:t>
            </w:r>
            <w:r w:rsidRPr="00501D32">
              <w:rPr>
                <w:rFonts w:cs="Lucida Sans Unicode"/>
                <w:color w:val="000000" w:themeColor="text1"/>
                <w:sz w:val="16"/>
                <w:szCs w:val="16"/>
                <w:vertAlign w:val="superscript"/>
              </w:rPr>
              <w:t>2</w:t>
            </w:r>
            <w:r w:rsidRPr="00501D32">
              <w:rPr>
                <w:rFonts w:cs="Lucida Sans Unicode"/>
                <w:color w:val="000000" w:themeColor="text1"/>
                <w:sz w:val="16"/>
                <w:szCs w:val="16"/>
              </w:rPr>
              <w:t xml:space="preserve"> and m</w:t>
            </w:r>
            <w:r w:rsidRPr="00501D32">
              <w:rPr>
                <w:rFonts w:cs="Lucida Sans Unicode"/>
                <w:color w:val="000000" w:themeColor="text1"/>
                <w:sz w:val="16"/>
                <w:szCs w:val="16"/>
                <w:vertAlign w:val="superscript"/>
              </w:rPr>
              <w:t>2</w:t>
            </w:r>
            <w:r w:rsidR="00E7508D">
              <w:rPr>
                <w:rFonts w:cs="Lucida Sans Unicode"/>
                <w:color w:val="000000" w:themeColor="text1"/>
                <w:sz w:val="16"/>
                <w:szCs w:val="16"/>
                <w:vertAlign w:val="superscript"/>
              </w:rPr>
              <w:t xml:space="preserve"> </w:t>
            </w:r>
          </w:p>
          <w:p w14:paraId="5B3D8C95" w14:textId="258DFB14" w:rsidR="009B6F22" w:rsidRPr="00E7508D" w:rsidRDefault="009B6F22" w:rsidP="004B564E">
            <w:pPr>
              <w:pStyle w:val="ListParagraph"/>
              <w:numPr>
                <w:ilvl w:val="0"/>
                <w:numId w:val="21"/>
              </w:numPr>
              <w:suppressAutoHyphens/>
              <w:rPr>
                <w:rFonts w:cs="Lucida Sans Unicode"/>
                <w:color w:val="000000" w:themeColor="text1"/>
                <w:sz w:val="16"/>
                <w:szCs w:val="16"/>
              </w:rPr>
            </w:pPr>
            <w:r w:rsidRPr="00E7508D">
              <w:rPr>
                <w:rFonts w:cs="Lucida Sans Unicode"/>
                <w:color w:val="000000" w:themeColor="text1"/>
                <w:sz w:val="16"/>
                <w:szCs w:val="16"/>
              </w:rPr>
              <w:t xml:space="preserve">Know </w:t>
            </w:r>
            <w:r w:rsidR="009C4FC3" w:rsidRPr="00E7508D">
              <w:rPr>
                <w:rFonts w:cs="Lucida Sans Unicode"/>
                <w:color w:val="000000" w:themeColor="text1"/>
                <w:sz w:val="16"/>
                <w:szCs w:val="16"/>
              </w:rPr>
              <w:t>that volume is measured in using cubic units</w:t>
            </w:r>
          </w:p>
          <w:p w14:paraId="1FB603B4" w14:textId="3B2F5D34" w:rsidR="009B6F22" w:rsidRPr="00E7508D" w:rsidRDefault="009B6F22" w:rsidP="006E6834">
            <w:pPr>
              <w:pStyle w:val="ListParagraph"/>
              <w:numPr>
                <w:ilvl w:val="0"/>
                <w:numId w:val="21"/>
              </w:numPr>
              <w:suppressAutoHyphens/>
              <w:rPr>
                <w:rFonts w:cs="Lucida Sans Unicode"/>
                <w:color w:val="000000" w:themeColor="text1"/>
                <w:sz w:val="16"/>
                <w:szCs w:val="16"/>
              </w:rPr>
            </w:pPr>
            <w:r w:rsidRPr="00E7508D">
              <w:rPr>
                <w:rFonts w:cs="Lucida Sans Unicode"/>
                <w:color w:val="000000" w:themeColor="text1"/>
                <w:sz w:val="16"/>
                <w:szCs w:val="16"/>
              </w:rPr>
              <w:t>Approximate any number by rounding to the nearest 10, 100 or 1000, 10 000 or 100 000</w:t>
            </w:r>
            <w:r w:rsidR="009C4FC3" w:rsidRPr="00E7508D">
              <w:rPr>
                <w:rFonts w:cs="Lucida Sans Unicode"/>
                <w:color w:val="000000" w:themeColor="text1"/>
                <w:sz w:val="16"/>
                <w:szCs w:val="16"/>
              </w:rPr>
              <w:t xml:space="preserve"> or </w:t>
            </w:r>
            <w:r w:rsidRPr="00E7508D">
              <w:rPr>
                <w:rFonts w:cs="Lucida Sans Unicode"/>
                <w:color w:val="000000" w:themeColor="text1"/>
                <w:sz w:val="16"/>
                <w:szCs w:val="16"/>
              </w:rPr>
              <w:t>any number with one or two decimal places by rounding to the nearest whole number</w:t>
            </w:r>
            <w:r w:rsidR="00E7508D" w:rsidRPr="00E7508D">
              <w:rPr>
                <w:rFonts w:cs="Lucida Sans Unicode"/>
                <w:color w:val="000000" w:themeColor="text1"/>
                <w:sz w:val="16"/>
                <w:szCs w:val="16"/>
              </w:rPr>
              <w:t>, a</w:t>
            </w:r>
            <w:r w:rsidRPr="00E7508D">
              <w:rPr>
                <w:rFonts w:cs="Lucida Sans Unicode"/>
                <w:color w:val="000000" w:themeColor="text1"/>
                <w:sz w:val="16"/>
                <w:szCs w:val="16"/>
              </w:rPr>
              <w:t>pproximate any number with two decimal places by rounding to the one decimal place</w:t>
            </w:r>
          </w:p>
          <w:p w14:paraId="24B8C584" w14:textId="77777777" w:rsidR="009B6F22"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Estimate addition (subtraction) calculations with up to four digits</w:t>
            </w:r>
          </w:p>
          <w:p w14:paraId="51E29CED" w14:textId="77777777" w:rsidR="009B6F22"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Use coordinates in the first quadrant</w:t>
            </w:r>
          </w:p>
          <w:p w14:paraId="248F5A89" w14:textId="00E4D9A4" w:rsidR="009B6F22" w:rsidRPr="009C4FC3" w:rsidRDefault="009B6F22" w:rsidP="00C732F3">
            <w:pPr>
              <w:pStyle w:val="ListParagraph"/>
              <w:numPr>
                <w:ilvl w:val="0"/>
                <w:numId w:val="21"/>
              </w:numPr>
              <w:suppressAutoHyphens/>
              <w:rPr>
                <w:rFonts w:cs="Lucida Sans Unicode"/>
                <w:color w:val="000000" w:themeColor="text1"/>
                <w:sz w:val="16"/>
                <w:szCs w:val="16"/>
              </w:rPr>
            </w:pPr>
            <w:r w:rsidRPr="009C4FC3">
              <w:rPr>
                <w:rFonts w:cs="Lucida Sans Unicode"/>
                <w:color w:val="000000" w:themeColor="text1"/>
                <w:sz w:val="16"/>
                <w:szCs w:val="16"/>
              </w:rPr>
              <w:lastRenderedPageBreak/>
              <w:t>Identify a translation</w:t>
            </w:r>
            <w:r w:rsidR="009C4FC3" w:rsidRPr="009C4FC3">
              <w:rPr>
                <w:rFonts w:cs="Lucida Sans Unicode"/>
                <w:color w:val="000000" w:themeColor="text1"/>
                <w:sz w:val="16"/>
                <w:szCs w:val="16"/>
              </w:rPr>
              <w:t xml:space="preserve"> and c</w:t>
            </w:r>
            <w:r w:rsidRPr="009C4FC3">
              <w:rPr>
                <w:rFonts w:cs="Lucida Sans Unicode"/>
                <w:color w:val="000000" w:themeColor="text1"/>
                <w:sz w:val="16"/>
                <w:szCs w:val="16"/>
              </w:rPr>
              <w:t>arry out a translation in the first quadrant</w:t>
            </w:r>
          </w:p>
          <w:p w14:paraId="17E1396B" w14:textId="0AC23C91" w:rsidR="009B6F22" w:rsidRPr="009C4FC3" w:rsidRDefault="009B6F22" w:rsidP="007602F3">
            <w:pPr>
              <w:pStyle w:val="ListParagraph"/>
              <w:numPr>
                <w:ilvl w:val="0"/>
                <w:numId w:val="21"/>
              </w:numPr>
              <w:suppressAutoHyphens/>
              <w:rPr>
                <w:rFonts w:cs="Lucida Sans Unicode"/>
                <w:color w:val="000000" w:themeColor="text1"/>
                <w:sz w:val="16"/>
                <w:szCs w:val="16"/>
              </w:rPr>
            </w:pPr>
            <w:r w:rsidRPr="009C4FC3">
              <w:rPr>
                <w:rFonts w:cs="Lucida Sans Unicode"/>
                <w:color w:val="000000" w:themeColor="text1"/>
                <w:sz w:val="16"/>
                <w:szCs w:val="16"/>
              </w:rPr>
              <w:t>Identify a reflection</w:t>
            </w:r>
            <w:r w:rsidR="009C4FC3" w:rsidRPr="009C4FC3">
              <w:rPr>
                <w:rFonts w:cs="Lucida Sans Unicode"/>
                <w:color w:val="000000" w:themeColor="text1"/>
                <w:sz w:val="16"/>
                <w:szCs w:val="16"/>
              </w:rPr>
              <w:t xml:space="preserve"> and </w:t>
            </w:r>
            <w:r w:rsidR="009C4FC3">
              <w:rPr>
                <w:rFonts w:cs="Lucida Sans Unicode"/>
                <w:color w:val="000000" w:themeColor="text1"/>
                <w:sz w:val="16"/>
                <w:szCs w:val="16"/>
              </w:rPr>
              <w:t>c</w:t>
            </w:r>
            <w:r w:rsidRPr="009C4FC3">
              <w:rPr>
                <w:rFonts w:cs="Lucida Sans Unicode"/>
                <w:color w:val="000000" w:themeColor="text1"/>
                <w:sz w:val="16"/>
                <w:szCs w:val="16"/>
              </w:rPr>
              <w:t>arry out a reflection in the first quadrant using mirror lines parallel to the axes</w:t>
            </w:r>
          </w:p>
          <w:p w14:paraId="3664897A" w14:textId="77777777" w:rsidR="009B6F22" w:rsidRPr="00A9727B"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Know the meaning of ‘congruent’, ‘congruence’, ‘object’, ‘image’</w:t>
            </w:r>
          </w:p>
          <w:p w14:paraId="1D08DBA2" w14:textId="77777777" w:rsidR="009B6F22"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Measure and construct angles using a protractor</w:t>
            </w:r>
          </w:p>
          <w:p w14:paraId="77DE8C2C" w14:textId="77777777" w:rsidR="009B6F22" w:rsidRPr="00541494" w:rsidRDefault="009B6F22" w:rsidP="009C4FC3">
            <w:pPr>
              <w:pStyle w:val="ListParagraph"/>
              <w:numPr>
                <w:ilvl w:val="0"/>
                <w:numId w:val="21"/>
              </w:numPr>
              <w:suppressAutoHyphens/>
              <w:rPr>
                <w:rFonts w:cs="Lucida Sans Unicode"/>
                <w:color w:val="000000" w:themeColor="text1"/>
                <w:sz w:val="16"/>
                <w:szCs w:val="16"/>
              </w:rPr>
            </w:pPr>
            <w:r>
              <w:rPr>
                <w:rFonts w:cs="Lucida Sans Unicode"/>
                <w:color w:val="000000" w:themeColor="text1"/>
                <w:sz w:val="16"/>
                <w:szCs w:val="16"/>
              </w:rPr>
              <w:t>Interpret and construct a simple line graph</w:t>
            </w:r>
          </w:p>
          <w:p w14:paraId="30878C56" w14:textId="231759CD" w:rsidR="009C4FC3" w:rsidRPr="004F3C65" w:rsidRDefault="009B6F22" w:rsidP="00E7508D">
            <w:pPr>
              <w:pStyle w:val="ListParagraph"/>
              <w:numPr>
                <w:ilvl w:val="0"/>
                <w:numId w:val="21"/>
              </w:numPr>
              <w:rPr>
                <w:b/>
                <w:sz w:val="21"/>
                <w:szCs w:val="21"/>
                <w:lang w:val="en-GB"/>
              </w:rPr>
            </w:pPr>
            <w:r w:rsidRPr="009C4FC3">
              <w:rPr>
                <w:rFonts w:cs="Lucida Sans Unicode"/>
                <w:color w:val="000000" w:themeColor="text1"/>
                <w:sz w:val="16"/>
                <w:szCs w:val="16"/>
              </w:rPr>
              <w:t>Approximate a number by rounding to a given number of decimal places</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lastRenderedPageBreak/>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4899E446" w14:textId="1EE04FD5" w:rsidR="009C4FC3" w:rsidRDefault="009C4FC3" w:rsidP="009C4FC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1"/>
                <w:szCs w:val="21"/>
              </w:rPr>
              <w:t> </w:t>
            </w:r>
            <w:r>
              <w:rPr>
                <w:rStyle w:val="normaltextrun"/>
                <w:rFonts w:ascii="Calibri" w:hAnsi="Calibri" w:cs="Calibri"/>
                <w:sz w:val="21"/>
                <w:szCs w:val="21"/>
              </w:rPr>
              <w:t>Across Key Stage 3 students periodically return to topics in order to ensure skills are continually practised and not forgotten across the space of a year or two. As such, students at all stages and across Y7-9 will return regularly to the 5 key strands of mathematics; number, data handling, algebra, geometry and ratio and proportion, gradually building and developing their knowledge and skills in these areas.</w:t>
            </w:r>
            <w:r>
              <w:rPr>
                <w:rStyle w:val="eop"/>
                <w:rFonts w:ascii="Calibri" w:hAnsi="Calibri" w:cs="Calibri"/>
                <w:sz w:val="21"/>
                <w:szCs w:val="21"/>
              </w:rPr>
              <w:t>  </w:t>
            </w:r>
          </w:p>
          <w:p w14:paraId="06425882" w14:textId="51DCD301" w:rsidR="004F3C65" w:rsidRDefault="009C4FC3" w:rsidP="0055071F">
            <w:pPr>
              <w:pStyle w:val="paragraph"/>
              <w:spacing w:before="0" w:beforeAutospacing="0" w:after="0" w:afterAutospacing="0"/>
              <w:jc w:val="both"/>
              <w:textAlignment w:val="baseline"/>
              <w:rPr>
                <w:rStyle w:val="normaltextrun"/>
                <w:rFonts w:ascii="Calibri" w:hAnsi="Calibri" w:cs="Calibri"/>
                <w:sz w:val="21"/>
                <w:szCs w:val="21"/>
              </w:rPr>
            </w:pPr>
            <w:r>
              <w:rPr>
                <w:rStyle w:val="normaltextrun"/>
                <w:rFonts w:ascii="Calibri" w:hAnsi="Calibri" w:cs="Calibri"/>
                <w:sz w:val="21"/>
                <w:szCs w:val="21"/>
              </w:rPr>
              <w:t>Students studying the stage 6</w:t>
            </w:r>
            <w:r>
              <w:rPr>
                <w:rStyle w:val="normaltextrun"/>
                <w:rFonts w:ascii="Calibri" w:hAnsi="Calibri" w:cs="Calibri"/>
                <w:sz w:val="21"/>
                <w:szCs w:val="21"/>
              </w:rPr>
              <w:t xml:space="preserve"> scheme </w:t>
            </w:r>
            <w:r>
              <w:rPr>
                <w:rStyle w:val="normaltextrun"/>
                <w:rFonts w:ascii="Calibri" w:hAnsi="Calibri" w:cs="Calibri"/>
                <w:sz w:val="21"/>
                <w:szCs w:val="21"/>
              </w:rPr>
              <w:t xml:space="preserve">in Year 7 have achieved the expected standard of 100 at KS2, or in Year 8 they have previously followed stage 5 in Year 7.  </w:t>
            </w:r>
            <w:r>
              <w:rPr>
                <w:rStyle w:val="normaltextrun"/>
                <w:rFonts w:ascii="Calibri" w:hAnsi="Calibri" w:cs="Calibri"/>
                <w:sz w:val="21"/>
                <w:szCs w:val="21"/>
              </w:rPr>
              <w:t>The topics being studied by this</w:t>
            </w:r>
            <w:r w:rsidR="0055071F">
              <w:rPr>
                <w:rStyle w:val="normaltextrun"/>
                <w:rFonts w:ascii="Calibri" w:hAnsi="Calibri" w:cs="Calibri"/>
                <w:sz w:val="21"/>
                <w:szCs w:val="21"/>
              </w:rPr>
              <w:t xml:space="preserve"> group of students </w:t>
            </w:r>
            <w:r>
              <w:rPr>
                <w:rStyle w:val="normaltextrun"/>
                <w:rFonts w:ascii="Calibri" w:hAnsi="Calibri" w:cs="Calibri"/>
                <w:sz w:val="21"/>
                <w:szCs w:val="21"/>
              </w:rPr>
              <w:t>are those</w:t>
            </w:r>
            <w:r w:rsidR="0055071F">
              <w:rPr>
                <w:rStyle w:val="normaltextrun"/>
                <w:rFonts w:ascii="Calibri" w:hAnsi="Calibri" w:cs="Calibri"/>
                <w:sz w:val="21"/>
                <w:szCs w:val="21"/>
              </w:rPr>
              <w:t xml:space="preserve"> that both consolidate the skills covered previously and introduce new, enabling them to move onto more complex calculations and competencies at the next stage. </w:t>
            </w:r>
            <w:r>
              <w:rPr>
                <w:rStyle w:val="normaltextrun"/>
                <w:rFonts w:ascii="Calibri" w:hAnsi="Calibri" w:cs="Calibri"/>
                <w:sz w:val="21"/>
                <w:szCs w:val="21"/>
              </w:rPr>
              <w:t xml:space="preserve"> </w:t>
            </w:r>
          </w:p>
          <w:p w14:paraId="1F97BCC9" w14:textId="77777777" w:rsidR="00E7508D" w:rsidRDefault="00E7508D" w:rsidP="0055071F">
            <w:pPr>
              <w:pStyle w:val="paragraph"/>
              <w:spacing w:before="0" w:beforeAutospacing="0" w:after="0" w:afterAutospacing="0"/>
              <w:jc w:val="both"/>
              <w:textAlignment w:val="baseline"/>
              <w:rPr>
                <w:b/>
                <w:bCs/>
                <w:sz w:val="21"/>
                <w:szCs w:val="21"/>
              </w:rPr>
            </w:pPr>
            <w:bookmarkStart w:id="0" w:name="_GoBack"/>
            <w:bookmarkEnd w:id="0"/>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0BA51EB" w14:textId="186EDDBE" w:rsidR="004F3C65" w:rsidRDefault="0055071F" w:rsidP="004F3C65">
            <w:pPr>
              <w:jc w:val="both"/>
              <w:rPr>
                <w:rStyle w:val="eop"/>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 xml:space="preserve">The sequencing of the schemes of work across Key Stage 3 are such that topics later in the school year involve using and applying the basic number skills picked up and </w:t>
            </w:r>
            <w:proofErr w:type="spellStart"/>
            <w:r>
              <w:rPr>
                <w:rStyle w:val="normaltextrun"/>
                <w:rFonts w:ascii="Calibri" w:hAnsi="Calibri" w:cs="Calibri"/>
                <w:color w:val="000000"/>
                <w:sz w:val="21"/>
                <w:szCs w:val="21"/>
                <w:shd w:val="clear" w:color="auto" w:fill="FFFFFF"/>
              </w:rPr>
              <w:t>practised</w:t>
            </w:r>
            <w:proofErr w:type="spellEnd"/>
            <w:r>
              <w:rPr>
                <w:rStyle w:val="normaltextrun"/>
                <w:rFonts w:ascii="Calibri" w:hAnsi="Calibri" w:cs="Calibri"/>
                <w:color w:val="000000"/>
                <w:sz w:val="21"/>
                <w:szCs w:val="21"/>
                <w:shd w:val="clear" w:color="auto" w:fill="FFFFFF"/>
              </w:rPr>
              <w:t xml:space="preserve"> in the first half of the year.</w:t>
            </w:r>
            <w:r>
              <w:rPr>
                <w:rStyle w:val="eop"/>
                <w:rFonts w:ascii="Calibri" w:hAnsi="Calibri" w:cs="Calibri"/>
                <w:color w:val="000000"/>
                <w:sz w:val="21"/>
                <w:szCs w:val="21"/>
                <w:shd w:val="clear" w:color="auto" w:fill="FFFFFF"/>
              </w:rPr>
              <w:t> </w:t>
            </w:r>
          </w:p>
          <w:p w14:paraId="703D848F" w14:textId="3B98CA87" w:rsidR="0055071F" w:rsidRDefault="0055071F" w:rsidP="004F3C65">
            <w:pPr>
              <w:jc w:val="both"/>
              <w:rPr>
                <w:rStyle w:val="eop"/>
                <w:rFonts w:ascii="Calibri" w:hAnsi="Calibri" w:cs="Calibri"/>
                <w:color w:val="000000"/>
                <w:sz w:val="21"/>
                <w:szCs w:val="21"/>
                <w:shd w:val="clear" w:color="auto" w:fill="FFFFFF"/>
              </w:rPr>
            </w:pPr>
            <w:r>
              <w:rPr>
                <w:rStyle w:val="eop"/>
                <w:rFonts w:ascii="Calibri" w:hAnsi="Calibri" w:cs="Calibri"/>
                <w:color w:val="000000"/>
                <w:sz w:val="21"/>
                <w:szCs w:val="21"/>
                <w:shd w:val="clear" w:color="auto" w:fill="FFFFFF"/>
              </w:rPr>
              <w:t>At stage 6:</w:t>
            </w:r>
          </w:p>
          <w:p w14:paraId="6F9E6F9D" w14:textId="2402BA1B" w:rsidR="0055071F" w:rsidRPr="000B3572" w:rsidRDefault="0055071F" w:rsidP="000B3572">
            <w:pPr>
              <w:pStyle w:val="ListParagraph"/>
              <w:numPr>
                <w:ilvl w:val="0"/>
                <w:numId w:val="22"/>
              </w:numPr>
              <w:jc w:val="both"/>
              <w:rPr>
                <w:rStyle w:val="eop"/>
                <w:rFonts w:ascii="Calibri" w:hAnsi="Calibri" w:cs="Calibri"/>
                <w:color w:val="000000"/>
                <w:sz w:val="21"/>
                <w:szCs w:val="21"/>
                <w:shd w:val="clear" w:color="auto" w:fill="FFFFFF"/>
              </w:rPr>
            </w:pPr>
            <w:r w:rsidRPr="000B3572">
              <w:rPr>
                <w:rStyle w:val="normaltextrun"/>
                <w:rFonts w:ascii="Calibri" w:hAnsi="Calibri" w:cs="Calibri"/>
                <w:color w:val="000000"/>
                <w:sz w:val="21"/>
                <w:szCs w:val="21"/>
                <w:shd w:val="clear" w:color="auto" w:fill="FFFFFF"/>
              </w:rPr>
              <w:t>Rounding, estimating and approximations skills are taught as early as possible as fluency in this area is key to being able to check all answers to calculations for common sense; this is an important cross-curricular and life skill</w:t>
            </w:r>
            <w:r w:rsidRPr="000B3572">
              <w:rPr>
                <w:rStyle w:val="eop"/>
                <w:rFonts w:ascii="Calibri" w:hAnsi="Calibri" w:cs="Calibri"/>
                <w:color w:val="000000"/>
                <w:sz w:val="21"/>
                <w:szCs w:val="21"/>
                <w:shd w:val="clear" w:color="auto" w:fill="FFFFFF"/>
              </w:rPr>
              <w:t> </w:t>
            </w:r>
          </w:p>
          <w:p w14:paraId="17AA643E" w14:textId="72B40400" w:rsidR="0055071F" w:rsidRPr="000B3572" w:rsidRDefault="0055071F" w:rsidP="000B3572">
            <w:pPr>
              <w:pStyle w:val="ListParagraph"/>
              <w:numPr>
                <w:ilvl w:val="0"/>
                <w:numId w:val="22"/>
              </w:numPr>
              <w:jc w:val="both"/>
              <w:rPr>
                <w:rStyle w:val="eop"/>
                <w:rFonts w:ascii="Calibri" w:hAnsi="Calibri" w:cs="Calibri"/>
                <w:color w:val="000000"/>
                <w:sz w:val="21"/>
                <w:szCs w:val="21"/>
                <w:shd w:val="clear" w:color="auto" w:fill="FFFFFF"/>
              </w:rPr>
            </w:pPr>
            <w:r w:rsidRPr="000B3572">
              <w:rPr>
                <w:rStyle w:val="normaltextrun"/>
                <w:rFonts w:ascii="Calibri" w:hAnsi="Calibri" w:cs="Calibri"/>
                <w:color w:val="000000"/>
                <w:sz w:val="21"/>
                <w:szCs w:val="21"/>
                <w:shd w:val="clear" w:color="auto" w:fill="FFFFFF"/>
              </w:rPr>
              <w:t xml:space="preserve">Add and subtracting fractions where denominators are </w:t>
            </w:r>
            <w:r w:rsidRPr="000B3572">
              <w:rPr>
                <w:rStyle w:val="normaltextrun"/>
                <w:rFonts w:ascii="Calibri" w:hAnsi="Calibri" w:cs="Calibri"/>
                <w:color w:val="000000"/>
                <w:sz w:val="21"/>
                <w:szCs w:val="21"/>
                <w:shd w:val="clear" w:color="auto" w:fill="FFFFFF"/>
              </w:rPr>
              <w:t xml:space="preserve">different </w:t>
            </w:r>
            <w:r w:rsidRPr="000B3572">
              <w:rPr>
                <w:rStyle w:val="normaltextrun"/>
                <w:rFonts w:ascii="Calibri" w:hAnsi="Calibri" w:cs="Calibri"/>
                <w:color w:val="000000"/>
                <w:sz w:val="21"/>
                <w:szCs w:val="21"/>
                <w:shd w:val="clear" w:color="auto" w:fill="FFFFFF"/>
              </w:rPr>
              <w:t xml:space="preserve">builds on work with equivalent fractions earlier in the year and prepares students for adding and subtracting fractions with </w:t>
            </w:r>
            <w:r w:rsidRPr="000B3572">
              <w:rPr>
                <w:rStyle w:val="normaltextrun"/>
                <w:rFonts w:ascii="Calibri" w:hAnsi="Calibri" w:cs="Calibri"/>
                <w:color w:val="000000"/>
                <w:sz w:val="21"/>
                <w:szCs w:val="21"/>
                <w:shd w:val="clear" w:color="auto" w:fill="FFFFFF"/>
              </w:rPr>
              <w:t>mixed numbers i</w:t>
            </w:r>
            <w:r w:rsidRPr="000B3572">
              <w:rPr>
                <w:rStyle w:val="normaltextrun"/>
                <w:rFonts w:ascii="Calibri" w:hAnsi="Calibri" w:cs="Calibri"/>
                <w:color w:val="000000"/>
                <w:sz w:val="21"/>
                <w:szCs w:val="21"/>
                <w:shd w:val="clear" w:color="auto" w:fill="FFFFFF"/>
              </w:rPr>
              <w:t>n the future.</w:t>
            </w:r>
            <w:r w:rsidRPr="000B3572">
              <w:rPr>
                <w:rStyle w:val="eop"/>
                <w:rFonts w:ascii="Calibri" w:hAnsi="Calibri" w:cs="Calibri"/>
                <w:color w:val="000000"/>
                <w:sz w:val="21"/>
                <w:szCs w:val="21"/>
                <w:shd w:val="clear" w:color="auto" w:fill="FFFFFF"/>
              </w:rPr>
              <w:t> </w:t>
            </w:r>
          </w:p>
          <w:p w14:paraId="7F0A5AB9" w14:textId="464EF832" w:rsidR="0055071F" w:rsidRPr="000B3572" w:rsidRDefault="0055071F" w:rsidP="000B3572">
            <w:pPr>
              <w:pStyle w:val="ListParagraph"/>
              <w:numPr>
                <w:ilvl w:val="0"/>
                <w:numId w:val="22"/>
              </w:numPr>
              <w:jc w:val="both"/>
              <w:rPr>
                <w:sz w:val="21"/>
                <w:szCs w:val="21"/>
                <w:lang w:val="en-GB"/>
              </w:rPr>
            </w:pPr>
            <w:r w:rsidRPr="000B3572">
              <w:rPr>
                <w:sz w:val="21"/>
                <w:szCs w:val="21"/>
                <w:lang w:val="en-GB"/>
              </w:rPr>
              <w:t>To recognise angles where they meet at a point, are on a straight line, or are vertically opposite, and find missing angles prepares students for calculating angles in geometric figures and using the properties of parallel lines</w:t>
            </w:r>
          </w:p>
          <w:p w14:paraId="6D94EA5F" w14:textId="12EE7E36" w:rsidR="004F3C65" w:rsidRPr="000B3572" w:rsidRDefault="0055071F" w:rsidP="000B3572">
            <w:pPr>
              <w:pStyle w:val="ListParagraph"/>
              <w:numPr>
                <w:ilvl w:val="0"/>
                <w:numId w:val="22"/>
              </w:numPr>
              <w:jc w:val="both"/>
              <w:rPr>
                <w:sz w:val="21"/>
                <w:szCs w:val="21"/>
                <w:lang w:val="en-GB"/>
              </w:rPr>
            </w:pPr>
            <w:r w:rsidRPr="000B3572">
              <w:rPr>
                <w:rStyle w:val="normaltextrun"/>
                <w:rFonts w:ascii="Calibri" w:hAnsi="Calibri" w:cs="Calibri"/>
                <w:color w:val="000000"/>
                <w:sz w:val="21"/>
                <w:szCs w:val="21"/>
                <w:shd w:val="clear" w:color="auto" w:fill="FFFFFF"/>
              </w:rPr>
              <w:t>At</w:t>
            </w:r>
            <w:r w:rsidRPr="000B3572">
              <w:rPr>
                <w:rStyle w:val="normaltextrun"/>
                <w:rFonts w:ascii="Calibri" w:hAnsi="Calibri" w:cs="Calibri"/>
                <w:color w:val="000000"/>
                <w:sz w:val="21"/>
                <w:szCs w:val="21"/>
                <w:shd w:val="clear" w:color="auto" w:fill="FFFFFF"/>
              </w:rPr>
              <w:t xml:space="preserve"> KS2 </w:t>
            </w:r>
            <w:r w:rsidR="000B3572" w:rsidRPr="000B3572">
              <w:rPr>
                <w:rStyle w:val="normaltextrun"/>
                <w:rFonts w:ascii="Calibri" w:hAnsi="Calibri" w:cs="Calibri"/>
                <w:color w:val="000000"/>
                <w:sz w:val="21"/>
                <w:szCs w:val="21"/>
                <w:shd w:val="clear" w:color="auto" w:fill="FFFFFF"/>
              </w:rPr>
              <w:t xml:space="preserve">students </w:t>
            </w:r>
            <w:r w:rsidRPr="000B3572">
              <w:rPr>
                <w:rStyle w:val="normaltextrun"/>
                <w:rFonts w:ascii="Calibri" w:hAnsi="Calibri" w:cs="Calibri"/>
                <w:color w:val="000000"/>
                <w:sz w:val="21"/>
                <w:szCs w:val="21"/>
                <w:shd w:val="clear" w:color="auto" w:fill="FFFFFF"/>
              </w:rPr>
              <w:t xml:space="preserve">have had limited experience of data, so a good amount of time is spent looking at diagrams, graphs and averages. Students are learning how to interpret information presented to them and how to present data which will help across the curriculum. More sophisticated diagrams are taught at </w:t>
            </w:r>
            <w:r w:rsidR="000B3572" w:rsidRPr="000B3572">
              <w:rPr>
                <w:rStyle w:val="normaltextrun"/>
                <w:rFonts w:ascii="Calibri" w:hAnsi="Calibri" w:cs="Calibri"/>
                <w:color w:val="000000"/>
                <w:sz w:val="21"/>
                <w:szCs w:val="21"/>
                <w:shd w:val="clear" w:color="auto" w:fill="FFFFFF"/>
              </w:rPr>
              <w:t>a later stage</w:t>
            </w:r>
            <w:r w:rsidRPr="000B3572">
              <w:rPr>
                <w:rStyle w:val="normaltextrun"/>
                <w:rFonts w:ascii="Calibri" w:hAnsi="Calibri" w:cs="Calibri"/>
                <w:color w:val="000000"/>
                <w:sz w:val="21"/>
                <w:szCs w:val="21"/>
                <w:shd w:val="clear" w:color="auto" w:fill="FFFFFF"/>
              </w:rPr>
              <w:t>.</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73BFB7AE" w14:textId="77777777" w:rsidR="000B3572" w:rsidRPr="000B3572" w:rsidRDefault="000B3572" w:rsidP="000B3572">
            <w:pPr>
              <w:numPr>
                <w:ilvl w:val="0"/>
                <w:numId w:val="24"/>
              </w:numPr>
              <w:textAlignment w:val="baseline"/>
              <w:rPr>
                <w:rFonts w:ascii="Calibri" w:eastAsia="Times New Roman" w:hAnsi="Calibri" w:cs="Calibri"/>
                <w:sz w:val="21"/>
                <w:szCs w:val="21"/>
                <w:lang w:val="en-GB" w:eastAsia="en-GB"/>
              </w:rPr>
            </w:pPr>
            <w:r w:rsidRPr="000B3572">
              <w:rPr>
                <w:rFonts w:ascii="Calibri" w:eastAsia="Times New Roman" w:hAnsi="Calibri" w:cs="Calibri"/>
                <w:color w:val="000000"/>
                <w:sz w:val="21"/>
                <w:szCs w:val="21"/>
                <w:lang w:val="en-GB" w:eastAsia="en-GB"/>
              </w:rPr>
              <w:t>When working with units care should be taken to ensure accuracy, e.g. £3.50 not £3.5, especially if a calculator is used. </w:t>
            </w:r>
            <w:r w:rsidRPr="000B3572">
              <w:rPr>
                <w:rFonts w:ascii="Calibri" w:eastAsia="Times New Roman" w:hAnsi="Calibri" w:cs="Calibri"/>
                <w:color w:val="000000"/>
                <w:sz w:val="21"/>
                <w:szCs w:val="21"/>
                <w:shd w:val="clear" w:color="auto" w:fill="FFFFFF"/>
                <w:lang w:val="en-GB" w:eastAsia="en-GB"/>
              </w:rPr>
              <w:t>Telling the time is something students at this stage can struggle with despite their ability. Students will be assessed formatively and supported in this area where necessary.</w:t>
            </w:r>
            <w:r w:rsidRPr="000B3572">
              <w:rPr>
                <w:rFonts w:ascii="Calibri" w:eastAsia="Times New Roman" w:hAnsi="Calibri" w:cs="Calibri"/>
                <w:sz w:val="21"/>
                <w:szCs w:val="21"/>
                <w:lang w:val="en-GB" w:eastAsia="en-GB"/>
              </w:rPr>
              <w:t> </w:t>
            </w:r>
          </w:p>
          <w:p w14:paraId="354A3DBA" w14:textId="77777777" w:rsidR="000B3572" w:rsidRPr="000B3572" w:rsidRDefault="000B3572" w:rsidP="000B3572">
            <w:pPr>
              <w:numPr>
                <w:ilvl w:val="0"/>
                <w:numId w:val="24"/>
              </w:numPr>
              <w:textAlignment w:val="baseline"/>
              <w:rPr>
                <w:rFonts w:ascii="Calibri" w:eastAsia="Times New Roman" w:hAnsi="Calibri" w:cs="Calibri"/>
                <w:sz w:val="21"/>
                <w:szCs w:val="21"/>
                <w:lang w:val="en-GB" w:eastAsia="en-GB"/>
              </w:rPr>
            </w:pPr>
            <w:r w:rsidRPr="000B3572">
              <w:rPr>
                <w:rFonts w:ascii="Calibri" w:eastAsia="Times New Roman" w:hAnsi="Calibri" w:cs="Calibri"/>
                <w:sz w:val="21"/>
                <w:szCs w:val="21"/>
                <w:lang w:val="en-GB" w:eastAsia="en-GB"/>
              </w:rPr>
              <w:t>Students may not understand why there is a need for more than one measure of ‘average’. Careful use of language and discussion of which measure best represents the data should be included. </w:t>
            </w:r>
          </w:p>
          <w:p w14:paraId="0B816BE9" w14:textId="7763E5B6" w:rsidR="00717220" w:rsidRPr="000B3572" w:rsidRDefault="000B3572" w:rsidP="000B3572">
            <w:pPr>
              <w:pStyle w:val="ListParagraph"/>
              <w:numPr>
                <w:ilvl w:val="0"/>
                <w:numId w:val="24"/>
              </w:numPr>
              <w:jc w:val="both"/>
              <w:rPr>
                <w:rStyle w:val="eop"/>
                <w:rFonts w:ascii="Calibri" w:hAnsi="Calibri" w:cs="Calibri"/>
                <w:color w:val="000000"/>
                <w:sz w:val="21"/>
                <w:szCs w:val="21"/>
                <w:shd w:val="clear" w:color="auto" w:fill="FFFFFF"/>
              </w:rPr>
            </w:pPr>
            <w:r w:rsidRPr="000B3572">
              <w:rPr>
                <w:rStyle w:val="normaltextrun"/>
                <w:rFonts w:ascii="Calibri" w:hAnsi="Calibri" w:cs="Calibri"/>
                <w:color w:val="000000"/>
                <w:sz w:val="21"/>
                <w:szCs w:val="21"/>
                <w:shd w:val="clear" w:color="auto" w:fill="FFFFFF"/>
              </w:rPr>
              <w:t xml:space="preserve">When describing translations, students frequently count the square between the two shapes rather than the squares that describe the movement of the shapes; some pupils will confuse the order of the x- and y-coordinates. Again, purposeful </w:t>
            </w:r>
            <w:proofErr w:type="spellStart"/>
            <w:r w:rsidRPr="000B3572">
              <w:rPr>
                <w:rStyle w:val="normaltextrun"/>
                <w:rFonts w:ascii="Calibri" w:hAnsi="Calibri" w:cs="Calibri"/>
                <w:color w:val="000000"/>
                <w:sz w:val="21"/>
                <w:szCs w:val="21"/>
                <w:shd w:val="clear" w:color="auto" w:fill="FFFFFF"/>
              </w:rPr>
              <w:t>practise</w:t>
            </w:r>
            <w:proofErr w:type="spellEnd"/>
            <w:r w:rsidRPr="000B3572">
              <w:rPr>
                <w:rStyle w:val="normaltextrun"/>
                <w:rFonts w:ascii="Calibri" w:hAnsi="Calibri" w:cs="Calibri"/>
                <w:color w:val="000000"/>
                <w:sz w:val="21"/>
                <w:szCs w:val="21"/>
                <w:shd w:val="clear" w:color="auto" w:fill="FFFFFF"/>
              </w:rPr>
              <w:t xml:space="preserve"> is required to ensure students overcome these difficulties.</w:t>
            </w:r>
            <w:r w:rsidRPr="000B3572">
              <w:rPr>
                <w:rStyle w:val="eop"/>
                <w:rFonts w:ascii="Calibri" w:hAnsi="Calibri" w:cs="Calibri"/>
                <w:color w:val="000000"/>
                <w:sz w:val="21"/>
                <w:szCs w:val="21"/>
                <w:shd w:val="clear" w:color="auto" w:fill="FFFFFF"/>
              </w:rPr>
              <w:t> </w:t>
            </w:r>
          </w:p>
          <w:p w14:paraId="4E707BD1" w14:textId="3A5A60A2" w:rsidR="000B3572" w:rsidRDefault="000B3572" w:rsidP="000B3572">
            <w:pPr>
              <w:pStyle w:val="ListParagraph"/>
              <w:numPr>
                <w:ilvl w:val="0"/>
                <w:numId w:val="24"/>
              </w:numPr>
              <w:jc w:val="both"/>
              <w:rPr>
                <w:rStyle w:val="eop"/>
                <w:rFonts w:ascii="Calibri" w:hAnsi="Calibri" w:cs="Calibri"/>
                <w:color w:val="000000"/>
                <w:sz w:val="21"/>
                <w:szCs w:val="21"/>
                <w:shd w:val="clear" w:color="auto" w:fill="FFFFFF"/>
              </w:rPr>
            </w:pPr>
            <w:r w:rsidRPr="000B3572">
              <w:rPr>
                <w:rStyle w:val="eop"/>
                <w:rFonts w:ascii="Calibri" w:hAnsi="Calibri" w:cs="Calibri"/>
                <w:color w:val="000000"/>
                <w:sz w:val="21"/>
                <w:szCs w:val="21"/>
                <w:shd w:val="clear" w:color="auto" w:fill="FFFFFF"/>
              </w:rPr>
              <w:t>When calculating the areas of shapes, students will often be careless when including units or make errors in calculations involving mixed units or missing sides.  Clear examples covering these misconceptions must be modelled</w:t>
            </w:r>
          </w:p>
          <w:p w14:paraId="6784E8EC" w14:textId="48ABAB6C" w:rsidR="004F3C65" w:rsidRPr="004F3C65" w:rsidRDefault="000B3572" w:rsidP="000B3572">
            <w:pPr>
              <w:pStyle w:val="ListParagraph"/>
              <w:numPr>
                <w:ilvl w:val="0"/>
                <w:numId w:val="24"/>
              </w:numPr>
              <w:jc w:val="both"/>
              <w:rPr>
                <w:b/>
                <w:sz w:val="21"/>
                <w:szCs w:val="21"/>
                <w:lang w:val="en-GB"/>
              </w:rPr>
            </w:pPr>
            <w:r w:rsidRPr="000B3572">
              <w:rPr>
                <w:rStyle w:val="eop"/>
                <w:rFonts w:ascii="Calibri" w:hAnsi="Calibri" w:cs="Calibri"/>
                <w:color w:val="000000"/>
                <w:sz w:val="21"/>
                <w:szCs w:val="21"/>
                <w:shd w:val="clear" w:color="auto" w:fill="FFFFFF"/>
              </w:rPr>
              <w:t>Students who cannot read a protractor carefully will make mistakes with the construction of a pie chart.  Time needs to be spent on a recap of drawing and measuring first.</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5B047D44" w:rsidR="00F95822" w:rsidRPr="00B47D3C" w:rsidRDefault="000B3572" w:rsidP="004F3C65">
            <w:pPr>
              <w:rPr>
                <w:sz w:val="21"/>
                <w:szCs w:val="21"/>
                <w:lang w:val="en-GB"/>
              </w:rPr>
            </w:pPr>
            <w:r w:rsidRPr="00B47D3C">
              <w:rPr>
                <w:sz w:val="21"/>
                <w:szCs w:val="21"/>
                <w:lang w:val="en-GB"/>
              </w:rPr>
              <w:t xml:space="preserve">Volume, capacity, vertically opposite, algebraic, symbol, expression, equation, unknown, composite rectilinear, cubic, </w:t>
            </w:r>
            <w:r w:rsidR="00B47D3C" w:rsidRPr="00B47D3C">
              <w:rPr>
                <w:sz w:val="21"/>
                <w:szCs w:val="21"/>
                <w:lang w:val="en-GB"/>
              </w:rPr>
              <w:t>quadrant, translation, reflection, object, image, congruence, frequency, sector, mean</w:t>
            </w:r>
            <w:r w:rsidR="00B47D3C">
              <w:rPr>
                <w:sz w:val="21"/>
                <w:szCs w:val="21"/>
                <w:lang w:val="en-GB"/>
              </w:rPr>
              <w:t>, statistic, approximate, round and estimate</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66B2F8C6" w14:textId="460A72B6" w:rsidR="00B47D3C" w:rsidRPr="00B47D3C" w:rsidRDefault="00B47D3C" w:rsidP="00B47D3C">
            <w:pPr>
              <w:numPr>
                <w:ilvl w:val="0"/>
                <w:numId w:val="25"/>
              </w:numPr>
              <w:ind w:left="360" w:firstLine="0"/>
              <w:jc w:val="both"/>
              <w:textAlignment w:val="baseline"/>
              <w:rPr>
                <w:rFonts w:ascii="Calibri" w:eastAsia="Times New Roman" w:hAnsi="Calibri" w:cs="Calibri"/>
                <w:sz w:val="21"/>
                <w:szCs w:val="21"/>
                <w:lang w:val="en-GB" w:eastAsia="en-GB"/>
              </w:rPr>
            </w:pPr>
            <w:r>
              <w:rPr>
                <w:rFonts w:ascii="Calibri" w:eastAsia="Times New Roman" w:hAnsi="Calibri" w:cs="Calibri"/>
                <w:sz w:val="21"/>
                <w:szCs w:val="21"/>
                <w:lang w:val="en-GB" w:eastAsia="en-GB"/>
              </w:rPr>
              <w:t>I</w:t>
            </w:r>
            <w:r w:rsidRPr="00B47D3C">
              <w:rPr>
                <w:rFonts w:ascii="Calibri" w:eastAsia="Times New Roman" w:hAnsi="Calibri" w:cs="Calibri"/>
                <w:sz w:val="21"/>
                <w:szCs w:val="21"/>
                <w:lang w:val="en-GB" w:eastAsia="en-GB"/>
              </w:rPr>
              <w:t>nformal assessment is ongoing through class work, contributions to class discussion, teacher assessment during lessons. </w:t>
            </w:r>
          </w:p>
          <w:p w14:paraId="7AFEAE83" w14:textId="77777777" w:rsidR="00B47D3C" w:rsidRPr="00B47D3C" w:rsidRDefault="00B47D3C" w:rsidP="00B47D3C">
            <w:pPr>
              <w:numPr>
                <w:ilvl w:val="0"/>
                <w:numId w:val="25"/>
              </w:numPr>
              <w:ind w:left="360" w:firstLine="0"/>
              <w:jc w:val="both"/>
              <w:textAlignment w:val="baseline"/>
              <w:rPr>
                <w:rFonts w:ascii="Calibri" w:eastAsia="Times New Roman" w:hAnsi="Calibri" w:cs="Calibri"/>
                <w:sz w:val="21"/>
                <w:szCs w:val="21"/>
                <w:lang w:val="en-GB" w:eastAsia="en-GB"/>
              </w:rPr>
            </w:pPr>
            <w:r w:rsidRPr="00B47D3C">
              <w:rPr>
                <w:rFonts w:ascii="Calibri" w:eastAsia="Times New Roman" w:hAnsi="Calibri" w:cs="Calibri"/>
                <w:sz w:val="21"/>
                <w:szCs w:val="21"/>
                <w:lang w:val="en-GB" w:eastAsia="en-GB"/>
              </w:rPr>
              <w:t>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 </w:t>
            </w:r>
          </w:p>
          <w:p w14:paraId="1779D360" w14:textId="0D2D516C" w:rsidR="00B47D3C" w:rsidRPr="00B47D3C" w:rsidRDefault="00B47D3C" w:rsidP="00B47D3C">
            <w:pPr>
              <w:numPr>
                <w:ilvl w:val="0"/>
                <w:numId w:val="25"/>
              </w:numPr>
              <w:ind w:left="360" w:firstLine="0"/>
              <w:jc w:val="both"/>
              <w:textAlignment w:val="baseline"/>
              <w:rPr>
                <w:rFonts w:ascii="Calibri" w:eastAsia="Times New Roman" w:hAnsi="Calibri" w:cs="Calibri"/>
                <w:sz w:val="21"/>
                <w:szCs w:val="21"/>
                <w:lang w:val="en-GB" w:eastAsia="en-GB"/>
              </w:rPr>
            </w:pPr>
            <w:r w:rsidRPr="00B47D3C">
              <w:rPr>
                <w:rFonts w:ascii="Calibri" w:eastAsia="Times New Roman" w:hAnsi="Calibri" w:cs="Calibri"/>
                <w:sz w:val="21"/>
                <w:szCs w:val="21"/>
                <w:lang w:val="en-GB" w:eastAsia="en-GB"/>
              </w:rPr>
              <w:lastRenderedPageBreak/>
              <w:t xml:space="preserve">Formal assessment will take place twice during this achievement period; after </w:t>
            </w:r>
            <w:r>
              <w:rPr>
                <w:rFonts w:ascii="Calibri" w:eastAsia="Times New Roman" w:hAnsi="Calibri" w:cs="Calibri"/>
                <w:sz w:val="21"/>
                <w:szCs w:val="21"/>
                <w:lang w:val="en-GB" w:eastAsia="en-GB"/>
              </w:rPr>
              <w:t xml:space="preserve">February </w:t>
            </w:r>
            <w:r w:rsidRPr="00B47D3C">
              <w:rPr>
                <w:rFonts w:ascii="Calibri" w:eastAsia="Times New Roman" w:hAnsi="Calibri" w:cs="Calibri"/>
                <w:sz w:val="21"/>
                <w:szCs w:val="21"/>
                <w:lang w:val="en-GB" w:eastAsia="en-GB"/>
              </w:rPr>
              <w:t xml:space="preserve">half term and </w:t>
            </w:r>
            <w:r>
              <w:rPr>
                <w:rFonts w:ascii="Calibri" w:eastAsia="Times New Roman" w:hAnsi="Calibri" w:cs="Calibri"/>
                <w:sz w:val="21"/>
                <w:szCs w:val="21"/>
                <w:lang w:val="en-GB" w:eastAsia="en-GB"/>
              </w:rPr>
              <w:t xml:space="preserve">May </w:t>
            </w:r>
            <w:r w:rsidRPr="00B47D3C">
              <w:rPr>
                <w:rFonts w:ascii="Calibri" w:eastAsia="Times New Roman" w:hAnsi="Calibri" w:cs="Calibri"/>
                <w:sz w:val="21"/>
                <w:szCs w:val="21"/>
                <w:lang w:val="en-GB" w:eastAsia="en-GB"/>
              </w:rPr>
              <w:t>half term. This is a synoptic paper that aims to assess students’ progress in mathematics generally and covers questions from all topics that have been covered at any point in the students’ mathematical history (not just this academic year). </w:t>
            </w:r>
          </w:p>
          <w:p w14:paraId="37AEC00D" w14:textId="77777777" w:rsidR="00B47D3C" w:rsidRPr="00B47D3C" w:rsidRDefault="00B47D3C" w:rsidP="00B47D3C">
            <w:pPr>
              <w:numPr>
                <w:ilvl w:val="0"/>
                <w:numId w:val="25"/>
              </w:numPr>
              <w:ind w:left="360" w:firstLine="0"/>
              <w:jc w:val="both"/>
              <w:textAlignment w:val="baseline"/>
              <w:rPr>
                <w:rFonts w:ascii="Calibri" w:eastAsia="Times New Roman" w:hAnsi="Calibri" w:cs="Calibri"/>
                <w:sz w:val="21"/>
                <w:szCs w:val="21"/>
                <w:lang w:val="en-GB" w:eastAsia="en-GB"/>
              </w:rPr>
            </w:pPr>
            <w:r w:rsidRPr="00B47D3C">
              <w:rPr>
                <w:rFonts w:ascii="Calibri" w:eastAsia="Times New Roman" w:hAnsi="Calibri" w:cs="Calibri"/>
                <w:i/>
                <w:iCs/>
                <w:sz w:val="21"/>
                <w:szCs w:val="21"/>
                <w:lang w:val="en-GB" w:eastAsia="en-GB"/>
              </w:rPr>
              <w:t>Mini start-of-topic tests will provide information for teachers regarding prior knowledge and existing misconceptions and mini end-of-topic tests will help students and teachers see the progress that has been made over the course of the teaching of the topic.</w:t>
            </w:r>
            <w:r w:rsidRPr="00B47D3C">
              <w:rPr>
                <w:rFonts w:ascii="Calibri" w:eastAsia="Times New Roman" w:hAnsi="Calibri" w:cs="Calibri"/>
                <w:sz w:val="21"/>
                <w:szCs w:val="21"/>
                <w:lang w:val="en-GB" w:eastAsia="en-GB"/>
              </w:rPr>
              <w:t> </w:t>
            </w:r>
          </w:p>
          <w:p w14:paraId="15C92155" w14:textId="77777777" w:rsidR="004F3C65" w:rsidRDefault="004F3C65" w:rsidP="004F3C65">
            <w:pPr>
              <w:jc w:val="both"/>
              <w:rPr>
                <w:b/>
                <w:sz w:val="21"/>
                <w:szCs w:val="21"/>
                <w:lang w:val="en-GB"/>
              </w:rPr>
            </w:pPr>
          </w:p>
          <w:p w14:paraId="7578DD1A" w14:textId="77777777" w:rsidR="004F3C65" w:rsidRDefault="004F3C65" w:rsidP="004F3C65">
            <w:pPr>
              <w:jc w:val="both"/>
              <w:rPr>
                <w:b/>
                <w:sz w:val="21"/>
                <w:szCs w:val="21"/>
                <w:lang w:val="en-GB"/>
              </w:rPr>
            </w:pPr>
          </w:p>
          <w:p w14:paraId="4A0542B1" w14:textId="77777777"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04CBE"/>
    <w:multiLevelType w:val="hybridMultilevel"/>
    <w:tmpl w:val="46189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B4A06"/>
    <w:multiLevelType w:val="hybridMultilevel"/>
    <w:tmpl w:val="3024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77B0"/>
    <w:multiLevelType w:val="hybridMultilevel"/>
    <w:tmpl w:val="3D50B9D8"/>
    <w:lvl w:ilvl="0" w:tplc="4524FC96">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E013E87"/>
    <w:multiLevelType w:val="hybridMultilevel"/>
    <w:tmpl w:val="064C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7396F"/>
    <w:multiLevelType w:val="hybridMultilevel"/>
    <w:tmpl w:val="0C22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FA90FD7"/>
    <w:multiLevelType w:val="multilevel"/>
    <w:tmpl w:val="D84E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6B7D8F"/>
    <w:multiLevelType w:val="hybridMultilevel"/>
    <w:tmpl w:val="5B7A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7F03B2D"/>
    <w:multiLevelType w:val="hybridMultilevel"/>
    <w:tmpl w:val="152EC662"/>
    <w:lvl w:ilvl="0" w:tplc="4524FC96">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E673254"/>
    <w:multiLevelType w:val="multilevel"/>
    <w:tmpl w:val="DC1A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7"/>
  </w:num>
  <w:num w:numId="4">
    <w:abstractNumId w:val="22"/>
  </w:num>
  <w:num w:numId="5">
    <w:abstractNumId w:val="3"/>
  </w:num>
  <w:num w:numId="6">
    <w:abstractNumId w:val="20"/>
  </w:num>
  <w:num w:numId="7">
    <w:abstractNumId w:val="12"/>
  </w:num>
  <w:num w:numId="8">
    <w:abstractNumId w:val="15"/>
  </w:num>
  <w:num w:numId="9">
    <w:abstractNumId w:val="24"/>
  </w:num>
  <w:num w:numId="10">
    <w:abstractNumId w:val="0"/>
  </w:num>
  <w:num w:numId="11">
    <w:abstractNumId w:val="14"/>
  </w:num>
  <w:num w:numId="12">
    <w:abstractNumId w:val="8"/>
  </w:num>
  <w:num w:numId="13">
    <w:abstractNumId w:val="11"/>
  </w:num>
  <w:num w:numId="14">
    <w:abstractNumId w:val="9"/>
  </w:num>
  <w:num w:numId="15">
    <w:abstractNumId w:val="10"/>
  </w:num>
  <w:num w:numId="16">
    <w:abstractNumId w:val="4"/>
  </w:num>
  <w:num w:numId="17">
    <w:abstractNumId w:val="16"/>
  </w:num>
  <w:num w:numId="18">
    <w:abstractNumId w:val="5"/>
  </w:num>
  <w:num w:numId="19">
    <w:abstractNumId w:val="2"/>
  </w:num>
  <w:num w:numId="20">
    <w:abstractNumId w:val="6"/>
  </w:num>
  <w:num w:numId="21">
    <w:abstractNumId w:val="21"/>
  </w:num>
  <w:num w:numId="22">
    <w:abstractNumId w:val="19"/>
  </w:num>
  <w:num w:numId="23">
    <w:abstractNumId w:val="18"/>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B3572"/>
    <w:rsid w:val="000C3865"/>
    <w:rsid w:val="001000DD"/>
    <w:rsid w:val="00122AA1"/>
    <w:rsid w:val="00166FEB"/>
    <w:rsid w:val="001A2BA4"/>
    <w:rsid w:val="001C5F99"/>
    <w:rsid w:val="00226561"/>
    <w:rsid w:val="00255136"/>
    <w:rsid w:val="002E3DD3"/>
    <w:rsid w:val="00312C50"/>
    <w:rsid w:val="00341A93"/>
    <w:rsid w:val="003465A2"/>
    <w:rsid w:val="00373102"/>
    <w:rsid w:val="003B1C40"/>
    <w:rsid w:val="00401BEE"/>
    <w:rsid w:val="004124B4"/>
    <w:rsid w:val="004643CB"/>
    <w:rsid w:val="004F3865"/>
    <w:rsid w:val="004F3C65"/>
    <w:rsid w:val="0054237E"/>
    <w:rsid w:val="0055071F"/>
    <w:rsid w:val="005F5BFF"/>
    <w:rsid w:val="006133FF"/>
    <w:rsid w:val="00664176"/>
    <w:rsid w:val="006B6F74"/>
    <w:rsid w:val="006B7BD1"/>
    <w:rsid w:val="006E589C"/>
    <w:rsid w:val="006E5B6C"/>
    <w:rsid w:val="00717220"/>
    <w:rsid w:val="00792234"/>
    <w:rsid w:val="007B04C0"/>
    <w:rsid w:val="007B1995"/>
    <w:rsid w:val="00822276"/>
    <w:rsid w:val="008315F1"/>
    <w:rsid w:val="008F472A"/>
    <w:rsid w:val="009218EA"/>
    <w:rsid w:val="00970470"/>
    <w:rsid w:val="009947FD"/>
    <w:rsid w:val="009B6F22"/>
    <w:rsid w:val="009C4FC3"/>
    <w:rsid w:val="009F4EE7"/>
    <w:rsid w:val="00AA005C"/>
    <w:rsid w:val="00AB16D0"/>
    <w:rsid w:val="00AC1394"/>
    <w:rsid w:val="00B16942"/>
    <w:rsid w:val="00B33470"/>
    <w:rsid w:val="00B45D97"/>
    <w:rsid w:val="00B47D3C"/>
    <w:rsid w:val="00BA2324"/>
    <w:rsid w:val="00C42710"/>
    <w:rsid w:val="00C72A78"/>
    <w:rsid w:val="00CF578F"/>
    <w:rsid w:val="00D06802"/>
    <w:rsid w:val="00D239EE"/>
    <w:rsid w:val="00D41C18"/>
    <w:rsid w:val="00D57FF3"/>
    <w:rsid w:val="00DF5028"/>
    <w:rsid w:val="00E7508D"/>
    <w:rsid w:val="00F30C8B"/>
    <w:rsid w:val="00F564A7"/>
    <w:rsid w:val="00F56CCA"/>
    <w:rsid w:val="00F62155"/>
    <w:rsid w:val="00F95822"/>
    <w:rsid w:val="00FC1E1B"/>
    <w:rsid w:val="00FD1AA6"/>
    <w:rsid w:val="538CA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alloonText">
    <w:name w:val="Balloon Text"/>
    <w:basedOn w:val="Normal"/>
    <w:link w:val="BalloonTextChar"/>
    <w:uiPriority w:val="99"/>
    <w:semiHidden/>
    <w:unhideWhenUsed/>
    <w:rsid w:val="00B33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470"/>
    <w:rPr>
      <w:rFonts w:ascii="Segoe UI" w:hAnsi="Segoe UI" w:cs="Segoe UI"/>
      <w:sz w:val="18"/>
      <w:szCs w:val="18"/>
    </w:rPr>
  </w:style>
  <w:style w:type="paragraph" w:customStyle="1" w:styleId="paragraph">
    <w:name w:val="paragraph"/>
    <w:basedOn w:val="Normal"/>
    <w:rsid w:val="009C4FC3"/>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9C4FC3"/>
  </w:style>
  <w:style w:type="character" w:customStyle="1" w:styleId="normaltextrun">
    <w:name w:val="normaltextrun"/>
    <w:basedOn w:val="DefaultParagraphFont"/>
    <w:rsid w:val="009C4FC3"/>
  </w:style>
  <w:style w:type="character" w:customStyle="1" w:styleId="contextualspellingandgrammarerror">
    <w:name w:val="contextualspellingandgrammarerror"/>
    <w:basedOn w:val="DefaultParagraphFont"/>
    <w:rsid w:val="000B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3951">
      <w:bodyDiv w:val="1"/>
      <w:marLeft w:val="0"/>
      <w:marRight w:val="0"/>
      <w:marTop w:val="0"/>
      <w:marBottom w:val="0"/>
      <w:divBdr>
        <w:top w:val="none" w:sz="0" w:space="0" w:color="auto"/>
        <w:left w:val="none" w:sz="0" w:space="0" w:color="auto"/>
        <w:bottom w:val="none" w:sz="0" w:space="0" w:color="auto"/>
        <w:right w:val="none" w:sz="0" w:space="0" w:color="auto"/>
      </w:divBdr>
    </w:div>
    <w:div w:id="619846139">
      <w:bodyDiv w:val="1"/>
      <w:marLeft w:val="0"/>
      <w:marRight w:val="0"/>
      <w:marTop w:val="0"/>
      <w:marBottom w:val="0"/>
      <w:divBdr>
        <w:top w:val="none" w:sz="0" w:space="0" w:color="auto"/>
        <w:left w:val="none" w:sz="0" w:space="0" w:color="auto"/>
        <w:bottom w:val="none" w:sz="0" w:space="0" w:color="auto"/>
        <w:right w:val="none" w:sz="0" w:space="0" w:color="auto"/>
      </w:divBdr>
      <w:divsChild>
        <w:div w:id="981346419">
          <w:marLeft w:val="0"/>
          <w:marRight w:val="0"/>
          <w:marTop w:val="0"/>
          <w:marBottom w:val="0"/>
          <w:divBdr>
            <w:top w:val="none" w:sz="0" w:space="0" w:color="auto"/>
            <w:left w:val="none" w:sz="0" w:space="0" w:color="auto"/>
            <w:bottom w:val="none" w:sz="0" w:space="0" w:color="auto"/>
            <w:right w:val="none" w:sz="0" w:space="0" w:color="auto"/>
          </w:divBdr>
        </w:div>
        <w:div w:id="1613586595">
          <w:marLeft w:val="0"/>
          <w:marRight w:val="0"/>
          <w:marTop w:val="0"/>
          <w:marBottom w:val="0"/>
          <w:divBdr>
            <w:top w:val="none" w:sz="0" w:space="0" w:color="auto"/>
            <w:left w:val="none" w:sz="0" w:space="0" w:color="auto"/>
            <w:bottom w:val="none" w:sz="0" w:space="0" w:color="auto"/>
            <w:right w:val="none" w:sz="0" w:space="0" w:color="auto"/>
          </w:divBdr>
        </w:div>
        <w:div w:id="1751854694">
          <w:marLeft w:val="0"/>
          <w:marRight w:val="0"/>
          <w:marTop w:val="0"/>
          <w:marBottom w:val="0"/>
          <w:divBdr>
            <w:top w:val="none" w:sz="0" w:space="0" w:color="auto"/>
            <w:left w:val="none" w:sz="0" w:space="0" w:color="auto"/>
            <w:bottom w:val="none" w:sz="0" w:space="0" w:color="auto"/>
            <w:right w:val="none" w:sz="0" w:space="0" w:color="auto"/>
          </w:divBdr>
        </w:div>
        <w:div w:id="234126961">
          <w:marLeft w:val="0"/>
          <w:marRight w:val="0"/>
          <w:marTop w:val="0"/>
          <w:marBottom w:val="0"/>
          <w:divBdr>
            <w:top w:val="none" w:sz="0" w:space="0" w:color="auto"/>
            <w:left w:val="none" w:sz="0" w:space="0" w:color="auto"/>
            <w:bottom w:val="none" w:sz="0" w:space="0" w:color="auto"/>
            <w:right w:val="none" w:sz="0" w:space="0" w:color="auto"/>
          </w:divBdr>
        </w:div>
        <w:div w:id="1440905839">
          <w:marLeft w:val="0"/>
          <w:marRight w:val="0"/>
          <w:marTop w:val="0"/>
          <w:marBottom w:val="0"/>
          <w:divBdr>
            <w:top w:val="none" w:sz="0" w:space="0" w:color="auto"/>
            <w:left w:val="none" w:sz="0" w:space="0" w:color="auto"/>
            <w:bottom w:val="none" w:sz="0" w:space="0" w:color="auto"/>
            <w:right w:val="none" w:sz="0" w:space="0" w:color="auto"/>
          </w:divBdr>
        </w:div>
      </w:divsChild>
    </w:div>
    <w:div w:id="179136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B9A602-E11B-4B0A-A053-96F00F04F260}"/>
</file>

<file path=customXml/itemProps2.xml><?xml version="1.0" encoding="utf-8"?>
<ds:datastoreItem xmlns:ds="http://schemas.openxmlformats.org/officeDocument/2006/customXml" ds:itemID="{4428C295-58CB-42B8-BB70-9982D18C1531}"/>
</file>

<file path=customXml/itemProps3.xml><?xml version="1.0" encoding="utf-8"?>
<ds:datastoreItem xmlns:ds="http://schemas.openxmlformats.org/officeDocument/2006/customXml" ds:itemID="{14E38E29-2C81-4D1C-8EEA-D051427E9CED}"/>
</file>

<file path=docProps/app.xml><?xml version="1.0" encoding="utf-8"?>
<Properties xmlns="http://schemas.openxmlformats.org/officeDocument/2006/extended-properties" xmlns:vt="http://schemas.openxmlformats.org/officeDocument/2006/docPropsVTypes">
  <Template>Normal</Template>
  <TotalTime>37</TotalTime>
  <Pages>3</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Edgar, Jill</cp:lastModifiedBy>
  <cp:revision>5</cp:revision>
  <cp:lastPrinted>2019-12-12T14:02:00Z</cp:lastPrinted>
  <dcterms:created xsi:type="dcterms:W3CDTF">2019-12-12T07:42:00Z</dcterms:created>
  <dcterms:modified xsi:type="dcterms:W3CDTF">2020-02-10T14:08:00Z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