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74126457" w:rsidR="00341A93" w:rsidRDefault="009218EA">
      <w:pPr>
        <w:rPr>
          <w:lang w:val="en-GB"/>
        </w:rPr>
      </w:pPr>
      <w:r>
        <w:rPr>
          <w:lang w:val="en-GB"/>
        </w:rPr>
        <w:t>Department</w:t>
      </w:r>
      <w:r w:rsidR="00AB16D0">
        <w:rPr>
          <w:lang w:val="en-GB"/>
        </w:rPr>
        <w:t xml:space="preserve">: </w:t>
      </w:r>
      <w:r w:rsidR="00D711DC" w:rsidRPr="00D711DC">
        <w:rPr>
          <w:b/>
          <w:u w:val="single"/>
          <w:lang w:val="en-GB"/>
        </w:rPr>
        <w:t>Mathematics</w:t>
      </w:r>
    </w:p>
    <w:p w14:paraId="3B5CEA64" w14:textId="77777777" w:rsidR="00D57FF3" w:rsidRDefault="00D57FF3">
      <w:pPr>
        <w:rPr>
          <w:lang w:val="en-GB"/>
        </w:rPr>
      </w:pPr>
    </w:p>
    <w:p w14:paraId="19565C96" w14:textId="290B569D" w:rsidR="25B13FE3" w:rsidRDefault="25B13FE3" w:rsidP="25B13FE3">
      <w:pPr>
        <w:rPr>
          <w:rFonts w:ascii="Calibri" w:eastAsia="Calibri" w:hAnsi="Calibri" w:cs="Calibri"/>
          <w:sz w:val="21"/>
          <w:szCs w:val="21"/>
        </w:rPr>
      </w:pPr>
      <w:r w:rsidRPr="25B13FE3">
        <w:rPr>
          <w:rFonts w:ascii="Calibri" w:eastAsia="Calibri" w:hAnsi="Calibri" w:cs="Calibri"/>
          <w:color w:val="7030A0"/>
          <w:sz w:val="21"/>
          <w:szCs w:val="21"/>
          <w:lang w:val="en-GB"/>
        </w:rPr>
        <w:t>Students in Key Stage 3 follow a “staged” curriculum. They will study content that is appropriate for their level of ability, initially assigned using data from KS2. As such, a high ability student in year 7 will be studying the same content as a low ability Y9 student. The stages have been taken from a curriculum put together by the external body “kangaroo maths” and adapted to suit our department and students. The content is taken directly from the National Curriculum for Mathematics at Key Stage 3.</w:t>
      </w:r>
    </w:p>
    <w:p w14:paraId="526AF306" w14:textId="13188F83" w:rsidR="25B13FE3" w:rsidRDefault="25B13FE3" w:rsidP="25B13FE3">
      <w:pPr>
        <w:rPr>
          <w:rStyle w:val="normaltextrun"/>
          <w:rFonts w:ascii="Calibri" w:hAnsi="Calibri" w:cs="Calibri"/>
          <w:b/>
          <w:bCs/>
          <w:color w:val="7030A0"/>
          <w:sz w:val="21"/>
          <w:szCs w:val="21"/>
        </w:rPr>
      </w:pPr>
    </w:p>
    <w:p w14:paraId="591F121E" w14:textId="74BC422E" w:rsidR="00312C50" w:rsidRDefault="00D711DC" w:rsidP="12AF4E46">
      <w:pPr>
        <w:rPr>
          <w:rStyle w:val="eop"/>
          <w:rFonts w:ascii="Calibri" w:hAnsi="Calibri" w:cs="Calibri"/>
          <w:b/>
          <w:bCs/>
          <w:color w:val="000000" w:themeColor="text1"/>
          <w:sz w:val="21"/>
          <w:szCs w:val="21"/>
          <w:u w:val="single"/>
        </w:rPr>
      </w:pPr>
      <w:r w:rsidRPr="25B13FE3">
        <w:rPr>
          <w:rStyle w:val="normaltextrun"/>
          <w:rFonts w:ascii="Calibri" w:hAnsi="Calibri" w:cs="Calibri"/>
          <w:b/>
          <w:bCs/>
          <w:color w:val="7030A0"/>
          <w:sz w:val="21"/>
          <w:szCs w:val="21"/>
          <w:u w:val="single"/>
          <w:shd w:val="clear" w:color="auto" w:fill="FFFFFF"/>
        </w:rPr>
        <w:t>STAGE 5</w:t>
      </w:r>
    </w:p>
    <w:p w14:paraId="374AD201" w14:textId="2FD54F61" w:rsidR="00312C50" w:rsidRDefault="00D711DC" w:rsidP="12AF4E46">
      <w:pPr>
        <w:rPr>
          <w:rStyle w:val="eop"/>
          <w:rFonts w:ascii="Calibri" w:hAnsi="Calibri" w:cs="Calibri"/>
          <w:b/>
          <w:bCs/>
          <w:color w:val="000000" w:themeColor="text1"/>
          <w:sz w:val="21"/>
          <w:szCs w:val="21"/>
        </w:rPr>
      </w:pPr>
      <w:r w:rsidRPr="12AF4E46">
        <w:rPr>
          <w:rStyle w:val="normaltextrun"/>
          <w:rFonts w:ascii="Calibri" w:hAnsi="Calibri" w:cs="Calibri"/>
          <w:b/>
          <w:bCs/>
          <w:color w:val="7030A0"/>
          <w:sz w:val="21"/>
          <w:szCs w:val="21"/>
          <w:shd w:val="clear" w:color="auto" w:fill="FFFFFF"/>
        </w:rPr>
        <w:t xml:space="preserve">Students will follow this curriculum in Y7 if they enter KS3 with a </w:t>
      </w:r>
      <w:proofErr w:type="spellStart"/>
      <w:r w:rsidRPr="12AF4E46">
        <w:rPr>
          <w:rStyle w:val="normaltextrun"/>
          <w:rFonts w:ascii="Calibri" w:hAnsi="Calibri" w:cs="Calibri"/>
          <w:b/>
          <w:bCs/>
          <w:color w:val="7030A0"/>
          <w:sz w:val="21"/>
          <w:szCs w:val="21"/>
          <w:shd w:val="clear" w:color="auto" w:fill="FFFFFF"/>
        </w:rPr>
        <w:t>standardised</w:t>
      </w:r>
      <w:proofErr w:type="spellEnd"/>
      <w:r w:rsidRPr="12AF4E46">
        <w:rPr>
          <w:rStyle w:val="normaltextrun"/>
          <w:rFonts w:ascii="Calibri" w:hAnsi="Calibri" w:cs="Calibri"/>
          <w:b/>
          <w:bCs/>
          <w:color w:val="7030A0"/>
          <w:sz w:val="21"/>
          <w:szCs w:val="21"/>
          <w:shd w:val="clear" w:color="auto" w:fill="FFFFFF"/>
        </w:rPr>
        <w:t xml:space="preserve"> KS2 score of below 100</w:t>
      </w:r>
    </w:p>
    <w:p w14:paraId="2552F868" w14:textId="77777777" w:rsidR="00D711DC" w:rsidRPr="007B04C0" w:rsidRDefault="00D711DC">
      <w:pPr>
        <w:rPr>
          <w:sz w:val="21"/>
          <w:szCs w:val="21"/>
          <w:lang w:val="en-GB"/>
        </w:rPr>
      </w:pPr>
    </w:p>
    <w:p w14:paraId="4C674615" w14:textId="2ACB964E" w:rsidR="00312C50" w:rsidRPr="00D711DC"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D711DC">
        <w:rPr>
          <w:b/>
          <w:color w:val="7030A0"/>
          <w:sz w:val="21"/>
          <w:szCs w:val="21"/>
          <w:lang w:val="en-GB"/>
        </w:rPr>
        <w:t>Two (March-July)</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673004AC">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673004AC">
        <w:tc>
          <w:tcPr>
            <w:tcW w:w="10632" w:type="dxa"/>
          </w:tcPr>
          <w:p w14:paraId="46819FB6" w14:textId="73061FCA" w:rsidR="007B1995" w:rsidRDefault="00C469F3" w:rsidP="004F3C65">
            <w:pPr>
              <w:jc w:val="both"/>
              <w:rPr>
                <w:b/>
                <w:sz w:val="21"/>
                <w:szCs w:val="21"/>
                <w:lang w:val="en-GB"/>
              </w:rPr>
            </w:pPr>
            <w:r>
              <w:rPr>
                <w:b/>
                <w:sz w:val="21"/>
                <w:szCs w:val="21"/>
                <w:lang w:val="en-GB"/>
              </w:rPr>
              <w:t xml:space="preserve">Students are taught </w:t>
            </w:r>
          </w:p>
          <w:p w14:paraId="418F02D7" w14:textId="4481FCDC" w:rsidR="00C469F3" w:rsidRDefault="005C7D75" w:rsidP="00C469F3">
            <w:pPr>
              <w:pStyle w:val="ListParagraph"/>
              <w:numPr>
                <w:ilvl w:val="0"/>
                <w:numId w:val="19"/>
              </w:numPr>
              <w:jc w:val="both"/>
              <w:rPr>
                <w:b/>
                <w:sz w:val="21"/>
                <w:szCs w:val="21"/>
                <w:lang w:val="en-GB"/>
              </w:rPr>
            </w:pPr>
            <w:r>
              <w:rPr>
                <w:b/>
                <w:sz w:val="21"/>
                <w:szCs w:val="21"/>
                <w:lang w:val="en-GB"/>
              </w:rPr>
              <w:t>Convert between a wide range of different metric units (including decimals)</w:t>
            </w:r>
            <w:r w:rsidR="00E111A7">
              <w:rPr>
                <w:b/>
                <w:sz w:val="21"/>
                <w:szCs w:val="21"/>
                <w:lang w:val="en-GB"/>
              </w:rPr>
              <w:t xml:space="preserve"> </w:t>
            </w:r>
            <w:r>
              <w:rPr>
                <w:b/>
                <w:sz w:val="21"/>
                <w:szCs w:val="21"/>
                <w:lang w:val="en-GB"/>
              </w:rPr>
              <w:t>and begin to look at common conversions between metric and imperial units</w:t>
            </w:r>
            <w:r w:rsidR="00E111A7">
              <w:rPr>
                <w:b/>
                <w:sz w:val="21"/>
                <w:szCs w:val="21"/>
                <w:lang w:val="en-GB"/>
              </w:rPr>
              <w:t>.</w:t>
            </w:r>
          </w:p>
          <w:p w14:paraId="503FE2B7" w14:textId="5ED83A1E" w:rsidR="005C7D75" w:rsidRDefault="005E3609" w:rsidP="00C469F3">
            <w:pPr>
              <w:pStyle w:val="ListParagraph"/>
              <w:numPr>
                <w:ilvl w:val="0"/>
                <w:numId w:val="19"/>
              </w:numPr>
              <w:jc w:val="both"/>
              <w:rPr>
                <w:b/>
                <w:sz w:val="21"/>
                <w:szCs w:val="21"/>
                <w:lang w:val="en-GB"/>
              </w:rPr>
            </w:pPr>
            <w:r>
              <w:rPr>
                <w:b/>
                <w:sz w:val="21"/>
                <w:szCs w:val="21"/>
                <w:lang w:val="en-GB"/>
              </w:rPr>
              <w:t>Understand angle terminology and use a protractor to measure and draw angles accurately</w:t>
            </w:r>
          </w:p>
          <w:p w14:paraId="283A693E" w14:textId="7B041A04" w:rsidR="005E3609" w:rsidRDefault="00856285" w:rsidP="00C469F3">
            <w:pPr>
              <w:pStyle w:val="ListParagraph"/>
              <w:numPr>
                <w:ilvl w:val="0"/>
                <w:numId w:val="19"/>
              </w:numPr>
              <w:jc w:val="both"/>
              <w:rPr>
                <w:b/>
                <w:sz w:val="21"/>
                <w:szCs w:val="21"/>
                <w:lang w:val="en-GB"/>
              </w:rPr>
            </w:pPr>
            <w:r>
              <w:rPr>
                <w:b/>
                <w:sz w:val="21"/>
                <w:szCs w:val="21"/>
                <w:lang w:val="en-GB"/>
              </w:rPr>
              <w:t>Convert between mixed numbers and improper fractions</w:t>
            </w:r>
            <w:r w:rsidR="00E111A7">
              <w:rPr>
                <w:b/>
                <w:sz w:val="21"/>
                <w:szCs w:val="21"/>
                <w:lang w:val="en-GB"/>
              </w:rPr>
              <w:t>.</w:t>
            </w:r>
          </w:p>
          <w:p w14:paraId="6A63DCBE" w14:textId="4B3557D2" w:rsidR="00856285" w:rsidRDefault="0049181E" w:rsidP="00C469F3">
            <w:pPr>
              <w:pStyle w:val="ListParagraph"/>
              <w:numPr>
                <w:ilvl w:val="0"/>
                <w:numId w:val="19"/>
              </w:numPr>
              <w:jc w:val="both"/>
              <w:rPr>
                <w:b/>
                <w:sz w:val="21"/>
                <w:szCs w:val="21"/>
                <w:lang w:val="en-GB"/>
              </w:rPr>
            </w:pPr>
            <w:r>
              <w:rPr>
                <w:b/>
                <w:sz w:val="21"/>
                <w:szCs w:val="21"/>
                <w:lang w:val="en-GB"/>
              </w:rPr>
              <w:t>Add and subtract fractions and mixed numbers where one denominator is a multiple of the other</w:t>
            </w:r>
          </w:p>
          <w:p w14:paraId="219E86EB" w14:textId="676703DC" w:rsidR="0049181E" w:rsidRDefault="0049181E" w:rsidP="00C469F3">
            <w:pPr>
              <w:pStyle w:val="ListParagraph"/>
              <w:numPr>
                <w:ilvl w:val="0"/>
                <w:numId w:val="19"/>
              </w:numPr>
              <w:jc w:val="both"/>
              <w:rPr>
                <w:b/>
                <w:sz w:val="21"/>
                <w:szCs w:val="21"/>
                <w:lang w:val="en-GB"/>
              </w:rPr>
            </w:pPr>
            <w:r>
              <w:rPr>
                <w:b/>
                <w:sz w:val="21"/>
                <w:szCs w:val="21"/>
                <w:lang w:val="en-GB"/>
              </w:rPr>
              <w:t>Multiply fractions and mixed numbers by whole numbers</w:t>
            </w:r>
            <w:r w:rsidR="00E111A7">
              <w:rPr>
                <w:b/>
                <w:sz w:val="21"/>
                <w:szCs w:val="21"/>
                <w:lang w:val="en-GB"/>
              </w:rPr>
              <w:t>.</w:t>
            </w:r>
          </w:p>
          <w:p w14:paraId="665132B3" w14:textId="760C0B3A" w:rsidR="0049181E" w:rsidRDefault="00D36DC8" w:rsidP="00C469F3">
            <w:pPr>
              <w:pStyle w:val="ListParagraph"/>
              <w:numPr>
                <w:ilvl w:val="0"/>
                <w:numId w:val="19"/>
              </w:numPr>
              <w:jc w:val="both"/>
              <w:rPr>
                <w:b/>
                <w:sz w:val="21"/>
                <w:szCs w:val="21"/>
                <w:lang w:val="en-GB"/>
              </w:rPr>
            </w:pPr>
            <w:r>
              <w:rPr>
                <w:b/>
                <w:sz w:val="21"/>
                <w:szCs w:val="21"/>
                <w:lang w:val="en-GB"/>
              </w:rPr>
              <w:t xml:space="preserve">Find the perimeter </w:t>
            </w:r>
            <w:r w:rsidR="00B553F0">
              <w:rPr>
                <w:b/>
                <w:sz w:val="21"/>
                <w:szCs w:val="21"/>
                <w:lang w:val="en-GB"/>
              </w:rPr>
              <w:t>of composite rectilinear shapes; find the area of rectangles; estimate the area of irregular shapes</w:t>
            </w:r>
            <w:r w:rsidR="00E111A7">
              <w:rPr>
                <w:b/>
                <w:sz w:val="21"/>
                <w:szCs w:val="21"/>
                <w:lang w:val="en-GB"/>
              </w:rPr>
              <w:t>.</w:t>
            </w:r>
          </w:p>
          <w:p w14:paraId="5CE62785" w14:textId="47179706" w:rsidR="00B553F0" w:rsidRDefault="000032D7" w:rsidP="00C469F3">
            <w:pPr>
              <w:pStyle w:val="ListParagraph"/>
              <w:numPr>
                <w:ilvl w:val="0"/>
                <w:numId w:val="19"/>
              </w:numPr>
              <w:jc w:val="both"/>
              <w:rPr>
                <w:b/>
                <w:sz w:val="21"/>
                <w:szCs w:val="21"/>
                <w:lang w:val="en-GB"/>
              </w:rPr>
            </w:pPr>
            <w:r>
              <w:rPr>
                <w:b/>
                <w:sz w:val="21"/>
                <w:szCs w:val="21"/>
                <w:lang w:val="en-GB"/>
              </w:rPr>
              <w:t>Round any number up to 1,000,000 to the nearest 10, 100, 1000, 10 000, 100 000; round numbers with two decimal places to the nearest whole and to one decimal place</w:t>
            </w:r>
            <w:r w:rsidR="002D409B">
              <w:rPr>
                <w:b/>
                <w:sz w:val="21"/>
                <w:szCs w:val="21"/>
                <w:lang w:val="en-GB"/>
              </w:rPr>
              <w:t>; use rounding to approximate values for use in estimation</w:t>
            </w:r>
            <w:r w:rsidR="00E111A7">
              <w:rPr>
                <w:b/>
                <w:sz w:val="21"/>
                <w:szCs w:val="21"/>
                <w:lang w:val="en-GB"/>
              </w:rPr>
              <w:t>.</w:t>
            </w:r>
          </w:p>
          <w:p w14:paraId="7E847DC9" w14:textId="30783D95" w:rsidR="000032D7" w:rsidRDefault="00057AE7" w:rsidP="00C469F3">
            <w:pPr>
              <w:pStyle w:val="ListParagraph"/>
              <w:numPr>
                <w:ilvl w:val="0"/>
                <w:numId w:val="19"/>
              </w:numPr>
              <w:jc w:val="both"/>
              <w:rPr>
                <w:b/>
                <w:sz w:val="21"/>
                <w:szCs w:val="21"/>
                <w:lang w:val="en-GB"/>
              </w:rPr>
            </w:pPr>
            <w:r>
              <w:rPr>
                <w:b/>
                <w:sz w:val="21"/>
                <w:szCs w:val="21"/>
                <w:lang w:val="en-GB"/>
              </w:rPr>
              <w:t>Carry out translations and describe given translations using correct mathematical language.</w:t>
            </w:r>
          </w:p>
          <w:p w14:paraId="0FDF4DD4" w14:textId="6F098AD5" w:rsidR="00057AE7" w:rsidRDefault="00057AE7" w:rsidP="00C469F3">
            <w:pPr>
              <w:pStyle w:val="ListParagraph"/>
              <w:numPr>
                <w:ilvl w:val="0"/>
                <w:numId w:val="19"/>
              </w:numPr>
              <w:jc w:val="both"/>
              <w:rPr>
                <w:b/>
                <w:sz w:val="21"/>
                <w:szCs w:val="21"/>
                <w:lang w:val="en-GB"/>
              </w:rPr>
            </w:pPr>
            <w:r>
              <w:rPr>
                <w:b/>
                <w:sz w:val="21"/>
                <w:szCs w:val="21"/>
                <w:lang w:val="en-GB"/>
              </w:rPr>
              <w:t xml:space="preserve">Carry out reflections </w:t>
            </w:r>
            <w:r w:rsidR="00E111A7">
              <w:rPr>
                <w:b/>
                <w:sz w:val="21"/>
                <w:szCs w:val="21"/>
                <w:lang w:val="en-GB"/>
              </w:rPr>
              <w:t>and describe reflections in mirror lines parallel to the axes.</w:t>
            </w:r>
          </w:p>
          <w:p w14:paraId="1CB5A09C" w14:textId="4F737C94" w:rsidR="004F3C65" w:rsidRPr="003F0803" w:rsidRDefault="00A24565" w:rsidP="004F3C65">
            <w:pPr>
              <w:pStyle w:val="ListParagraph"/>
              <w:numPr>
                <w:ilvl w:val="0"/>
                <w:numId w:val="19"/>
              </w:numPr>
              <w:jc w:val="both"/>
              <w:rPr>
                <w:b/>
                <w:sz w:val="21"/>
                <w:szCs w:val="21"/>
                <w:lang w:val="en-GB"/>
              </w:rPr>
            </w:pPr>
            <w:r>
              <w:rPr>
                <w:b/>
                <w:sz w:val="21"/>
                <w:szCs w:val="21"/>
                <w:lang w:val="en-GB"/>
              </w:rPr>
              <w:t>Solve problems using information presented as a line graph</w:t>
            </w:r>
          </w:p>
          <w:p w14:paraId="19C23ED5" w14:textId="75D8E427" w:rsidR="004F3C65" w:rsidRPr="004F3C65" w:rsidRDefault="004F3C65" w:rsidP="004F3C65">
            <w:pPr>
              <w:jc w:val="both"/>
              <w:rPr>
                <w:b/>
                <w:sz w:val="21"/>
                <w:szCs w:val="21"/>
                <w:lang w:val="en-GB"/>
              </w:rPr>
            </w:pPr>
          </w:p>
        </w:tc>
      </w:tr>
      <w:tr w:rsidR="007B1995" w:rsidRPr="007B04C0" w14:paraId="07B414B0" w14:textId="77777777" w:rsidTr="673004AC">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673004AC">
        <w:tc>
          <w:tcPr>
            <w:tcW w:w="10632" w:type="dxa"/>
          </w:tcPr>
          <w:p w14:paraId="10700278" w14:textId="3A13B42D" w:rsidR="007B1995" w:rsidRDefault="002446B5" w:rsidP="002F15F8">
            <w:pPr>
              <w:pStyle w:val="ListParagraph"/>
              <w:numPr>
                <w:ilvl w:val="0"/>
                <w:numId w:val="20"/>
              </w:numPr>
              <w:rPr>
                <w:b/>
                <w:sz w:val="21"/>
                <w:szCs w:val="21"/>
                <w:lang w:val="en-GB"/>
              </w:rPr>
            </w:pPr>
            <w:r>
              <w:rPr>
                <w:b/>
                <w:sz w:val="21"/>
                <w:szCs w:val="21"/>
                <w:lang w:val="en-GB"/>
              </w:rPr>
              <w:t>Multiply and divide by powers of ten</w:t>
            </w:r>
            <w:r w:rsidR="00092E92">
              <w:rPr>
                <w:b/>
                <w:sz w:val="21"/>
                <w:szCs w:val="21"/>
                <w:lang w:val="en-GB"/>
              </w:rPr>
              <w:t>.</w:t>
            </w:r>
          </w:p>
          <w:p w14:paraId="75EAEB40" w14:textId="2A0C6F39" w:rsidR="00F50CD5" w:rsidRDefault="00F50CD5" w:rsidP="00B82B64">
            <w:pPr>
              <w:pStyle w:val="ListParagraph"/>
              <w:numPr>
                <w:ilvl w:val="0"/>
                <w:numId w:val="20"/>
              </w:numPr>
              <w:rPr>
                <w:b/>
                <w:sz w:val="21"/>
                <w:szCs w:val="21"/>
                <w:lang w:val="en-GB"/>
              </w:rPr>
            </w:pPr>
            <w:r>
              <w:rPr>
                <w:b/>
                <w:sz w:val="21"/>
                <w:szCs w:val="21"/>
                <w:lang w:val="en-GB"/>
              </w:rPr>
              <w:t>Know and recognise types of angle; be able to visually compare to angles (comment which is larger</w:t>
            </w:r>
            <w:r w:rsidR="00B82B64">
              <w:rPr>
                <w:b/>
                <w:sz w:val="21"/>
                <w:szCs w:val="21"/>
                <w:lang w:val="en-GB"/>
              </w:rPr>
              <w:t>), know what a “right angle” is</w:t>
            </w:r>
            <w:r w:rsidR="00092E92">
              <w:rPr>
                <w:b/>
                <w:sz w:val="21"/>
                <w:szCs w:val="21"/>
                <w:lang w:val="en-GB"/>
              </w:rPr>
              <w:t>.</w:t>
            </w:r>
          </w:p>
          <w:p w14:paraId="09C800E2" w14:textId="5A2DCC88" w:rsidR="00092E92" w:rsidRDefault="00092E92" w:rsidP="00B82B64">
            <w:pPr>
              <w:pStyle w:val="ListParagraph"/>
              <w:numPr>
                <w:ilvl w:val="0"/>
                <w:numId w:val="20"/>
              </w:numPr>
              <w:rPr>
                <w:b/>
                <w:sz w:val="21"/>
                <w:szCs w:val="21"/>
                <w:lang w:val="en-GB"/>
              </w:rPr>
            </w:pPr>
            <w:r>
              <w:rPr>
                <w:b/>
                <w:sz w:val="21"/>
                <w:szCs w:val="21"/>
                <w:lang w:val="en-GB"/>
              </w:rPr>
              <w:t>Good knowledge of multiplication facts.</w:t>
            </w:r>
          </w:p>
          <w:p w14:paraId="62A152B9" w14:textId="28070BA1" w:rsidR="00B82B64" w:rsidRDefault="00B82B64" w:rsidP="00B82B64">
            <w:pPr>
              <w:pStyle w:val="ListParagraph"/>
              <w:numPr>
                <w:ilvl w:val="0"/>
                <w:numId w:val="20"/>
              </w:numPr>
              <w:rPr>
                <w:b/>
                <w:sz w:val="21"/>
                <w:szCs w:val="21"/>
                <w:lang w:val="en-GB"/>
              </w:rPr>
            </w:pPr>
            <w:r>
              <w:rPr>
                <w:b/>
                <w:sz w:val="21"/>
                <w:szCs w:val="21"/>
                <w:lang w:val="en-GB"/>
              </w:rPr>
              <w:t xml:space="preserve">Find equivalent fractions; </w:t>
            </w:r>
            <w:r w:rsidR="00092E92">
              <w:rPr>
                <w:b/>
                <w:sz w:val="21"/>
                <w:szCs w:val="21"/>
                <w:lang w:val="en-GB"/>
              </w:rPr>
              <w:t xml:space="preserve">add and subtract fractions with </w:t>
            </w:r>
            <w:r w:rsidR="001A110C">
              <w:rPr>
                <w:b/>
                <w:sz w:val="21"/>
                <w:szCs w:val="21"/>
                <w:lang w:val="en-GB"/>
              </w:rPr>
              <w:t>the same denominator.</w:t>
            </w:r>
          </w:p>
          <w:p w14:paraId="3454ED9C" w14:textId="77777777" w:rsidR="009521A7" w:rsidRDefault="001A110C" w:rsidP="001A110C">
            <w:pPr>
              <w:ind w:left="360"/>
              <w:rPr>
                <w:b/>
                <w:sz w:val="21"/>
                <w:szCs w:val="21"/>
                <w:lang w:val="en-GB"/>
              </w:rPr>
            </w:pPr>
            <w:r>
              <w:rPr>
                <w:b/>
                <w:sz w:val="21"/>
                <w:szCs w:val="21"/>
                <w:lang w:val="en-GB"/>
              </w:rPr>
              <w:t>6.    Understand the basic concept of area and how it is different from perimeter</w:t>
            </w:r>
            <w:r w:rsidR="00444303">
              <w:rPr>
                <w:b/>
                <w:sz w:val="21"/>
                <w:szCs w:val="21"/>
                <w:lang w:val="en-GB"/>
              </w:rPr>
              <w:t xml:space="preserve">; find the area of shapes by </w:t>
            </w:r>
          </w:p>
          <w:p w14:paraId="3155F9DA" w14:textId="1202951C" w:rsidR="001A110C" w:rsidRDefault="009521A7" w:rsidP="001A110C">
            <w:pPr>
              <w:ind w:left="360"/>
              <w:rPr>
                <w:b/>
                <w:sz w:val="21"/>
                <w:szCs w:val="21"/>
                <w:lang w:val="en-GB"/>
              </w:rPr>
            </w:pPr>
            <w:r>
              <w:rPr>
                <w:b/>
                <w:sz w:val="21"/>
                <w:szCs w:val="21"/>
                <w:lang w:val="en-GB"/>
              </w:rPr>
              <w:t xml:space="preserve">       </w:t>
            </w:r>
            <w:r w:rsidR="00444303">
              <w:rPr>
                <w:b/>
                <w:sz w:val="21"/>
                <w:szCs w:val="21"/>
                <w:lang w:val="en-GB"/>
              </w:rPr>
              <w:t>counting squares; find the perimeter of rectilinear shapes with all dimensions given.</w:t>
            </w:r>
          </w:p>
          <w:p w14:paraId="2C73BBC4" w14:textId="77777777" w:rsidR="009521A7" w:rsidRDefault="00444303" w:rsidP="001A110C">
            <w:pPr>
              <w:ind w:left="360"/>
              <w:rPr>
                <w:b/>
                <w:sz w:val="21"/>
                <w:szCs w:val="21"/>
                <w:lang w:val="en-GB"/>
              </w:rPr>
            </w:pPr>
            <w:r>
              <w:rPr>
                <w:b/>
                <w:sz w:val="21"/>
                <w:szCs w:val="21"/>
                <w:lang w:val="en-GB"/>
              </w:rPr>
              <w:t xml:space="preserve">7.    </w:t>
            </w:r>
            <w:r w:rsidR="0032460F">
              <w:rPr>
                <w:b/>
                <w:sz w:val="21"/>
                <w:szCs w:val="21"/>
                <w:lang w:val="en-GB"/>
              </w:rPr>
              <w:t xml:space="preserve">Approximate numbers by rounding to the nearest 10, 100 or 1000; approximate numbers with one decimal </w:t>
            </w:r>
          </w:p>
          <w:p w14:paraId="05E1A464" w14:textId="467B5A37" w:rsidR="00444303" w:rsidRDefault="009521A7" w:rsidP="001A110C">
            <w:pPr>
              <w:ind w:left="360"/>
              <w:rPr>
                <w:b/>
                <w:sz w:val="21"/>
                <w:szCs w:val="21"/>
                <w:lang w:val="en-GB"/>
              </w:rPr>
            </w:pPr>
            <w:r>
              <w:rPr>
                <w:b/>
                <w:sz w:val="21"/>
                <w:szCs w:val="21"/>
                <w:lang w:val="en-GB"/>
              </w:rPr>
              <w:t xml:space="preserve">       </w:t>
            </w:r>
            <w:r w:rsidR="0032460F">
              <w:rPr>
                <w:b/>
                <w:sz w:val="21"/>
                <w:szCs w:val="21"/>
                <w:lang w:val="en-GB"/>
              </w:rPr>
              <w:t>place to the nearest whole</w:t>
            </w:r>
          </w:p>
          <w:p w14:paraId="4D90F80E" w14:textId="431951A2" w:rsidR="0032460F" w:rsidRDefault="0032460F" w:rsidP="001A110C">
            <w:pPr>
              <w:ind w:left="360"/>
              <w:rPr>
                <w:b/>
                <w:sz w:val="21"/>
                <w:szCs w:val="21"/>
                <w:lang w:val="en-GB"/>
              </w:rPr>
            </w:pPr>
            <w:r>
              <w:rPr>
                <w:b/>
                <w:sz w:val="21"/>
                <w:szCs w:val="21"/>
                <w:lang w:val="en-GB"/>
              </w:rPr>
              <w:t xml:space="preserve">8.    </w:t>
            </w:r>
            <w:r w:rsidR="007961F9">
              <w:rPr>
                <w:b/>
                <w:sz w:val="21"/>
                <w:szCs w:val="21"/>
                <w:lang w:val="en-GB"/>
              </w:rPr>
              <w:t>Use coordinates in the first quadrant, be able to describe directions of movement.</w:t>
            </w:r>
          </w:p>
          <w:p w14:paraId="12B19CF8" w14:textId="1EC8A4E8" w:rsidR="004F3C65" w:rsidRDefault="009521A7" w:rsidP="009521A7">
            <w:pPr>
              <w:ind w:left="360"/>
              <w:rPr>
                <w:b/>
                <w:sz w:val="21"/>
                <w:szCs w:val="21"/>
                <w:lang w:val="en-GB"/>
              </w:rPr>
            </w:pPr>
            <w:r>
              <w:rPr>
                <w:b/>
                <w:sz w:val="21"/>
                <w:szCs w:val="21"/>
                <w:lang w:val="en-GB"/>
              </w:rPr>
              <w:t>10.  Be able to construct and read a simple bar chart.</w:t>
            </w:r>
          </w:p>
          <w:p w14:paraId="30878C56" w14:textId="7BE4C6F5" w:rsidR="004F3C65" w:rsidRPr="004F3C65" w:rsidRDefault="004F3C65" w:rsidP="004F3C65">
            <w:pPr>
              <w:rPr>
                <w:b/>
                <w:sz w:val="21"/>
                <w:szCs w:val="21"/>
                <w:lang w:val="en-GB"/>
              </w:rPr>
            </w:pPr>
          </w:p>
        </w:tc>
      </w:tr>
      <w:tr w:rsidR="00AA005C" w:rsidRPr="007B04C0" w14:paraId="079F81EC" w14:textId="77777777" w:rsidTr="673004AC">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673004AC">
        <w:tc>
          <w:tcPr>
            <w:tcW w:w="10632" w:type="dxa"/>
          </w:tcPr>
          <w:p w14:paraId="207CCB31" w14:textId="60869729" w:rsidR="007B1995" w:rsidRPr="007B04C0" w:rsidRDefault="673004AC" w:rsidP="007B1995">
            <w:pPr>
              <w:rPr>
                <w:b/>
                <w:sz w:val="21"/>
                <w:szCs w:val="21"/>
                <w:lang w:val="en-GB"/>
              </w:rPr>
            </w:pPr>
            <w:r w:rsidRPr="673004AC">
              <w:rPr>
                <w:b/>
                <w:bCs/>
                <w:sz w:val="21"/>
                <w:szCs w:val="21"/>
                <w:lang w:val="en-GB"/>
              </w:rPr>
              <w:t>Rationale for studying this topic</w:t>
            </w:r>
          </w:p>
          <w:p w14:paraId="20A5D1A4" w14:textId="74A21253" w:rsidR="673004AC" w:rsidRDefault="673004AC" w:rsidP="673004AC">
            <w:pPr>
              <w:jc w:val="both"/>
              <w:rPr>
                <w:rFonts w:ascii="Calibri" w:eastAsia="Calibri" w:hAnsi="Calibri" w:cs="Calibri"/>
                <w:sz w:val="21"/>
                <w:szCs w:val="21"/>
                <w:lang w:val="en-GB"/>
              </w:rPr>
            </w:pPr>
            <w:r w:rsidRPr="673004AC">
              <w:rPr>
                <w:rFonts w:ascii="Calibri" w:eastAsia="Calibri" w:hAnsi="Calibri" w:cs="Calibri"/>
                <w:sz w:val="21"/>
                <w:szCs w:val="21"/>
                <w:lang w:val="en-GB"/>
              </w:rPr>
              <w:t>Across Key Stage 3 students periodically return to topics in order to ensure skills are continually practised and not forgotten across the space of a year or two. As such, students at all stages and across Y7-9 will return regularly to the 5 key strands of mathematics; number, data handling, algebra, geometry and ratio and proportion, gradually building and developing their knowledge and skills in these areas.</w:t>
            </w:r>
          </w:p>
          <w:p w14:paraId="5FCB86CB" w14:textId="41470C28" w:rsidR="673004AC" w:rsidRDefault="673004AC" w:rsidP="673004AC">
            <w:pPr>
              <w:jc w:val="both"/>
              <w:rPr>
                <w:rFonts w:ascii="Calibri" w:eastAsia="Calibri" w:hAnsi="Calibri" w:cs="Calibri"/>
                <w:sz w:val="21"/>
                <w:szCs w:val="21"/>
                <w:lang w:val="en-GB"/>
              </w:rPr>
            </w:pPr>
          </w:p>
          <w:p w14:paraId="21CC4551" w14:textId="415CA0EE" w:rsidR="673004AC" w:rsidRDefault="673004AC" w:rsidP="673004AC">
            <w:pPr>
              <w:jc w:val="both"/>
              <w:rPr>
                <w:rFonts w:ascii="Calibri" w:eastAsia="Calibri" w:hAnsi="Calibri" w:cs="Calibri"/>
                <w:sz w:val="21"/>
                <w:szCs w:val="21"/>
                <w:lang w:val="en-GB"/>
              </w:rPr>
            </w:pPr>
            <w:r w:rsidRPr="673004AC">
              <w:rPr>
                <w:rFonts w:ascii="Calibri" w:eastAsia="Calibri" w:hAnsi="Calibri" w:cs="Calibri"/>
                <w:sz w:val="21"/>
                <w:szCs w:val="21"/>
                <w:lang w:val="en-GB"/>
              </w:rPr>
              <w:t xml:space="preserve">Students studying the stage 5 scheme of work are the weakest students in year </w:t>
            </w:r>
            <w:proofErr w:type="gramStart"/>
            <w:r w:rsidRPr="673004AC">
              <w:rPr>
                <w:rFonts w:ascii="Calibri" w:eastAsia="Calibri" w:hAnsi="Calibri" w:cs="Calibri"/>
                <w:sz w:val="21"/>
                <w:szCs w:val="21"/>
                <w:lang w:val="en-GB"/>
              </w:rPr>
              <w:t>7, and</w:t>
            </w:r>
            <w:proofErr w:type="gramEnd"/>
            <w:r w:rsidRPr="673004AC">
              <w:rPr>
                <w:rFonts w:ascii="Calibri" w:eastAsia="Calibri" w:hAnsi="Calibri" w:cs="Calibri"/>
                <w:sz w:val="21"/>
                <w:szCs w:val="21"/>
                <w:lang w:val="en-GB"/>
              </w:rPr>
              <w:t xml:space="preserve"> are those who did not meet the expected standard at the end of KS2. The topics being studied by this group of students throughout year 7 are those which consolidate the skills covered in year 6, so that they are ready to move on to more complex calculations and skills in year 8 and 9.</w:t>
            </w:r>
          </w:p>
          <w:p w14:paraId="06425882" w14:textId="77777777" w:rsidR="004F3C65" w:rsidRDefault="004F3C65" w:rsidP="007B1995">
            <w:pPr>
              <w:jc w:val="both"/>
              <w:rPr>
                <w:b/>
                <w:bCs/>
                <w:sz w:val="21"/>
                <w:szCs w:val="21"/>
                <w:lang w:val="en-GB"/>
              </w:rPr>
            </w:pPr>
          </w:p>
          <w:p w14:paraId="42EC5C81" w14:textId="1854BF7A" w:rsidR="007B1995" w:rsidRPr="007B04C0" w:rsidRDefault="673004AC" w:rsidP="007B1995">
            <w:pPr>
              <w:jc w:val="both"/>
              <w:rPr>
                <w:b/>
                <w:bCs/>
                <w:sz w:val="21"/>
                <w:szCs w:val="21"/>
                <w:lang w:val="en-GB"/>
              </w:rPr>
            </w:pPr>
            <w:r w:rsidRPr="673004AC">
              <w:rPr>
                <w:b/>
                <w:bCs/>
                <w:sz w:val="21"/>
                <w:szCs w:val="21"/>
                <w:lang w:val="en-GB"/>
              </w:rPr>
              <w:t>Rationale for timing of this topic</w:t>
            </w:r>
          </w:p>
          <w:p w14:paraId="0DF7BDEF" w14:textId="5FC3ECB3" w:rsidR="673004AC" w:rsidRDefault="673004AC" w:rsidP="673004AC">
            <w:pPr>
              <w:jc w:val="both"/>
              <w:rPr>
                <w:rFonts w:ascii="Calibri" w:eastAsia="Calibri" w:hAnsi="Calibri" w:cs="Calibri"/>
                <w:sz w:val="21"/>
                <w:szCs w:val="21"/>
                <w:lang w:val="en-GB"/>
              </w:rPr>
            </w:pPr>
            <w:r w:rsidRPr="673004AC">
              <w:rPr>
                <w:rFonts w:ascii="Calibri" w:eastAsia="Calibri" w:hAnsi="Calibri" w:cs="Calibri"/>
                <w:sz w:val="21"/>
                <w:szCs w:val="21"/>
                <w:lang w:val="en-GB"/>
              </w:rPr>
              <w:lastRenderedPageBreak/>
              <w:t xml:space="preserve">The sequencing of the schemes of work across Key Stage 3 are such that </w:t>
            </w:r>
            <w:r w:rsidR="00225B77">
              <w:rPr>
                <w:rFonts w:ascii="Calibri" w:eastAsia="Calibri" w:hAnsi="Calibri" w:cs="Calibri"/>
                <w:sz w:val="21"/>
                <w:szCs w:val="21"/>
                <w:lang w:val="en-GB"/>
              </w:rPr>
              <w:t xml:space="preserve">topics later in the school year involve using and applying the basic number skills </w:t>
            </w:r>
            <w:r w:rsidR="005B33D3">
              <w:rPr>
                <w:rFonts w:ascii="Calibri" w:eastAsia="Calibri" w:hAnsi="Calibri" w:cs="Calibri"/>
                <w:sz w:val="21"/>
                <w:szCs w:val="21"/>
                <w:lang w:val="en-GB"/>
              </w:rPr>
              <w:t>picked up and practised in the first half of the year.</w:t>
            </w:r>
          </w:p>
          <w:p w14:paraId="5C8594D1" w14:textId="06D7BDA5" w:rsidR="673004AC" w:rsidRDefault="673004AC" w:rsidP="673004AC">
            <w:pPr>
              <w:jc w:val="both"/>
              <w:rPr>
                <w:rFonts w:ascii="Calibri" w:eastAsia="Calibri" w:hAnsi="Calibri" w:cs="Calibri"/>
                <w:sz w:val="21"/>
                <w:szCs w:val="21"/>
                <w:lang w:val="en-GB"/>
              </w:rPr>
            </w:pPr>
          </w:p>
          <w:p w14:paraId="0155CCB1" w14:textId="4B9CA0EC" w:rsidR="673004AC" w:rsidRDefault="673004AC" w:rsidP="673004AC">
            <w:pPr>
              <w:jc w:val="both"/>
              <w:rPr>
                <w:rFonts w:ascii="Calibri" w:eastAsia="Calibri" w:hAnsi="Calibri" w:cs="Calibri"/>
                <w:sz w:val="21"/>
                <w:szCs w:val="21"/>
                <w:lang w:val="en-GB"/>
              </w:rPr>
            </w:pPr>
            <w:r w:rsidRPr="673004AC">
              <w:rPr>
                <w:rFonts w:ascii="Calibri" w:eastAsia="Calibri" w:hAnsi="Calibri" w:cs="Calibri"/>
                <w:sz w:val="21"/>
                <w:szCs w:val="21"/>
                <w:lang w:val="en-GB"/>
              </w:rPr>
              <w:t>At stage 5:</w:t>
            </w:r>
          </w:p>
          <w:p w14:paraId="33E04674" w14:textId="40E70E29" w:rsidR="673004AC" w:rsidRDefault="009521A7" w:rsidP="673004AC">
            <w:pPr>
              <w:pStyle w:val="ListParagraph"/>
              <w:numPr>
                <w:ilvl w:val="0"/>
                <w:numId w:val="2"/>
              </w:numPr>
              <w:jc w:val="both"/>
              <w:rPr>
                <w:sz w:val="21"/>
                <w:szCs w:val="21"/>
                <w:lang w:val="en-GB"/>
              </w:rPr>
            </w:pPr>
            <w:r>
              <w:rPr>
                <w:rFonts w:ascii="Calibri" w:eastAsia="Calibri" w:hAnsi="Calibri" w:cs="Calibri"/>
                <w:sz w:val="21"/>
                <w:szCs w:val="21"/>
                <w:lang w:val="en-GB"/>
              </w:rPr>
              <w:t xml:space="preserve">Converting between different metric units builds on work </w:t>
            </w:r>
            <w:r w:rsidR="00270A08">
              <w:rPr>
                <w:rFonts w:ascii="Calibri" w:eastAsia="Calibri" w:hAnsi="Calibri" w:cs="Calibri"/>
                <w:sz w:val="21"/>
                <w:szCs w:val="21"/>
                <w:lang w:val="en-GB"/>
              </w:rPr>
              <w:t xml:space="preserve">multiplying and dividing by powers of ten earlier in the year and prepares students for working on more complex problems involving multiple different units </w:t>
            </w:r>
            <w:r w:rsidR="00C52D15">
              <w:rPr>
                <w:rFonts w:ascii="Calibri" w:eastAsia="Calibri" w:hAnsi="Calibri" w:cs="Calibri"/>
                <w:sz w:val="21"/>
                <w:szCs w:val="21"/>
                <w:lang w:val="en-GB"/>
              </w:rPr>
              <w:t>in future years.</w:t>
            </w:r>
          </w:p>
          <w:p w14:paraId="362D0EF9" w14:textId="289E8F2C" w:rsidR="673004AC" w:rsidRPr="00BD08E2" w:rsidRDefault="00C52D15" w:rsidP="673004AC">
            <w:pPr>
              <w:pStyle w:val="ListParagraph"/>
              <w:numPr>
                <w:ilvl w:val="0"/>
                <w:numId w:val="2"/>
              </w:numPr>
              <w:jc w:val="both"/>
              <w:rPr>
                <w:sz w:val="21"/>
                <w:szCs w:val="21"/>
                <w:lang w:val="en-GB"/>
              </w:rPr>
            </w:pPr>
            <w:r>
              <w:rPr>
                <w:rFonts w:ascii="Calibri" w:eastAsia="Calibri" w:hAnsi="Calibri" w:cs="Calibri"/>
                <w:sz w:val="21"/>
                <w:szCs w:val="21"/>
                <w:lang w:val="en-GB"/>
              </w:rPr>
              <w:t xml:space="preserve">Add and subtracting fractions </w:t>
            </w:r>
            <w:r w:rsidR="00BD08E2">
              <w:rPr>
                <w:rFonts w:ascii="Calibri" w:eastAsia="Calibri" w:hAnsi="Calibri" w:cs="Calibri"/>
                <w:sz w:val="21"/>
                <w:szCs w:val="21"/>
                <w:lang w:val="en-GB"/>
              </w:rPr>
              <w:t>where denominators are multiples of each other builds on work with equivalent fractions earlier in the year and prepares students for adding and subtracting fractions with different denominators in the future.</w:t>
            </w:r>
          </w:p>
          <w:p w14:paraId="65E75563" w14:textId="6EE1421F" w:rsidR="00BD08E2" w:rsidRDefault="00F66243" w:rsidP="673004AC">
            <w:pPr>
              <w:pStyle w:val="ListParagraph"/>
              <w:numPr>
                <w:ilvl w:val="0"/>
                <w:numId w:val="2"/>
              </w:numPr>
              <w:jc w:val="both"/>
              <w:rPr>
                <w:sz w:val="21"/>
                <w:szCs w:val="21"/>
                <w:lang w:val="en-GB"/>
              </w:rPr>
            </w:pPr>
            <w:r>
              <w:rPr>
                <w:sz w:val="21"/>
                <w:szCs w:val="21"/>
                <w:lang w:val="en-GB"/>
              </w:rPr>
              <w:t>Rounding to different powers of ten, and to decimal places allows students to develop their skills of estimation for checking more complex calculations later in their education.</w:t>
            </w:r>
          </w:p>
          <w:p w14:paraId="52B28ED4" w14:textId="329F0D65" w:rsidR="008965F3" w:rsidRDefault="008965F3" w:rsidP="673004AC">
            <w:pPr>
              <w:pStyle w:val="ListParagraph"/>
              <w:numPr>
                <w:ilvl w:val="0"/>
                <w:numId w:val="2"/>
              </w:numPr>
              <w:jc w:val="both"/>
              <w:rPr>
                <w:sz w:val="21"/>
                <w:szCs w:val="21"/>
                <w:lang w:val="en-GB"/>
              </w:rPr>
            </w:pPr>
            <w:r>
              <w:rPr>
                <w:sz w:val="21"/>
                <w:szCs w:val="21"/>
                <w:lang w:val="en-GB"/>
              </w:rPr>
              <w:t>Students must be able to find the area of a rectangle before they can move on to finding the area of triangles, trapezia, etc, as well as volume of cuboids and other prisms.</w:t>
            </w:r>
            <w:bookmarkStart w:id="0" w:name="_GoBack"/>
            <w:bookmarkEnd w:id="0"/>
          </w:p>
          <w:p w14:paraId="27C56A2D" w14:textId="61CDA0CC" w:rsidR="00D57FF3" w:rsidRPr="004F3C65" w:rsidRDefault="00D57FF3" w:rsidP="004F3C65">
            <w:pPr>
              <w:jc w:val="both"/>
              <w:rPr>
                <w:b/>
                <w:sz w:val="21"/>
                <w:szCs w:val="21"/>
                <w:lang w:val="en-GB"/>
              </w:rPr>
            </w:pPr>
          </w:p>
        </w:tc>
      </w:tr>
      <w:tr w:rsidR="00AA005C" w:rsidRPr="007B04C0" w14:paraId="6BD43A62" w14:textId="77777777" w:rsidTr="673004AC">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673004AC">
        <w:tc>
          <w:tcPr>
            <w:tcW w:w="10632" w:type="dxa"/>
          </w:tcPr>
          <w:p w14:paraId="5144564C" w14:textId="4073A859" w:rsidR="004F3C65" w:rsidRPr="00D20B62" w:rsidRDefault="0039180D" w:rsidP="004F3C65">
            <w:pPr>
              <w:pStyle w:val="ListParagraph"/>
              <w:numPr>
                <w:ilvl w:val="0"/>
                <w:numId w:val="21"/>
              </w:numPr>
              <w:jc w:val="both"/>
              <w:rPr>
                <w:b/>
                <w:sz w:val="21"/>
                <w:szCs w:val="21"/>
                <w:lang w:val="en-GB"/>
              </w:rPr>
            </w:pPr>
            <w:r w:rsidRPr="00337CAC">
              <w:rPr>
                <w:sz w:val="21"/>
                <w:szCs w:val="21"/>
                <w:lang w:val="en-GB"/>
              </w:rPr>
              <w:t xml:space="preserve">Students </w:t>
            </w:r>
            <w:r w:rsidR="00C64578" w:rsidRPr="00337CAC">
              <w:rPr>
                <w:sz w:val="21"/>
                <w:szCs w:val="21"/>
                <w:lang w:val="en-GB"/>
              </w:rPr>
              <w:t xml:space="preserve">often struggle with conversions that “jump” units e.g. </w:t>
            </w:r>
            <w:r w:rsidR="007C118B" w:rsidRPr="00337CAC">
              <w:rPr>
                <w:sz w:val="21"/>
                <w:szCs w:val="21"/>
                <w:lang w:val="en-GB"/>
              </w:rPr>
              <w:t xml:space="preserve">cm to km (skipping out metres). Teaching will focus on encouraging students to break down which interim steps are needed and </w:t>
            </w:r>
            <w:r w:rsidR="00337CAC" w:rsidRPr="00337CAC">
              <w:rPr>
                <w:sz w:val="21"/>
                <w:szCs w:val="21"/>
                <w:lang w:val="en-GB"/>
              </w:rPr>
              <w:t xml:space="preserve">converting step by step, rather than attempting to </w:t>
            </w:r>
            <w:r w:rsidR="00337CAC">
              <w:rPr>
                <w:sz w:val="21"/>
                <w:szCs w:val="21"/>
                <w:lang w:val="en-GB"/>
              </w:rPr>
              <w:t xml:space="preserve">do </w:t>
            </w:r>
            <w:r w:rsidR="00D20B62">
              <w:rPr>
                <w:sz w:val="21"/>
                <w:szCs w:val="21"/>
                <w:lang w:val="en-GB"/>
              </w:rPr>
              <w:t>everything in one go.</w:t>
            </w:r>
          </w:p>
          <w:p w14:paraId="300E400A" w14:textId="6A1C2794" w:rsidR="00D20B62" w:rsidRDefault="00D20B62" w:rsidP="004F3C65">
            <w:pPr>
              <w:pStyle w:val="ListParagraph"/>
              <w:numPr>
                <w:ilvl w:val="0"/>
                <w:numId w:val="21"/>
              </w:numPr>
              <w:jc w:val="both"/>
              <w:rPr>
                <w:sz w:val="21"/>
                <w:szCs w:val="21"/>
                <w:lang w:val="en-GB"/>
              </w:rPr>
            </w:pPr>
            <w:r w:rsidRPr="00D20B62">
              <w:rPr>
                <w:sz w:val="21"/>
                <w:szCs w:val="21"/>
                <w:lang w:val="en-GB"/>
              </w:rPr>
              <w:t>Students</w:t>
            </w:r>
            <w:r>
              <w:rPr>
                <w:sz w:val="21"/>
                <w:szCs w:val="21"/>
                <w:lang w:val="en-GB"/>
              </w:rPr>
              <w:t xml:space="preserve"> frequently</w:t>
            </w:r>
            <w:r w:rsidR="0000083D">
              <w:rPr>
                <w:sz w:val="21"/>
                <w:szCs w:val="21"/>
                <w:lang w:val="en-GB"/>
              </w:rPr>
              <w:t xml:space="preserve"> read the incorrect scale on protractors </w:t>
            </w:r>
            <w:r w:rsidR="00D16FEF">
              <w:rPr>
                <w:sz w:val="21"/>
                <w:szCs w:val="21"/>
                <w:lang w:val="en-GB"/>
              </w:rPr>
              <w:t>and will give an answer of e.g. 120</w:t>
            </w:r>
            <w:r w:rsidR="00D16FEF">
              <w:rPr>
                <w:rFonts w:cstheme="minorHAnsi"/>
                <w:sz w:val="21"/>
                <w:szCs w:val="21"/>
                <w:lang w:val="en-GB"/>
              </w:rPr>
              <w:t>°</w:t>
            </w:r>
            <w:r w:rsidR="00D16FEF">
              <w:rPr>
                <w:sz w:val="21"/>
                <w:szCs w:val="21"/>
                <w:lang w:val="en-GB"/>
              </w:rPr>
              <w:t xml:space="preserve"> when measuring an angle of 60</w:t>
            </w:r>
            <w:r w:rsidR="00D16FEF">
              <w:rPr>
                <w:rFonts w:cstheme="minorHAnsi"/>
                <w:sz w:val="21"/>
                <w:szCs w:val="21"/>
                <w:lang w:val="en-GB"/>
              </w:rPr>
              <w:t>°</w:t>
            </w:r>
            <w:r w:rsidR="00D16FEF">
              <w:rPr>
                <w:sz w:val="21"/>
                <w:szCs w:val="21"/>
                <w:lang w:val="en-GB"/>
              </w:rPr>
              <w:t>. Teach</w:t>
            </w:r>
            <w:r w:rsidR="00ED455B">
              <w:rPr>
                <w:sz w:val="21"/>
                <w:szCs w:val="21"/>
                <w:lang w:val="en-GB"/>
              </w:rPr>
              <w:t>ers will spend time estimating angles before measuring and drawing to ensure students can check whether their answers are sensible (i.e. not giving a</w:t>
            </w:r>
            <w:r w:rsidR="00E6076A">
              <w:rPr>
                <w:sz w:val="21"/>
                <w:szCs w:val="21"/>
                <w:lang w:val="en-GB"/>
              </w:rPr>
              <w:t>n obtuse value when the angle is obviously acute).</w:t>
            </w:r>
          </w:p>
          <w:p w14:paraId="552757C5" w14:textId="46F5F7AE" w:rsidR="00E6076A" w:rsidRDefault="00156B31" w:rsidP="004F3C65">
            <w:pPr>
              <w:pStyle w:val="ListParagraph"/>
              <w:numPr>
                <w:ilvl w:val="0"/>
                <w:numId w:val="21"/>
              </w:numPr>
              <w:jc w:val="both"/>
              <w:rPr>
                <w:sz w:val="21"/>
                <w:szCs w:val="21"/>
                <w:lang w:val="en-GB"/>
              </w:rPr>
            </w:pPr>
            <w:r>
              <w:rPr>
                <w:sz w:val="21"/>
                <w:szCs w:val="21"/>
                <w:lang w:val="en-GB"/>
              </w:rPr>
              <w:t>Not including “unlabelled” sides when finding the perimeter is a common error that requires careful teaching and much practise of a range of different examples.</w:t>
            </w:r>
          </w:p>
          <w:p w14:paraId="652B9923" w14:textId="32A623D0" w:rsidR="00541301" w:rsidRDefault="00541301" w:rsidP="004F3C65">
            <w:pPr>
              <w:pStyle w:val="ListParagraph"/>
              <w:numPr>
                <w:ilvl w:val="0"/>
                <w:numId w:val="21"/>
              </w:numPr>
              <w:jc w:val="both"/>
              <w:rPr>
                <w:sz w:val="21"/>
                <w:szCs w:val="21"/>
                <w:lang w:val="en-GB"/>
              </w:rPr>
            </w:pPr>
            <w:r>
              <w:rPr>
                <w:sz w:val="21"/>
                <w:szCs w:val="21"/>
                <w:lang w:val="en-GB"/>
              </w:rPr>
              <w:t xml:space="preserve">When describing translations, students frequently count the square between the two shapes </w:t>
            </w:r>
            <w:r w:rsidR="003E5AFB">
              <w:rPr>
                <w:sz w:val="21"/>
                <w:szCs w:val="21"/>
                <w:lang w:val="en-GB"/>
              </w:rPr>
              <w:t xml:space="preserve">rather than the squares that describe the movement of the shapes; some pupils will confuse the order of the x- and y-coordinates. Again, </w:t>
            </w:r>
            <w:r w:rsidR="007417AF">
              <w:rPr>
                <w:sz w:val="21"/>
                <w:szCs w:val="21"/>
                <w:lang w:val="en-GB"/>
              </w:rPr>
              <w:t>purposeful practise is required to ensure students overcome these difficulties.</w:t>
            </w:r>
          </w:p>
          <w:p w14:paraId="6784E8EC" w14:textId="3193EDF7" w:rsidR="004F3C65" w:rsidRPr="004F3C65" w:rsidRDefault="004F3C65" w:rsidP="004F3C65">
            <w:pPr>
              <w:jc w:val="both"/>
              <w:rPr>
                <w:b/>
                <w:sz w:val="21"/>
                <w:szCs w:val="21"/>
                <w:lang w:val="en-GB"/>
              </w:rPr>
            </w:pPr>
          </w:p>
        </w:tc>
      </w:tr>
      <w:tr w:rsidR="00AA005C" w:rsidRPr="007B04C0" w14:paraId="5B2CDDBC" w14:textId="77777777" w:rsidTr="673004AC">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673004AC">
        <w:trPr>
          <w:trHeight w:val="640"/>
        </w:trPr>
        <w:tc>
          <w:tcPr>
            <w:tcW w:w="10632" w:type="dxa"/>
          </w:tcPr>
          <w:p w14:paraId="7134982D" w14:textId="0C80B3CE" w:rsidR="00F95822" w:rsidRPr="003F0803" w:rsidRDefault="003F0803" w:rsidP="004F3C65">
            <w:pPr>
              <w:rPr>
                <w:sz w:val="21"/>
                <w:szCs w:val="21"/>
                <w:lang w:val="en-GB"/>
              </w:rPr>
            </w:pPr>
            <w:r w:rsidRPr="003F0803">
              <w:rPr>
                <w:sz w:val="21"/>
                <w:szCs w:val="21"/>
                <w:lang w:val="en-GB"/>
              </w:rPr>
              <w:t>Capacity</w:t>
            </w:r>
            <w:r>
              <w:rPr>
                <w:sz w:val="21"/>
                <w:szCs w:val="21"/>
                <w:lang w:val="en-GB"/>
              </w:rPr>
              <w:t xml:space="preserve">, </w:t>
            </w:r>
            <w:r w:rsidR="001F42F4" w:rsidRPr="001F42F4">
              <w:rPr>
                <w:i/>
                <w:sz w:val="21"/>
                <w:szCs w:val="21"/>
                <w:lang w:val="en-GB"/>
              </w:rPr>
              <w:t>abbreviations of metric and imperial units</w:t>
            </w:r>
            <w:r w:rsidR="001F42F4">
              <w:rPr>
                <w:sz w:val="21"/>
                <w:szCs w:val="21"/>
                <w:lang w:val="en-GB"/>
              </w:rPr>
              <w:t xml:space="preserve">, proper fraction, improper fraction, </w:t>
            </w:r>
            <w:r w:rsidR="000A664D">
              <w:rPr>
                <w:sz w:val="21"/>
                <w:szCs w:val="21"/>
                <w:lang w:val="en-GB"/>
              </w:rPr>
              <w:t xml:space="preserve">top-heavy fraction, vulgar fraction, approximate, estimate, </w:t>
            </w:r>
            <w:r w:rsidR="001571AF">
              <w:rPr>
                <w:sz w:val="21"/>
                <w:szCs w:val="21"/>
                <w:lang w:val="en-GB"/>
              </w:rPr>
              <w:t xml:space="preserve">decimal place, accuracy, </w:t>
            </w:r>
            <w:r w:rsidR="001571AF" w:rsidRPr="001571AF">
              <w:rPr>
                <w:i/>
                <w:sz w:val="21"/>
                <w:szCs w:val="21"/>
                <w:lang w:val="en-GB"/>
              </w:rPr>
              <w:t>the approximately equal symbol</w:t>
            </w:r>
            <w:r w:rsidR="001736D7">
              <w:rPr>
                <w:i/>
                <w:sz w:val="21"/>
                <w:szCs w:val="21"/>
                <w:lang w:val="en-GB"/>
              </w:rPr>
              <w:t xml:space="preserve"> </w:t>
            </w:r>
            <w:r w:rsidR="0087635A">
              <w:rPr>
                <w:rFonts w:cstheme="minorHAnsi"/>
                <w:i/>
                <w:sz w:val="21"/>
                <w:szCs w:val="21"/>
                <w:lang w:val="en-GB"/>
              </w:rPr>
              <w:t>≈</w:t>
            </w:r>
            <w:r w:rsidR="001571AF">
              <w:rPr>
                <w:sz w:val="21"/>
                <w:szCs w:val="21"/>
                <w:lang w:val="en-GB"/>
              </w:rPr>
              <w:t xml:space="preserve">, </w:t>
            </w:r>
            <w:r w:rsidR="00231E9C">
              <w:rPr>
                <w:sz w:val="21"/>
                <w:szCs w:val="21"/>
                <w:lang w:val="en-GB"/>
              </w:rPr>
              <w:t>transformation, cartesian coordinates, congruent, congruence, line graph, frequency, time series.</w:t>
            </w:r>
          </w:p>
        </w:tc>
      </w:tr>
      <w:tr w:rsidR="00717220" w:rsidRPr="007B04C0" w14:paraId="0BD4097E" w14:textId="77777777" w:rsidTr="673004AC">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673004AC">
        <w:tc>
          <w:tcPr>
            <w:tcW w:w="10632" w:type="dxa"/>
          </w:tcPr>
          <w:p w14:paraId="29DE7097" w14:textId="59268E3E" w:rsidR="673004AC" w:rsidRDefault="673004AC" w:rsidP="673004AC">
            <w:pPr>
              <w:pStyle w:val="ListParagraph"/>
              <w:numPr>
                <w:ilvl w:val="0"/>
                <w:numId w:val="1"/>
              </w:numPr>
              <w:jc w:val="both"/>
              <w:rPr>
                <w:sz w:val="21"/>
                <w:szCs w:val="21"/>
                <w:lang w:val="en-GB"/>
              </w:rPr>
            </w:pPr>
            <w:r w:rsidRPr="673004AC">
              <w:rPr>
                <w:rFonts w:ascii="Calibri" w:eastAsia="Calibri" w:hAnsi="Calibri" w:cs="Calibri"/>
                <w:sz w:val="21"/>
                <w:szCs w:val="21"/>
                <w:lang w:val="en-GB"/>
              </w:rPr>
              <w:t>Informal assessment is ongoing through class work, contributions to class discussion, teacher assessment during lessons.</w:t>
            </w:r>
          </w:p>
          <w:p w14:paraId="7ADDF950" w14:textId="572CBDBD" w:rsidR="673004AC" w:rsidRDefault="673004AC" w:rsidP="673004AC">
            <w:pPr>
              <w:pStyle w:val="ListParagraph"/>
              <w:numPr>
                <w:ilvl w:val="0"/>
                <w:numId w:val="1"/>
              </w:numPr>
              <w:jc w:val="both"/>
              <w:rPr>
                <w:sz w:val="21"/>
                <w:szCs w:val="21"/>
                <w:lang w:val="en-GB"/>
              </w:rPr>
            </w:pPr>
            <w:r w:rsidRPr="673004AC">
              <w:rPr>
                <w:rFonts w:ascii="Calibri" w:eastAsia="Calibri" w:hAnsi="Calibri" w:cs="Calibri"/>
                <w:sz w:val="21"/>
                <w:szCs w:val="21"/>
                <w:lang w:val="en-GB"/>
              </w:rPr>
              <w:t>Teachers record homework marks each week on a centrally held department tracker; the homework tasks are detailed on the schemes of work and outlined centrally within the department to ensure consistency across all classes. Teachers will take in and formally mark a written piece of homework once every two weeks. Students will then have time during a subsequent lesson to review their work and make any corrections</w:t>
            </w:r>
          </w:p>
          <w:p w14:paraId="6F731E33" w14:textId="0B35AA89" w:rsidR="673004AC" w:rsidRDefault="673004AC" w:rsidP="673004AC">
            <w:pPr>
              <w:pStyle w:val="ListParagraph"/>
              <w:numPr>
                <w:ilvl w:val="0"/>
                <w:numId w:val="1"/>
              </w:numPr>
              <w:jc w:val="both"/>
              <w:rPr>
                <w:sz w:val="21"/>
                <w:szCs w:val="21"/>
                <w:lang w:val="en-GB"/>
              </w:rPr>
            </w:pPr>
            <w:r w:rsidRPr="673004AC">
              <w:rPr>
                <w:rFonts w:ascii="Calibri" w:eastAsia="Calibri" w:hAnsi="Calibri" w:cs="Calibri"/>
                <w:sz w:val="21"/>
                <w:szCs w:val="21"/>
                <w:lang w:val="en-GB"/>
              </w:rPr>
              <w:t>Formal assessment will take place twice during this achievement period; after October half term and February half term. This is a synoptic paper that aims to assess students’ progress in mathematics generally and covers questions from all topics that have been covered at any point in the students’ mathematical history (not just this academic year).</w:t>
            </w:r>
          </w:p>
          <w:p w14:paraId="569EE097" w14:textId="00C4B4C3" w:rsidR="673004AC" w:rsidRDefault="673004AC" w:rsidP="673004AC">
            <w:pPr>
              <w:pStyle w:val="ListParagraph"/>
              <w:numPr>
                <w:ilvl w:val="0"/>
                <w:numId w:val="1"/>
              </w:numPr>
              <w:jc w:val="both"/>
              <w:rPr>
                <w:i/>
                <w:iCs/>
                <w:sz w:val="21"/>
                <w:szCs w:val="21"/>
                <w:lang w:val="en-GB"/>
              </w:rPr>
            </w:pPr>
            <w:r w:rsidRPr="673004AC">
              <w:rPr>
                <w:rFonts w:ascii="Calibri" w:eastAsia="Calibri" w:hAnsi="Calibri" w:cs="Calibri"/>
                <w:i/>
                <w:iCs/>
                <w:sz w:val="21"/>
                <w:szCs w:val="21"/>
                <w:lang w:val="en-GB"/>
              </w:rPr>
              <w:t>Mini start-of-topic tests will provide information for teachers regarding prior knowledge and existing misconceptions and mini end-of-topic tests will help students and teachers see the progress that has been made over the course of the teaching of the topic.</w:t>
            </w:r>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54162"/>
    <w:multiLevelType w:val="hybridMultilevel"/>
    <w:tmpl w:val="1BD65262"/>
    <w:lvl w:ilvl="0" w:tplc="09B819A6">
      <w:start w:val="1"/>
      <w:numFmt w:val="bullet"/>
      <w:lvlText w:val=""/>
      <w:lvlJc w:val="left"/>
      <w:pPr>
        <w:ind w:left="720" w:hanging="360"/>
      </w:pPr>
      <w:rPr>
        <w:rFonts w:ascii="Symbol" w:hAnsi="Symbol" w:hint="default"/>
      </w:rPr>
    </w:lvl>
    <w:lvl w:ilvl="1" w:tplc="72DE11F6">
      <w:start w:val="1"/>
      <w:numFmt w:val="bullet"/>
      <w:lvlText w:val="o"/>
      <w:lvlJc w:val="left"/>
      <w:pPr>
        <w:ind w:left="1440" w:hanging="360"/>
      </w:pPr>
      <w:rPr>
        <w:rFonts w:ascii="Courier New" w:hAnsi="Courier New" w:hint="default"/>
      </w:rPr>
    </w:lvl>
    <w:lvl w:ilvl="2" w:tplc="4D4008BE">
      <w:start w:val="1"/>
      <w:numFmt w:val="bullet"/>
      <w:lvlText w:val=""/>
      <w:lvlJc w:val="left"/>
      <w:pPr>
        <w:ind w:left="2160" w:hanging="360"/>
      </w:pPr>
      <w:rPr>
        <w:rFonts w:ascii="Wingdings" w:hAnsi="Wingdings" w:hint="default"/>
      </w:rPr>
    </w:lvl>
    <w:lvl w:ilvl="3" w:tplc="B51EC6EC">
      <w:start w:val="1"/>
      <w:numFmt w:val="bullet"/>
      <w:lvlText w:val=""/>
      <w:lvlJc w:val="left"/>
      <w:pPr>
        <w:ind w:left="2880" w:hanging="360"/>
      </w:pPr>
      <w:rPr>
        <w:rFonts w:ascii="Symbol" w:hAnsi="Symbol" w:hint="default"/>
      </w:rPr>
    </w:lvl>
    <w:lvl w:ilvl="4" w:tplc="F0CA28B6">
      <w:start w:val="1"/>
      <w:numFmt w:val="bullet"/>
      <w:lvlText w:val="o"/>
      <w:lvlJc w:val="left"/>
      <w:pPr>
        <w:ind w:left="3600" w:hanging="360"/>
      </w:pPr>
      <w:rPr>
        <w:rFonts w:ascii="Courier New" w:hAnsi="Courier New" w:hint="default"/>
      </w:rPr>
    </w:lvl>
    <w:lvl w:ilvl="5" w:tplc="3AB6B728">
      <w:start w:val="1"/>
      <w:numFmt w:val="bullet"/>
      <w:lvlText w:val=""/>
      <w:lvlJc w:val="left"/>
      <w:pPr>
        <w:ind w:left="4320" w:hanging="360"/>
      </w:pPr>
      <w:rPr>
        <w:rFonts w:ascii="Wingdings" w:hAnsi="Wingdings" w:hint="default"/>
      </w:rPr>
    </w:lvl>
    <w:lvl w:ilvl="6" w:tplc="F2B82708">
      <w:start w:val="1"/>
      <w:numFmt w:val="bullet"/>
      <w:lvlText w:val=""/>
      <w:lvlJc w:val="left"/>
      <w:pPr>
        <w:ind w:left="5040" w:hanging="360"/>
      </w:pPr>
      <w:rPr>
        <w:rFonts w:ascii="Symbol" w:hAnsi="Symbol" w:hint="default"/>
      </w:rPr>
    </w:lvl>
    <w:lvl w:ilvl="7" w:tplc="C44E8100">
      <w:start w:val="1"/>
      <w:numFmt w:val="bullet"/>
      <w:lvlText w:val="o"/>
      <w:lvlJc w:val="left"/>
      <w:pPr>
        <w:ind w:left="5760" w:hanging="360"/>
      </w:pPr>
      <w:rPr>
        <w:rFonts w:ascii="Courier New" w:hAnsi="Courier New" w:hint="default"/>
      </w:rPr>
    </w:lvl>
    <w:lvl w:ilvl="8" w:tplc="4900EDA4">
      <w:start w:val="1"/>
      <w:numFmt w:val="bullet"/>
      <w:lvlText w:val=""/>
      <w:lvlJc w:val="left"/>
      <w:pPr>
        <w:ind w:left="6480" w:hanging="360"/>
      </w:pPr>
      <w:rPr>
        <w:rFonts w:ascii="Wingdings" w:hAnsi="Wingdings" w:hint="default"/>
      </w:rPr>
    </w:lvl>
  </w:abstractNum>
  <w:abstractNum w:abstractNumId="3" w15:restartNumberingAfterBreak="0">
    <w:nsid w:val="1AED3D61"/>
    <w:multiLevelType w:val="hybridMultilevel"/>
    <w:tmpl w:val="CE82FA5E"/>
    <w:lvl w:ilvl="0" w:tplc="8E2E026E">
      <w:start w:val="1"/>
      <w:numFmt w:val="bullet"/>
      <w:lvlText w:val=""/>
      <w:lvlJc w:val="left"/>
      <w:pPr>
        <w:ind w:left="720" w:hanging="360"/>
      </w:pPr>
      <w:rPr>
        <w:rFonts w:ascii="Symbol" w:hAnsi="Symbol" w:hint="default"/>
      </w:rPr>
    </w:lvl>
    <w:lvl w:ilvl="1" w:tplc="8460BA74">
      <w:start w:val="1"/>
      <w:numFmt w:val="bullet"/>
      <w:lvlText w:val="o"/>
      <w:lvlJc w:val="left"/>
      <w:pPr>
        <w:ind w:left="1440" w:hanging="360"/>
      </w:pPr>
      <w:rPr>
        <w:rFonts w:ascii="Courier New" w:hAnsi="Courier New" w:hint="default"/>
      </w:rPr>
    </w:lvl>
    <w:lvl w:ilvl="2" w:tplc="709ED14E">
      <w:start w:val="1"/>
      <w:numFmt w:val="bullet"/>
      <w:lvlText w:val=""/>
      <w:lvlJc w:val="left"/>
      <w:pPr>
        <w:ind w:left="2160" w:hanging="360"/>
      </w:pPr>
      <w:rPr>
        <w:rFonts w:ascii="Wingdings" w:hAnsi="Wingdings" w:hint="default"/>
      </w:rPr>
    </w:lvl>
    <w:lvl w:ilvl="3" w:tplc="565C9918">
      <w:start w:val="1"/>
      <w:numFmt w:val="bullet"/>
      <w:lvlText w:val=""/>
      <w:lvlJc w:val="left"/>
      <w:pPr>
        <w:ind w:left="2880" w:hanging="360"/>
      </w:pPr>
      <w:rPr>
        <w:rFonts w:ascii="Symbol" w:hAnsi="Symbol" w:hint="default"/>
      </w:rPr>
    </w:lvl>
    <w:lvl w:ilvl="4" w:tplc="C9569640">
      <w:start w:val="1"/>
      <w:numFmt w:val="bullet"/>
      <w:lvlText w:val="o"/>
      <w:lvlJc w:val="left"/>
      <w:pPr>
        <w:ind w:left="3600" w:hanging="360"/>
      </w:pPr>
      <w:rPr>
        <w:rFonts w:ascii="Courier New" w:hAnsi="Courier New" w:hint="default"/>
      </w:rPr>
    </w:lvl>
    <w:lvl w:ilvl="5" w:tplc="9E60756C">
      <w:start w:val="1"/>
      <w:numFmt w:val="bullet"/>
      <w:lvlText w:val=""/>
      <w:lvlJc w:val="left"/>
      <w:pPr>
        <w:ind w:left="4320" w:hanging="360"/>
      </w:pPr>
      <w:rPr>
        <w:rFonts w:ascii="Wingdings" w:hAnsi="Wingdings" w:hint="default"/>
      </w:rPr>
    </w:lvl>
    <w:lvl w:ilvl="6" w:tplc="49C44EF0">
      <w:start w:val="1"/>
      <w:numFmt w:val="bullet"/>
      <w:lvlText w:val=""/>
      <w:lvlJc w:val="left"/>
      <w:pPr>
        <w:ind w:left="5040" w:hanging="360"/>
      </w:pPr>
      <w:rPr>
        <w:rFonts w:ascii="Symbol" w:hAnsi="Symbol" w:hint="default"/>
      </w:rPr>
    </w:lvl>
    <w:lvl w:ilvl="7" w:tplc="CB200146">
      <w:start w:val="1"/>
      <w:numFmt w:val="bullet"/>
      <w:lvlText w:val="o"/>
      <w:lvlJc w:val="left"/>
      <w:pPr>
        <w:ind w:left="5760" w:hanging="360"/>
      </w:pPr>
      <w:rPr>
        <w:rFonts w:ascii="Courier New" w:hAnsi="Courier New" w:hint="default"/>
      </w:rPr>
    </w:lvl>
    <w:lvl w:ilvl="8" w:tplc="41281C18">
      <w:start w:val="1"/>
      <w:numFmt w:val="bullet"/>
      <w:lvlText w:val=""/>
      <w:lvlJc w:val="left"/>
      <w:pPr>
        <w:ind w:left="6480" w:hanging="360"/>
      </w:pPr>
      <w:rPr>
        <w:rFonts w:ascii="Wingdings" w:hAnsi="Wingdings" w:hint="default"/>
      </w:rPr>
    </w:lvl>
  </w:abstractNum>
  <w:abstractNum w:abstractNumId="4"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6C390E"/>
    <w:multiLevelType w:val="hybridMultilevel"/>
    <w:tmpl w:val="271E1F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499F2B0F"/>
    <w:multiLevelType w:val="hybridMultilevel"/>
    <w:tmpl w:val="583C5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A90577F"/>
    <w:multiLevelType w:val="hybridMultilevel"/>
    <w:tmpl w:val="ED64C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7"/>
  </w:num>
  <w:num w:numId="5">
    <w:abstractNumId w:val="16"/>
  </w:num>
  <w:num w:numId="6">
    <w:abstractNumId w:val="19"/>
  </w:num>
  <w:num w:numId="7">
    <w:abstractNumId w:val="4"/>
  </w:num>
  <w:num w:numId="8">
    <w:abstractNumId w:val="17"/>
  </w:num>
  <w:num w:numId="9">
    <w:abstractNumId w:val="12"/>
  </w:num>
  <w:num w:numId="10">
    <w:abstractNumId w:val="15"/>
  </w:num>
  <w:num w:numId="11">
    <w:abstractNumId w:val="20"/>
  </w:num>
  <w:num w:numId="12">
    <w:abstractNumId w:val="0"/>
  </w:num>
  <w:num w:numId="13">
    <w:abstractNumId w:val="14"/>
  </w:num>
  <w:num w:numId="14">
    <w:abstractNumId w:val="8"/>
  </w:num>
  <w:num w:numId="15">
    <w:abstractNumId w:val="11"/>
  </w:num>
  <w:num w:numId="16">
    <w:abstractNumId w:val="9"/>
  </w:num>
  <w:num w:numId="17">
    <w:abstractNumId w:val="10"/>
  </w:num>
  <w:num w:numId="18">
    <w:abstractNumId w:val="5"/>
  </w:num>
  <w:num w:numId="19">
    <w:abstractNumId w:val="6"/>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50"/>
    <w:rsid w:val="0000083D"/>
    <w:rsid w:val="000032D7"/>
    <w:rsid w:val="000368B9"/>
    <w:rsid w:val="00057AE7"/>
    <w:rsid w:val="0007733D"/>
    <w:rsid w:val="00092E92"/>
    <w:rsid w:val="000A664D"/>
    <w:rsid w:val="000C3865"/>
    <w:rsid w:val="001000DD"/>
    <w:rsid w:val="00122AA1"/>
    <w:rsid w:val="00156B31"/>
    <w:rsid w:val="001571AF"/>
    <w:rsid w:val="00166FEB"/>
    <w:rsid w:val="001736D7"/>
    <w:rsid w:val="001A110C"/>
    <w:rsid w:val="001A2BA4"/>
    <w:rsid w:val="001C5F99"/>
    <w:rsid w:val="001F42F4"/>
    <w:rsid w:val="00225B77"/>
    <w:rsid w:val="00226561"/>
    <w:rsid w:val="00231E9C"/>
    <w:rsid w:val="002446B5"/>
    <w:rsid w:val="00255136"/>
    <w:rsid w:val="00270A08"/>
    <w:rsid w:val="002D409B"/>
    <w:rsid w:val="002E3DD3"/>
    <w:rsid w:val="002F15F8"/>
    <w:rsid w:val="00312C50"/>
    <w:rsid w:val="0032460F"/>
    <w:rsid w:val="00337CAC"/>
    <w:rsid w:val="00341A93"/>
    <w:rsid w:val="003465A2"/>
    <w:rsid w:val="00373102"/>
    <w:rsid w:val="0039180D"/>
    <w:rsid w:val="003B1C40"/>
    <w:rsid w:val="003E5AFB"/>
    <w:rsid w:val="003F0803"/>
    <w:rsid w:val="00401BEE"/>
    <w:rsid w:val="004124B4"/>
    <w:rsid w:val="00444303"/>
    <w:rsid w:val="004643CB"/>
    <w:rsid w:val="0049181E"/>
    <w:rsid w:val="004F3865"/>
    <w:rsid w:val="004F3C65"/>
    <w:rsid w:val="00541301"/>
    <w:rsid w:val="0054237E"/>
    <w:rsid w:val="005B33D3"/>
    <w:rsid w:val="005C7D75"/>
    <w:rsid w:val="005E3609"/>
    <w:rsid w:val="005F5BFF"/>
    <w:rsid w:val="006133FF"/>
    <w:rsid w:val="00664176"/>
    <w:rsid w:val="006B6F74"/>
    <w:rsid w:val="006B7BD1"/>
    <w:rsid w:val="006E589C"/>
    <w:rsid w:val="006E5B6C"/>
    <w:rsid w:val="00717220"/>
    <w:rsid w:val="007417AF"/>
    <w:rsid w:val="00792234"/>
    <w:rsid w:val="007961F9"/>
    <w:rsid w:val="007B04C0"/>
    <w:rsid w:val="007B1995"/>
    <w:rsid w:val="007C118B"/>
    <w:rsid w:val="00822276"/>
    <w:rsid w:val="008315F1"/>
    <w:rsid w:val="00856285"/>
    <w:rsid w:val="0087635A"/>
    <w:rsid w:val="008965F3"/>
    <w:rsid w:val="008F472A"/>
    <w:rsid w:val="009218EA"/>
    <w:rsid w:val="009521A7"/>
    <w:rsid w:val="00970470"/>
    <w:rsid w:val="009F4EE7"/>
    <w:rsid w:val="00A24565"/>
    <w:rsid w:val="00AA005C"/>
    <w:rsid w:val="00AB16D0"/>
    <w:rsid w:val="00AC1394"/>
    <w:rsid w:val="00B16942"/>
    <w:rsid w:val="00B45D97"/>
    <w:rsid w:val="00B553F0"/>
    <w:rsid w:val="00B82B64"/>
    <w:rsid w:val="00BA2324"/>
    <w:rsid w:val="00BD08E2"/>
    <w:rsid w:val="00C469F3"/>
    <w:rsid w:val="00C52D15"/>
    <w:rsid w:val="00C64578"/>
    <w:rsid w:val="00C72A78"/>
    <w:rsid w:val="00CF578F"/>
    <w:rsid w:val="00D06802"/>
    <w:rsid w:val="00D16FEF"/>
    <w:rsid w:val="00D20B62"/>
    <w:rsid w:val="00D239EE"/>
    <w:rsid w:val="00D36DC8"/>
    <w:rsid w:val="00D41C18"/>
    <w:rsid w:val="00D57FF3"/>
    <w:rsid w:val="00D711DC"/>
    <w:rsid w:val="00DF5028"/>
    <w:rsid w:val="00E111A7"/>
    <w:rsid w:val="00E6076A"/>
    <w:rsid w:val="00E65CA9"/>
    <w:rsid w:val="00ED455B"/>
    <w:rsid w:val="00F30C8B"/>
    <w:rsid w:val="00F50CD5"/>
    <w:rsid w:val="00F564A7"/>
    <w:rsid w:val="00F56CCA"/>
    <w:rsid w:val="00F62155"/>
    <w:rsid w:val="00F66243"/>
    <w:rsid w:val="00F95822"/>
    <w:rsid w:val="00FC1E1B"/>
    <w:rsid w:val="00FD1AA6"/>
    <w:rsid w:val="12AF4E46"/>
    <w:rsid w:val="25B13FE3"/>
    <w:rsid w:val="67300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character" w:customStyle="1" w:styleId="normaltextrun">
    <w:name w:val="normaltextrun"/>
    <w:basedOn w:val="DefaultParagraphFont"/>
    <w:rsid w:val="00D711DC"/>
  </w:style>
  <w:style w:type="character" w:customStyle="1" w:styleId="eop">
    <w:name w:val="eop"/>
    <w:basedOn w:val="DefaultParagraphFont"/>
    <w:rsid w:val="00D71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A33D21-CB58-4DCB-95E5-8882717AD1E7}"/>
</file>

<file path=customXml/itemProps2.xml><?xml version="1.0" encoding="utf-8"?>
<ds:datastoreItem xmlns:ds="http://schemas.openxmlformats.org/officeDocument/2006/customXml" ds:itemID="{02C85A13-A841-4CD0-AFB0-16D5BB70EF48}"/>
</file>

<file path=customXml/itemProps3.xml><?xml version="1.0" encoding="utf-8"?>
<ds:datastoreItem xmlns:ds="http://schemas.openxmlformats.org/officeDocument/2006/customXml" ds:itemID="{DFEF3D00-C8BC-408E-9EA6-4E221AA53722}"/>
</file>

<file path=docProps/app.xml><?xml version="1.0" encoding="utf-8"?>
<Properties xmlns="http://schemas.openxmlformats.org/officeDocument/2006/extended-properties" xmlns:vt="http://schemas.openxmlformats.org/officeDocument/2006/docPropsVTypes">
  <Template>Normal</Template>
  <TotalTime>34</TotalTime>
  <Pages>2</Pages>
  <Words>1113</Words>
  <Characters>6349</Characters>
  <Application>Microsoft Office Word</Application>
  <DocSecurity>0</DocSecurity>
  <Lines>52</Lines>
  <Paragraphs>14</Paragraphs>
  <ScaleCrop>false</ScaleCrop>
  <Company>St Mary's Catholic School</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Crosbie, Anna</cp:lastModifiedBy>
  <cp:revision>55</cp:revision>
  <cp:lastPrinted>2019-11-03T11:53:00Z</cp:lastPrinted>
  <dcterms:created xsi:type="dcterms:W3CDTF">2019-11-11T13:34:00Z</dcterms:created>
  <dcterms:modified xsi:type="dcterms:W3CDTF">2019-12-02T22:35:00Z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