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4A677D" w:rsidRDefault="009218EA">
      <w:pPr>
        <w:rPr>
          <w:rFonts w:ascii="Arial" w:hAnsi="Arial" w:cs="Arial"/>
          <w:b/>
          <w:lang w:val="en-GB"/>
        </w:rPr>
      </w:pPr>
      <w:r w:rsidRPr="004A677D">
        <w:rPr>
          <w:rFonts w:ascii="Arial" w:hAnsi="Arial" w:cs="Arial"/>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4A677D">
        <w:rPr>
          <w:rFonts w:ascii="Arial" w:hAnsi="Arial" w:cs="Arial"/>
          <w:b/>
          <w:lang w:val="en-GB"/>
        </w:rPr>
        <w:t>St Mary’s Catholic School</w:t>
      </w:r>
    </w:p>
    <w:p w14:paraId="55E6A78B" w14:textId="36BDF499" w:rsidR="00341A93" w:rsidRPr="004A677D" w:rsidRDefault="007B1995">
      <w:pPr>
        <w:rPr>
          <w:rFonts w:ascii="Arial" w:hAnsi="Arial" w:cs="Arial"/>
          <w:lang w:val="en-GB"/>
        </w:rPr>
      </w:pPr>
      <w:r w:rsidRPr="004A677D">
        <w:rPr>
          <w:rFonts w:ascii="Arial" w:hAnsi="Arial" w:cs="Arial"/>
          <w:lang w:val="en-GB"/>
        </w:rPr>
        <w:t>Department</w:t>
      </w:r>
      <w:r w:rsidR="00341A93" w:rsidRPr="004A677D">
        <w:rPr>
          <w:rFonts w:ascii="Arial" w:hAnsi="Arial" w:cs="Arial"/>
          <w:lang w:val="en-GB"/>
        </w:rPr>
        <w:t xml:space="preserve"> Curriculum Planning</w:t>
      </w:r>
    </w:p>
    <w:p w14:paraId="3B5CEA64" w14:textId="0C7555A2" w:rsidR="00D57FF3" w:rsidRPr="004A677D" w:rsidRDefault="009218EA">
      <w:pPr>
        <w:rPr>
          <w:rFonts w:ascii="Arial" w:hAnsi="Arial" w:cs="Arial"/>
          <w:lang w:val="en-GB"/>
        </w:rPr>
      </w:pPr>
      <w:r w:rsidRPr="004A677D">
        <w:rPr>
          <w:rFonts w:ascii="Arial" w:hAnsi="Arial" w:cs="Arial"/>
          <w:lang w:val="en-GB"/>
        </w:rPr>
        <w:t>Department</w:t>
      </w:r>
      <w:r w:rsidR="00AB16D0" w:rsidRPr="004A677D">
        <w:rPr>
          <w:rFonts w:ascii="Arial" w:hAnsi="Arial" w:cs="Arial"/>
          <w:lang w:val="en-GB"/>
        </w:rPr>
        <w:t xml:space="preserve">: </w:t>
      </w:r>
      <w:r w:rsidR="007723FB" w:rsidRPr="004A677D">
        <w:rPr>
          <w:rFonts w:ascii="Arial" w:hAnsi="Arial" w:cs="Arial"/>
          <w:lang w:val="en-GB"/>
        </w:rPr>
        <w:t>Health and Social Care</w:t>
      </w:r>
    </w:p>
    <w:p w14:paraId="0C62E66C" w14:textId="77777777" w:rsidR="007723FB" w:rsidRPr="004A677D" w:rsidRDefault="007723FB">
      <w:pPr>
        <w:rPr>
          <w:rFonts w:ascii="Arial" w:hAnsi="Arial" w:cs="Arial"/>
          <w:lang w:val="en-GB"/>
        </w:rPr>
      </w:pPr>
    </w:p>
    <w:p w14:paraId="2C4D949B" w14:textId="249CD583" w:rsidR="00D06802" w:rsidRPr="004A677D" w:rsidRDefault="00312C50">
      <w:pPr>
        <w:rPr>
          <w:rFonts w:ascii="Arial" w:hAnsi="Arial" w:cs="Arial"/>
          <w:lang w:val="en-GB"/>
        </w:rPr>
      </w:pPr>
      <w:r w:rsidRPr="004A677D">
        <w:rPr>
          <w:rFonts w:ascii="Arial" w:hAnsi="Arial" w:cs="Arial"/>
          <w:lang w:val="en-GB"/>
        </w:rPr>
        <w:t>Year Group</w:t>
      </w:r>
      <w:r w:rsidR="009218EA" w:rsidRPr="004A677D">
        <w:rPr>
          <w:rFonts w:ascii="Arial" w:hAnsi="Arial" w:cs="Arial"/>
          <w:lang w:val="en-GB"/>
        </w:rPr>
        <w:t xml:space="preserve">: </w:t>
      </w:r>
      <w:r w:rsidR="009D03DC" w:rsidRPr="004A677D">
        <w:rPr>
          <w:rFonts w:ascii="Arial" w:hAnsi="Arial" w:cs="Arial"/>
          <w:lang w:val="en-GB"/>
        </w:rPr>
        <w:t>12</w:t>
      </w:r>
    </w:p>
    <w:p w14:paraId="374AD201" w14:textId="77777777" w:rsidR="00312C50" w:rsidRPr="004A677D" w:rsidRDefault="00312C50">
      <w:pPr>
        <w:rPr>
          <w:rFonts w:ascii="Arial" w:hAnsi="Arial" w:cs="Arial"/>
          <w:lang w:val="en-GB"/>
        </w:rPr>
      </w:pPr>
    </w:p>
    <w:p w14:paraId="4C674615" w14:textId="462BED80" w:rsidR="00312C50" w:rsidRPr="004A677D" w:rsidRDefault="00F95822">
      <w:pPr>
        <w:rPr>
          <w:rFonts w:ascii="Arial" w:hAnsi="Arial" w:cs="Arial"/>
          <w:b/>
          <w:color w:val="7030A0"/>
          <w:lang w:val="en-GB"/>
        </w:rPr>
      </w:pPr>
      <w:r w:rsidRPr="004A677D">
        <w:rPr>
          <w:rFonts w:ascii="Arial" w:hAnsi="Arial" w:cs="Arial"/>
          <w:lang w:val="en-GB"/>
        </w:rPr>
        <w:t>This is the plan for the taught curriculum during a</w:t>
      </w:r>
      <w:r w:rsidR="00AB16D0" w:rsidRPr="004A677D">
        <w:rPr>
          <w:rFonts w:ascii="Arial" w:hAnsi="Arial" w:cs="Arial"/>
          <w:lang w:val="en-GB"/>
        </w:rPr>
        <w:t>chievement</w:t>
      </w:r>
      <w:r w:rsidRPr="004A677D">
        <w:rPr>
          <w:rFonts w:ascii="Arial" w:hAnsi="Arial" w:cs="Arial"/>
          <w:lang w:val="en-GB"/>
        </w:rPr>
        <w:t xml:space="preserve"> period</w:t>
      </w:r>
      <w:r w:rsidR="00C94001" w:rsidRPr="004A677D">
        <w:rPr>
          <w:rFonts w:ascii="Arial" w:hAnsi="Arial" w:cs="Arial"/>
          <w:lang w:val="en-GB"/>
        </w:rPr>
        <w:t xml:space="preserve"> 3</w:t>
      </w:r>
      <w:r w:rsidR="009D03DC" w:rsidRPr="004A677D">
        <w:rPr>
          <w:rFonts w:ascii="Arial" w:hAnsi="Arial" w:cs="Arial"/>
          <w:lang w:val="en-GB"/>
        </w:rPr>
        <w:t>.</w:t>
      </w:r>
    </w:p>
    <w:p w14:paraId="30F865AD" w14:textId="77777777" w:rsidR="00AA005C" w:rsidRPr="004A677D" w:rsidRDefault="00AA005C">
      <w:pPr>
        <w:rPr>
          <w:rFonts w:ascii="Arial" w:hAnsi="Arial" w:cs="Arial"/>
          <w:lang w:val="en-GB"/>
        </w:rPr>
      </w:pPr>
    </w:p>
    <w:tbl>
      <w:tblPr>
        <w:tblStyle w:val="TableGrid"/>
        <w:tblW w:w="10632" w:type="dxa"/>
        <w:tblInd w:w="-147" w:type="dxa"/>
        <w:tblLook w:val="04A0" w:firstRow="1" w:lastRow="0" w:firstColumn="1" w:lastColumn="0" w:noHBand="0" w:noVBand="1"/>
      </w:tblPr>
      <w:tblGrid>
        <w:gridCol w:w="10632"/>
      </w:tblGrid>
      <w:tr w:rsidR="00AA005C" w:rsidRPr="004A677D" w14:paraId="69A11376" w14:textId="77777777" w:rsidTr="00D57FF3">
        <w:tc>
          <w:tcPr>
            <w:tcW w:w="10632" w:type="dxa"/>
            <w:shd w:val="clear" w:color="auto" w:fill="E2EFD9" w:themeFill="accent6" w:themeFillTint="33"/>
          </w:tcPr>
          <w:p w14:paraId="446173B7" w14:textId="7016F072" w:rsidR="00AA005C" w:rsidRPr="004A677D" w:rsidRDefault="007B1995" w:rsidP="00717220">
            <w:pPr>
              <w:tabs>
                <w:tab w:val="right" w:pos="8794"/>
              </w:tabs>
              <w:rPr>
                <w:rFonts w:ascii="Arial" w:hAnsi="Arial" w:cs="Arial"/>
                <w:b/>
                <w:lang w:val="en-GB"/>
              </w:rPr>
            </w:pPr>
            <w:r w:rsidRPr="004A677D">
              <w:rPr>
                <w:rFonts w:ascii="Arial" w:hAnsi="Arial" w:cs="Arial"/>
                <w:b/>
                <w:lang w:val="en-GB"/>
              </w:rPr>
              <w:t>B</w:t>
            </w:r>
            <w:r w:rsidR="00AA005C" w:rsidRPr="004A677D">
              <w:rPr>
                <w:rFonts w:ascii="Arial" w:hAnsi="Arial" w:cs="Arial"/>
                <w:b/>
                <w:lang w:val="en-GB"/>
              </w:rPr>
              <w:t>rief summary of the topic/work being covered during this period</w:t>
            </w:r>
            <w:r w:rsidR="00717220" w:rsidRPr="004A677D">
              <w:rPr>
                <w:rFonts w:ascii="Arial" w:hAnsi="Arial" w:cs="Arial"/>
                <w:b/>
                <w:lang w:val="en-GB"/>
              </w:rPr>
              <w:tab/>
            </w:r>
          </w:p>
        </w:tc>
      </w:tr>
      <w:tr w:rsidR="008315F1" w:rsidRPr="004A677D" w14:paraId="4BF128E6" w14:textId="77777777" w:rsidTr="00D57FF3">
        <w:tc>
          <w:tcPr>
            <w:tcW w:w="10632" w:type="dxa"/>
          </w:tcPr>
          <w:p w14:paraId="27E86A2C" w14:textId="51FBF838" w:rsidR="004720C9" w:rsidRPr="004A677D" w:rsidRDefault="004720C9" w:rsidP="004F3C65">
            <w:pPr>
              <w:jc w:val="both"/>
              <w:rPr>
                <w:rFonts w:ascii="Arial" w:hAnsi="Arial" w:cs="Arial"/>
                <w:b/>
                <w:lang w:val="en-GB"/>
              </w:rPr>
            </w:pPr>
          </w:p>
          <w:p w14:paraId="184D1C44" w14:textId="560BC587" w:rsidR="00FE797F" w:rsidRPr="004A677D" w:rsidRDefault="00FE797F" w:rsidP="00FE797F">
            <w:pPr>
              <w:jc w:val="both"/>
              <w:rPr>
                <w:rFonts w:ascii="Arial" w:hAnsi="Arial" w:cs="Arial"/>
                <w:b/>
                <w:lang w:val="en-GB"/>
              </w:rPr>
            </w:pPr>
            <w:r w:rsidRPr="004A677D">
              <w:rPr>
                <w:rFonts w:ascii="Arial" w:hAnsi="Arial" w:cs="Arial"/>
                <w:b/>
                <w:lang w:val="en-GB"/>
              </w:rPr>
              <w:t>*Single and Double Award Combined</w:t>
            </w:r>
          </w:p>
          <w:p w14:paraId="61422528" w14:textId="77777777" w:rsidR="00FE797F" w:rsidRPr="004A677D" w:rsidRDefault="00FE797F" w:rsidP="00FE797F">
            <w:pPr>
              <w:jc w:val="both"/>
              <w:rPr>
                <w:rFonts w:ascii="Arial" w:hAnsi="Arial" w:cs="Arial"/>
                <w:b/>
                <w:lang w:val="en-GB"/>
              </w:rPr>
            </w:pPr>
          </w:p>
          <w:p w14:paraId="4198622C" w14:textId="77777777" w:rsidR="00FE797F" w:rsidRPr="004A677D" w:rsidRDefault="00FE797F" w:rsidP="00FE797F">
            <w:pPr>
              <w:jc w:val="both"/>
              <w:rPr>
                <w:rFonts w:ascii="Arial" w:hAnsi="Arial" w:cs="Arial"/>
                <w:b/>
                <w:lang w:val="en-GB"/>
              </w:rPr>
            </w:pPr>
            <w:r w:rsidRPr="004A677D">
              <w:rPr>
                <w:rFonts w:ascii="Arial" w:hAnsi="Arial" w:cs="Arial"/>
                <w:b/>
                <w:lang w:val="en-GB"/>
              </w:rPr>
              <w:t>Unit 1 Human Lifespan Development (Exam Unit):</w:t>
            </w:r>
          </w:p>
          <w:p w14:paraId="0DFB0861" w14:textId="77777777" w:rsidR="00FE797F" w:rsidRPr="004A677D" w:rsidRDefault="00FE797F" w:rsidP="00FE797F">
            <w:pPr>
              <w:jc w:val="both"/>
              <w:rPr>
                <w:rFonts w:ascii="Arial" w:hAnsi="Arial" w:cs="Arial"/>
                <w:b/>
                <w:lang w:val="en-GB"/>
              </w:rPr>
            </w:pPr>
          </w:p>
          <w:p w14:paraId="727D3545" w14:textId="0019BF54" w:rsidR="00FE797F" w:rsidRPr="004A677D" w:rsidRDefault="00FE797F" w:rsidP="00FE797F">
            <w:pPr>
              <w:pStyle w:val="ListParagraph"/>
              <w:numPr>
                <w:ilvl w:val="0"/>
                <w:numId w:val="19"/>
              </w:numPr>
              <w:jc w:val="both"/>
              <w:rPr>
                <w:rFonts w:ascii="Arial" w:hAnsi="Arial" w:cs="Arial"/>
                <w:lang w:val="en-GB"/>
              </w:rPr>
            </w:pPr>
            <w:r w:rsidRPr="004A677D">
              <w:rPr>
                <w:rFonts w:ascii="Arial" w:hAnsi="Arial" w:cs="Arial"/>
                <w:lang w:val="en-GB"/>
              </w:rPr>
              <w:t xml:space="preserve">Students </w:t>
            </w:r>
            <w:proofErr w:type="gramStart"/>
            <w:r w:rsidRPr="004A677D">
              <w:rPr>
                <w:rFonts w:ascii="Arial" w:hAnsi="Arial" w:cs="Arial"/>
                <w:lang w:val="en-GB"/>
              </w:rPr>
              <w:t>will be introduced</w:t>
            </w:r>
            <w:proofErr w:type="gramEnd"/>
            <w:r w:rsidRPr="004A677D">
              <w:rPr>
                <w:rFonts w:ascii="Arial" w:hAnsi="Arial" w:cs="Arial"/>
                <w:lang w:val="en-GB"/>
              </w:rPr>
              <w:t xml:space="preserve"> to genetic factors that affect development and predispose to particular conditions.</w:t>
            </w:r>
          </w:p>
          <w:p w14:paraId="48719592" w14:textId="57827707" w:rsidR="00FE797F" w:rsidRPr="004A677D" w:rsidRDefault="00FE797F" w:rsidP="00FE797F">
            <w:pPr>
              <w:pStyle w:val="ListParagraph"/>
              <w:numPr>
                <w:ilvl w:val="0"/>
                <w:numId w:val="19"/>
              </w:numPr>
              <w:jc w:val="both"/>
              <w:rPr>
                <w:rFonts w:ascii="Arial" w:hAnsi="Arial" w:cs="Arial"/>
                <w:lang w:val="en-GB"/>
              </w:rPr>
            </w:pPr>
            <w:r w:rsidRPr="004A677D">
              <w:rPr>
                <w:rFonts w:ascii="Arial" w:hAnsi="Arial" w:cs="Arial"/>
                <w:lang w:val="en-GB"/>
              </w:rPr>
              <w:t xml:space="preserve">Students will explore environmental and lifestyle factors that affect development including barriers to accessing health services. </w:t>
            </w:r>
          </w:p>
          <w:p w14:paraId="4883E578" w14:textId="5461C880" w:rsidR="00FE797F" w:rsidRPr="004A677D" w:rsidRDefault="00FE797F" w:rsidP="00FE797F">
            <w:pPr>
              <w:pStyle w:val="ListParagraph"/>
              <w:numPr>
                <w:ilvl w:val="0"/>
                <w:numId w:val="19"/>
              </w:numPr>
              <w:jc w:val="both"/>
              <w:rPr>
                <w:rFonts w:ascii="Arial" w:hAnsi="Arial" w:cs="Arial"/>
                <w:lang w:val="en-GB"/>
              </w:rPr>
            </w:pPr>
            <w:r w:rsidRPr="004A677D">
              <w:rPr>
                <w:rFonts w:ascii="Arial" w:hAnsi="Arial" w:cs="Arial"/>
                <w:lang w:val="en-GB"/>
              </w:rPr>
              <w:t>Students will learn about family dysfunction, parenting styles and the impact of economics on a family’s health and wellbeing.</w:t>
            </w:r>
          </w:p>
          <w:p w14:paraId="070707DC" w14:textId="3130B8B8" w:rsidR="00FE797F" w:rsidRPr="004A677D" w:rsidRDefault="00FE797F" w:rsidP="00FE797F">
            <w:pPr>
              <w:pStyle w:val="ListParagraph"/>
              <w:numPr>
                <w:ilvl w:val="0"/>
                <w:numId w:val="19"/>
              </w:numPr>
              <w:jc w:val="both"/>
              <w:rPr>
                <w:rFonts w:ascii="Arial" w:hAnsi="Arial" w:cs="Arial"/>
                <w:lang w:val="en-GB"/>
              </w:rPr>
            </w:pPr>
            <w:r w:rsidRPr="004A677D">
              <w:rPr>
                <w:rFonts w:ascii="Arial" w:hAnsi="Arial" w:cs="Arial"/>
                <w:lang w:val="en-GB"/>
              </w:rPr>
              <w:t>Students will consider the impact of ageing on physical and psychological wellbeing and the health and social care provision for older people.</w:t>
            </w:r>
          </w:p>
          <w:p w14:paraId="33C53F8A" w14:textId="77777777" w:rsidR="00FE797F" w:rsidRPr="004A677D" w:rsidRDefault="00FE797F" w:rsidP="00FE797F">
            <w:pPr>
              <w:jc w:val="both"/>
              <w:rPr>
                <w:rFonts w:ascii="Arial" w:hAnsi="Arial" w:cs="Arial"/>
                <w:lang w:val="en-GB"/>
              </w:rPr>
            </w:pPr>
          </w:p>
          <w:p w14:paraId="312368F3" w14:textId="77777777" w:rsidR="00FE797F" w:rsidRPr="004A677D" w:rsidRDefault="00FE797F" w:rsidP="00FE797F">
            <w:pPr>
              <w:pStyle w:val="ListParagraph"/>
              <w:rPr>
                <w:rFonts w:ascii="Arial" w:hAnsi="Arial" w:cs="Arial"/>
                <w:b/>
                <w:lang w:val="en-GB"/>
              </w:rPr>
            </w:pPr>
          </w:p>
          <w:p w14:paraId="367E079F" w14:textId="77777777" w:rsidR="00FE797F" w:rsidRPr="004A677D" w:rsidRDefault="00FE797F" w:rsidP="00FE797F">
            <w:pPr>
              <w:rPr>
                <w:rFonts w:ascii="Arial" w:hAnsi="Arial" w:cs="Arial"/>
                <w:b/>
                <w:lang w:val="en-GB"/>
              </w:rPr>
            </w:pPr>
            <w:r w:rsidRPr="004A677D">
              <w:rPr>
                <w:rFonts w:ascii="Arial" w:hAnsi="Arial" w:cs="Arial"/>
                <w:b/>
                <w:lang w:val="en-GB"/>
              </w:rPr>
              <w:t xml:space="preserve">Unit 2 Working in the health and Social Care Sector (Exam Unit) </w:t>
            </w:r>
          </w:p>
          <w:p w14:paraId="1BF73455" w14:textId="60DF1E4B" w:rsidR="00FE797F" w:rsidRPr="004A677D" w:rsidRDefault="00FE797F" w:rsidP="00FE797F">
            <w:pPr>
              <w:pStyle w:val="ListParagraph"/>
              <w:numPr>
                <w:ilvl w:val="0"/>
                <w:numId w:val="22"/>
              </w:numPr>
              <w:rPr>
                <w:rFonts w:ascii="Arial" w:hAnsi="Arial" w:cs="Arial"/>
                <w:b/>
                <w:lang w:val="en-GB"/>
              </w:rPr>
            </w:pPr>
            <w:r w:rsidRPr="004A677D">
              <w:rPr>
                <w:rFonts w:ascii="Arial" w:hAnsi="Arial" w:cs="Arial"/>
                <w:lang w:val="en-GB"/>
              </w:rPr>
              <w:t xml:space="preserve">Students </w:t>
            </w:r>
            <w:proofErr w:type="gramStart"/>
            <w:r w:rsidRPr="004A677D">
              <w:rPr>
                <w:rFonts w:ascii="Arial" w:hAnsi="Arial" w:cs="Arial"/>
                <w:lang w:val="en-GB"/>
              </w:rPr>
              <w:t>are introduced</w:t>
            </w:r>
            <w:proofErr w:type="gramEnd"/>
            <w:r w:rsidRPr="004A677D">
              <w:rPr>
                <w:rFonts w:ascii="Arial" w:hAnsi="Arial" w:cs="Arial"/>
                <w:lang w:val="en-GB"/>
              </w:rPr>
              <w:t xml:space="preserve"> to the </w:t>
            </w:r>
            <w:r w:rsidR="001E3511" w:rsidRPr="004A677D">
              <w:rPr>
                <w:rFonts w:ascii="Arial" w:hAnsi="Arial" w:cs="Arial"/>
                <w:lang w:val="en-GB"/>
              </w:rPr>
              <w:t xml:space="preserve">roles of organisations in primary, secondary and tertiary care. </w:t>
            </w:r>
          </w:p>
          <w:p w14:paraId="759F64FC" w14:textId="3ED68040" w:rsidR="00FE797F" w:rsidRPr="004A677D" w:rsidRDefault="00FE797F" w:rsidP="00FE797F">
            <w:pPr>
              <w:pStyle w:val="ListParagraph"/>
              <w:numPr>
                <w:ilvl w:val="0"/>
                <w:numId w:val="22"/>
              </w:numPr>
              <w:rPr>
                <w:rFonts w:ascii="Arial" w:hAnsi="Arial" w:cs="Arial"/>
                <w:b/>
                <w:lang w:val="en-GB"/>
              </w:rPr>
            </w:pPr>
            <w:r w:rsidRPr="004A677D">
              <w:rPr>
                <w:rFonts w:ascii="Arial" w:hAnsi="Arial" w:cs="Arial"/>
                <w:lang w:val="en-GB"/>
              </w:rPr>
              <w:t>Students will e</w:t>
            </w:r>
            <w:r w:rsidR="001E3511" w:rsidRPr="004A677D">
              <w:rPr>
                <w:rFonts w:ascii="Arial" w:hAnsi="Arial" w:cs="Arial"/>
                <w:lang w:val="en-GB"/>
              </w:rPr>
              <w:t>xplore issues</w:t>
            </w:r>
            <w:r w:rsidR="00AF1FDC" w:rsidRPr="004A677D">
              <w:rPr>
                <w:rFonts w:ascii="Arial" w:hAnsi="Arial" w:cs="Arial"/>
                <w:lang w:val="en-GB"/>
              </w:rPr>
              <w:t xml:space="preserve"> that affect access to services and the eligibility criteria for accessing or receiving services. </w:t>
            </w:r>
          </w:p>
          <w:p w14:paraId="7EF21C04" w14:textId="6FC0CC02" w:rsidR="00FE797F" w:rsidRPr="004A677D" w:rsidRDefault="00AF1FDC" w:rsidP="00FE797F">
            <w:pPr>
              <w:pStyle w:val="ListParagraph"/>
              <w:numPr>
                <w:ilvl w:val="0"/>
                <w:numId w:val="22"/>
              </w:numPr>
              <w:rPr>
                <w:rFonts w:ascii="Arial" w:hAnsi="Arial" w:cs="Arial"/>
                <w:b/>
                <w:lang w:val="en-GB"/>
              </w:rPr>
            </w:pPr>
            <w:r w:rsidRPr="004A677D">
              <w:rPr>
                <w:rFonts w:ascii="Arial" w:hAnsi="Arial" w:cs="Arial"/>
                <w:lang w:val="en-GB"/>
              </w:rPr>
              <w:t xml:space="preserve">Students will explore how services represent the interest of service users and how they respond to services users’ needs and deal with complaints. </w:t>
            </w:r>
            <w:r w:rsidR="00FE797F" w:rsidRPr="004A677D">
              <w:rPr>
                <w:rFonts w:ascii="Arial" w:hAnsi="Arial" w:cs="Arial"/>
                <w:lang w:val="en-GB"/>
              </w:rPr>
              <w:t xml:space="preserve"> </w:t>
            </w:r>
          </w:p>
          <w:p w14:paraId="435F8677" w14:textId="759098AB" w:rsidR="00FE797F" w:rsidRPr="004A677D" w:rsidRDefault="00FE797F" w:rsidP="00601557">
            <w:pPr>
              <w:pStyle w:val="ListParagraph"/>
              <w:numPr>
                <w:ilvl w:val="0"/>
                <w:numId w:val="22"/>
              </w:numPr>
              <w:rPr>
                <w:rFonts w:ascii="Arial" w:hAnsi="Arial" w:cs="Arial"/>
                <w:b/>
                <w:lang w:val="en-GB"/>
              </w:rPr>
            </w:pPr>
            <w:r w:rsidRPr="004A677D">
              <w:rPr>
                <w:rFonts w:ascii="Arial" w:hAnsi="Arial" w:cs="Arial"/>
                <w:lang w:val="en-GB"/>
              </w:rPr>
              <w:t xml:space="preserve">Students will learn about </w:t>
            </w:r>
            <w:r w:rsidR="00AF1FDC" w:rsidRPr="004A677D">
              <w:rPr>
                <w:rFonts w:ascii="Arial" w:hAnsi="Arial" w:cs="Arial"/>
                <w:lang w:val="en-GB"/>
              </w:rPr>
              <w:t xml:space="preserve">how services </w:t>
            </w:r>
            <w:proofErr w:type="gramStart"/>
            <w:r w:rsidR="00AF1FDC" w:rsidRPr="004A677D">
              <w:rPr>
                <w:rFonts w:ascii="Arial" w:hAnsi="Arial" w:cs="Arial"/>
                <w:lang w:val="en-GB"/>
              </w:rPr>
              <w:t>are regulated and inspected; in order to make sure that their practices are safe and meet the needs of the service users</w:t>
            </w:r>
            <w:proofErr w:type="gramEnd"/>
            <w:r w:rsidR="00AF1FDC" w:rsidRPr="004A677D">
              <w:rPr>
                <w:rFonts w:ascii="Arial" w:hAnsi="Arial" w:cs="Arial"/>
                <w:lang w:val="en-GB"/>
              </w:rPr>
              <w:t>.</w:t>
            </w:r>
          </w:p>
          <w:p w14:paraId="473DC178" w14:textId="0C21D001" w:rsidR="00AF1FDC" w:rsidRPr="004A677D" w:rsidRDefault="00AF1FDC" w:rsidP="00AF1FDC">
            <w:pPr>
              <w:pStyle w:val="ListParagraph"/>
              <w:rPr>
                <w:rFonts w:ascii="Arial" w:hAnsi="Arial" w:cs="Arial"/>
                <w:b/>
                <w:lang w:val="en-GB"/>
              </w:rPr>
            </w:pPr>
          </w:p>
          <w:p w14:paraId="0AB9DAD9" w14:textId="77777777" w:rsidR="008766BD" w:rsidRPr="004A677D" w:rsidRDefault="008766BD" w:rsidP="008766BD">
            <w:pPr>
              <w:jc w:val="both"/>
              <w:rPr>
                <w:rFonts w:ascii="Arial" w:hAnsi="Arial" w:cs="Arial"/>
                <w:b/>
              </w:rPr>
            </w:pPr>
            <w:r w:rsidRPr="004A677D">
              <w:rPr>
                <w:rFonts w:ascii="Arial" w:hAnsi="Arial" w:cs="Arial"/>
              </w:rPr>
              <w:t>*</w:t>
            </w:r>
            <w:r w:rsidRPr="004A677D">
              <w:rPr>
                <w:rFonts w:ascii="Arial" w:hAnsi="Arial" w:cs="Arial"/>
                <w:b/>
              </w:rPr>
              <w:t>Double award only</w:t>
            </w:r>
          </w:p>
          <w:p w14:paraId="170D6DD5" w14:textId="77777777" w:rsidR="008766BD" w:rsidRPr="004A677D" w:rsidRDefault="008766BD" w:rsidP="008766BD">
            <w:pPr>
              <w:pStyle w:val="ListParagraph"/>
              <w:jc w:val="both"/>
              <w:rPr>
                <w:rFonts w:ascii="Arial" w:hAnsi="Arial" w:cs="Arial"/>
              </w:rPr>
            </w:pPr>
          </w:p>
          <w:p w14:paraId="793B444A" w14:textId="77777777" w:rsidR="008766BD" w:rsidRPr="004A677D" w:rsidRDefault="008766BD" w:rsidP="008766BD">
            <w:pPr>
              <w:jc w:val="both"/>
              <w:rPr>
                <w:rFonts w:ascii="Arial" w:hAnsi="Arial" w:cs="Arial"/>
                <w:b/>
              </w:rPr>
            </w:pPr>
            <w:r w:rsidRPr="004A677D">
              <w:rPr>
                <w:rFonts w:ascii="Arial" w:hAnsi="Arial" w:cs="Arial"/>
                <w:b/>
              </w:rPr>
              <w:t>Unit 7: Principles of safe practice in health and social care. (Coursework Unit)</w:t>
            </w:r>
          </w:p>
          <w:p w14:paraId="71B7C8C2" w14:textId="77777777" w:rsidR="008766BD" w:rsidRPr="004A677D" w:rsidRDefault="008766BD" w:rsidP="008766BD">
            <w:pPr>
              <w:jc w:val="both"/>
              <w:rPr>
                <w:rFonts w:ascii="Arial" w:hAnsi="Arial" w:cs="Arial"/>
              </w:rPr>
            </w:pPr>
          </w:p>
          <w:p w14:paraId="329DC0AD" w14:textId="77777777" w:rsidR="008766BD" w:rsidRPr="004A677D" w:rsidRDefault="008766BD" w:rsidP="008766BD">
            <w:pPr>
              <w:pStyle w:val="ListParagraph"/>
              <w:numPr>
                <w:ilvl w:val="0"/>
                <w:numId w:val="25"/>
              </w:numPr>
              <w:jc w:val="both"/>
              <w:rPr>
                <w:rFonts w:ascii="Arial" w:hAnsi="Arial" w:cs="Arial"/>
              </w:rPr>
            </w:pPr>
            <w:r w:rsidRPr="004A677D">
              <w:rPr>
                <w:rFonts w:ascii="Arial" w:hAnsi="Arial" w:cs="Arial"/>
              </w:rPr>
              <w:t>Students will examine how a duty of care contributes to safe practice in health and social care settings</w:t>
            </w:r>
          </w:p>
          <w:p w14:paraId="68F56C9C" w14:textId="77777777" w:rsidR="008766BD" w:rsidRPr="004A677D" w:rsidRDefault="008766BD" w:rsidP="008766BD">
            <w:pPr>
              <w:pStyle w:val="ListParagraph"/>
              <w:numPr>
                <w:ilvl w:val="0"/>
                <w:numId w:val="24"/>
              </w:numPr>
              <w:jc w:val="both"/>
              <w:rPr>
                <w:rFonts w:ascii="Arial" w:hAnsi="Arial" w:cs="Arial"/>
              </w:rPr>
            </w:pPr>
            <w:r w:rsidRPr="004A677D">
              <w:rPr>
                <w:rFonts w:ascii="Arial" w:hAnsi="Arial" w:cs="Arial"/>
              </w:rPr>
              <w:t>Students will review case studies to help understand how to recognise and respond to concerns about abuse and neglect in health and social care settings</w:t>
            </w:r>
          </w:p>
          <w:p w14:paraId="2A548C9E" w14:textId="77777777" w:rsidR="008766BD" w:rsidRPr="004A677D" w:rsidRDefault="008766BD" w:rsidP="008766BD">
            <w:pPr>
              <w:pStyle w:val="ListParagraph"/>
              <w:numPr>
                <w:ilvl w:val="0"/>
                <w:numId w:val="24"/>
              </w:numPr>
              <w:jc w:val="both"/>
              <w:rPr>
                <w:rFonts w:ascii="Arial" w:hAnsi="Arial" w:cs="Arial"/>
              </w:rPr>
            </w:pPr>
            <w:r w:rsidRPr="004A677D">
              <w:rPr>
                <w:rFonts w:ascii="Arial" w:hAnsi="Arial" w:cs="Arial"/>
              </w:rPr>
              <w:t>They will review contemporary investigations into safeguarding in the NHS and how they have influenced the health and safety legislation and policies in health and social care settings</w:t>
            </w:r>
          </w:p>
          <w:p w14:paraId="6078A24E" w14:textId="0AACB67F" w:rsidR="00FE797F" w:rsidRPr="004A677D" w:rsidRDefault="008766BD" w:rsidP="004F3C65">
            <w:pPr>
              <w:pStyle w:val="ListParagraph"/>
              <w:numPr>
                <w:ilvl w:val="0"/>
                <w:numId w:val="24"/>
              </w:numPr>
              <w:jc w:val="both"/>
              <w:rPr>
                <w:rFonts w:ascii="Arial" w:hAnsi="Arial" w:cs="Arial"/>
              </w:rPr>
            </w:pPr>
            <w:r w:rsidRPr="004A677D">
              <w:rPr>
                <w:rFonts w:ascii="Arial" w:hAnsi="Arial" w:cs="Arial"/>
              </w:rPr>
              <w:t>Students will explore local hospitals procedures and responsibilities to maintain health and safety and respond to accidents and emergencies in health and social care setting.</w:t>
            </w:r>
          </w:p>
          <w:p w14:paraId="799C0CAC" w14:textId="6FA15CDA" w:rsidR="009D03DC" w:rsidRPr="004A677D" w:rsidRDefault="009D03DC" w:rsidP="00FE797F">
            <w:pPr>
              <w:rPr>
                <w:rFonts w:ascii="Arial" w:hAnsi="Arial" w:cs="Arial"/>
                <w:b/>
                <w:lang w:val="en-GB"/>
              </w:rPr>
            </w:pPr>
          </w:p>
          <w:p w14:paraId="19C23ED5" w14:textId="0FB5D0F1" w:rsidR="009D03DC" w:rsidRPr="004A677D" w:rsidRDefault="009D03DC" w:rsidP="009D03DC">
            <w:pPr>
              <w:jc w:val="both"/>
              <w:rPr>
                <w:rFonts w:ascii="Arial" w:hAnsi="Arial" w:cs="Arial"/>
                <w:b/>
                <w:lang w:val="en-GB"/>
              </w:rPr>
            </w:pPr>
          </w:p>
        </w:tc>
      </w:tr>
      <w:tr w:rsidR="007B1995" w:rsidRPr="004A677D" w14:paraId="07B414B0" w14:textId="77777777" w:rsidTr="007B1995">
        <w:tc>
          <w:tcPr>
            <w:tcW w:w="10632" w:type="dxa"/>
            <w:shd w:val="clear" w:color="auto" w:fill="E2EFD9" w:themeFill="accent6" w:themeFillTint="33"/>
          </w:tcPr>
          <w:p w14:paraId="74FC2212" w14:textId="72A33205" w:rsidR="007B1995" w:rsidRPr="004A677D" w:rsidRDefault="006E5B6C" w:rsidP="007B1995">
            <w:pPr>
              <w:jc w:val="both"/>
              <w:rPr>
                <w:rFonts w:ascii="Arial" w:hAnsi="Arial" w:cs="Arial"/>
                <w:lang w:val="en-GB"/>
              </w:rPr>
            </w:pPr>
            <w:r w:rsidRPr="004A677D">
              <w:rPr>
                <w:rFonts w:ascii="Arial" w:hAnsi="Arial" w:cs="Arial"/>
                <w:b/>
                <w:lang w:val="en-GB"/>
              </w:rPr>
              <w:t>P</w:t>
            </w:r>
            <w:r w:rsidR="007B1995" w:rsidRPr="004A677D">
              <w:rPr>
                <w:rFonts w:ascii="Arial" w:hAnsi="Arial" w:cs="Arial"/>
                <w:b/>
                <w:lang w:val="en-GB"/>
              </w:rPr>
              <w:t>rior knowledge needed for this unit/topic from previous teaching</w:t>
            </w:r>
          </w:p>
        </w:tc>
      </w:tr>
      <w:tr w:rsidR="007B1995" w:rsidRPr="004A677D" w14:paraId="5B1F8AB2" w14:textId="77777777" w:rsidTr="00D57FF3">
        <w:tc>
          <w:tcPr>
            <w:tcW w:w="10632" w:type="dxa"/>
          </w:tcPr>
          <w:p w14:paraId="65CFBCCC" w14:textId="2E235D78" w:rsidR="007369B8" w:rsidRPr="004A677D" w:rsidRDefault="007369B8" w:rsidP="00BD477F">
            <w:pPr>
              <w:rPr>
                <w:rFonts w:ascii="Arial" w:hAnsi="Arial" w:cs="Arial"/>
                <w:lang w:val="en-GB"/>
              </w:rPr>
            </w:pPr>
          </w:p>
          <w:p w14:paraId="4F73A7D8" w14:textId="77777777" w:rsidR="00ED3696" w:rsidRPr="004A677D" w:rsidRDefault="00941795" w:rsidP="00BD477F">
            <w:pPr>
              <w:rPr>
                <w:rFonts w:ascii="Arial" w:hAnsi="Arial" w:cs="Arial"/>
                <w:lang w:val="en-GB"/>
              </w:rPr>
            </w:pPr>
            <w:r w:rsidRPr="004A677D">
              <w:rPr>
                <w:rFonts w:ascii="Arial" w:hAnsi="Arial" w:cs="Arial"/>
                <w:lang w:val="en-GB"/>
              </w:rPr>
              <w:t xml:space="preserve">Although it is not necessary to have any </w:t>
            </w:r>
            <w:proofErr w:type="gramStart"/>
            <w:r w:rsidRPr="004A677D">
              <w:rPr>
                <w:rFonts w:ascii="Arial" w:hAnsi="Arial" w:cs="Arial"/>
                <w:lang w:val="en-GB"/>
              </w:rPr>
              <w:t>prior</w:t>
            </w:r>
            <w:proofErr w:type="gramEnd"/>
            <w:r w:rsidRPr="004A677D">
              <w:rPr>
                <w:rFonts w:ascii="Arial" w:hAnsi="Arial" w:cs="Arial"/>
                <w:lang w:val="en-GB"/>
              </w:rPr>
              <w:t xml:space="preserve"> knowledge of the topics to be studied, those who have completed </w:t>
            </w:r>
            <w:r w:rsidR="00ED3696" w:rsidRPr="004A677D">
              <w:rPr>
                <w:rFonts w:ascii="Arial" w:hAnsi="Arial" w:cs="Arial"/>
                <w:lang w:val="en-GB"/>
              </w:rPr>
              <w:t xml:space="preserve">the Tech Award in HSC in KS4 will have a foundation of knowledge to build upon. </w:t>
            </w:r>
          </w:p>
          <w:p w14:paraId="10D79DE1" w14:textId="77777777" w:rsidR="00ED3696" w:rsidRPr="004A677D" w:rsidRDefault="00ED3696" w:rsidP="00BD477F">
            <w:pPr>
              <w:rPr>
                <w:rFonts w:ascii="Arial" w:hAnsi="Arial" w:cs="Arial"/>
                <w:lang w:val="en-GB"/>
              </w:rPr>
            </w:pPr>
          </w:p>
          <w:p w14:paraId="1DC5912C" w14:textId="2BF6AAE2" w:rsidR="00941795" w:rsidRPr="004A677D" w:rsidRDefault="00ED3696" w:rsidP="00BD477F">
            <w:pPr>
              <w:rPr>
                <w:rFonts w:ascii="Arial" w:hAnsi="Arial" w:cs="Arial"/>
                <w:lang w:val="en-GB"/>
              </w:rPr>
            </w:pPr>
            <w:r w:rsidRPr="004A677D">
              <w:rPr>
                <w:rFonts w:ascii="Arial" w:hAnsi="Arial" w:cs="Arial"/>
                <w:lang w:val="en-GB"/>
              </w:rPr>
              <w:lastRenderedPageBreak/>
              <w:t xml:space="preserve">Unit 1 and Unit 2 </w:t>
            </w:r>
            <w:proofErr w:type="gramStart"/>
            <w:r w:rsidRPr="004A677D">
              <w:rPr>
                <w:rFonts w:ascii="Arial" w:hAnsi="Arial" w:cs="Arial"/>
                <w:lang w:val="en-GB"/>
              </w:rPr>
              <w:t>are further developed</w:t>
            </w:r>
            <w:proofErr w:type="gramEnd"/>
            <w:r w:rsidRPr="004A677D">
              <w:rPr>
                <w:rFonts w:ascii="Arial" w:hAnsi="Arial" w:cs="Arial"/>
                <w:lang w:val="en-GB"/>
              </w:rPr>
              <w:t xml:space="preserve"> from KS4, as they build upon knowledge of how individuals develop and the roles and responsibilities of professionals in a health setting. However, the curriculum in KS5 </w:t>
            </w:r>
            <w:proofErr w:type="gramStart"/>
            <w:r w:rsidRPr="004A677D">
              <w:rPr>
                <w:rFonts w:ascii="Arial" w:hAnsi="Arial" w:cs="Arial"/>
                <w:lang w:val="en-GB"/>
              </w:rPr>
              <w:t>is more focused</w:t>
            </w:r>
            <w:proofErr w:type="gramEnd"/>
            <w:r w:rsidRPr="004A677D">
              <w:rPr>
                <w:rFonts w:ascii="Arial" w:hAnsi="Arial" w:cs="Arial"/>
                <w:lang w:val="en-GB"/>
              </w:rPr>
              <w:t xml:space="preserve"> on theory that underpins development and the policies and procedures that underpin working practices. </w:t>
            </w:r>
          </w:p>
          <w:p w14:paraId="51BBB7E0" w14:textId="2989E70A" w:rsidR="004720C9" w:rsidRPr="004A677D" w:rsidRDefault="004720C9" w:rsidP="007723FB">
            <w:pPr>
              <w:rPr>
                <w:rFonts w:ascii="Arial" w:hAnsi="Arial" w:cs="Arial"/>
                <w:lang w:val="en-GB"/>
              </w:rPr>
            </w:pPr>
          </w:p>
          <w:p w14:paraId="40B6BF35" w14:textId="0243219E" w:rsidR="00ED3696" w:rsidRPr="004A677D" w:rsidRDefault="00ED3696" w:rsidP="007723FB">
            <w:pPr>
              <w:rPr>
                <w:rFonts w:ascii="Arial" w:hAnsi="Arial" w:cs="Arial"/>
                <w:lang w:val="en-GB"/>
              </w:rPr>
            </w:pPr>
            <w:r w:rsidRPr="004A677D">
              <w:rPr>
                <w:rFonts w:ascii="Arial" w:hAnsi="Arial" w:cs="Arial"/>
                <w:lang w:val="en-GB"/>
              </w:rPr>
              <w:t>Similar</w:t>
            </w:r>
            <w:r w:rsidR="004A677D">
              <w:rPr>
                <w:rFonts w:ascii="Arial" w:hAnsi="Arial" w:cs="Arial"/>
                <w:lang w:val="en-GB"/>
              </w:rPr>
              <w:t>ly, those who are studying Unit 7</w:t>
            </w:r>
            <w:r w:rsidRPr="004A677D">
              <w:rPr>
                <w:rFonts w:ascii="Arial" w:hAnsi="Arial" w:cs="Arial"/>
                <w:lang w:val="en-GB"/>
              </w:rPr>
              <w:t xml:space="preserve"> coursework unit do not require any prior knowledge. However, if they have studied at KS4 they will have knowledge </w:t>
            </w:r>
            <w:proofErr w:type="gramStart"/>
            <w:r w:rsidRPr="004A677D">
              <w:rPr>
                <w:rFonts w:ascii="Arial" w:hAnsi="Arial" w:cs="Arial"/>
                <w:lang w:val="en-GB"/>
              </w:rPr>
              <w:t xml:space="preserve">of </w:t>
            </w:r>
            <w:r w:rsidR="00A9070A" w:rsidRPr="004A677D">
              <w:rPr>
                <w:rFonts w:ascii="Arial" w:hAnsi="Arial" w:cs="Arial"/>
                <w:lang w:val="en-GB"/>
              </w:rPr>
              <w:t xml:space="preserve"> how</w:t>
            </w:r>
            <w:proofErr w:type="gramEnd"/>
            <w:r w:rsidR="00A9070A" w:rsidRPr="004A677D">
              <w:rPr>
                <w:rFonts w:ascii="Arial" w:hAnsi="Arial" w:cs="Arial"/>
                <w:lang w:val="en-GB"/>
              </w:rPr>
              <w:t xml:space="preserve"> </w:t>
            </w:r>
            <w:r w:rsidRPr="004A677D">
              <w:rPr>
                <w:rFonts w:ascii="Arial" w:hAnsi="Arial" w:cs="Arial"/>
                <w:lang w:val="en-GB"/>
              </w:rPr>
              <w:t>services and professionals</w:t>
            </w:r>
            <w:r w:rsidR="00A9070A" w:rsidRPr="004A677D">
              <w:rPr>
                <w:rFonts w:ascii="Arial" w:hAnsi="Arial" w:cs="Arial"/>
                <w:lang w:val="en-GB"/>
              </w:rPr>
              <w:t xml:space="preserve"> are regulated and trained to identify safeguarding issues</w:t>
            </w:r>
            <w:r w:rsidRPr="004A677D">
              <w:rPr>
                <w:rFonts w:ascii="Arial" w:hAnsi="Arial" w:cs="Arial"/>
                <w:lang w:val="en-GB"/>
              </w:rPr>
              <w:t xml:space="preserve">. </w:t>
            </w:r>
          </w:p>
          <w:p w14:paraId="30878C56" w14:textId="57C52203" w:rsidR="00ED3696" w:rsidRPr="004A677D" w:rsidRDefault="00ED3696" w:rsidP="007723FB">
            <w:pPr>
              <w:rPr>
                <w:rFonts w:ascii="Arial" w:hAnsi="Arial" w:cs="Arial"/>
                <w:b/>
                <w:lang w:val="en-GB"/>
              </w:rPr>
            </w:pPr>
          </w:p>
        </w:tc>
      </w:tr>
      <w:tr w:rsidR="00AA005C" w:rsidRPr="004A677D" w14:paraId="079F81EC" w14:textId="77777777" w:rsidTr="00D57FF3">
        <w:tc>
          <w:tcPr>
            <w:tcW w:w="10632" w:type="dxa"/>
            <w:shd w:val="clear" w:color="auto" w:fill="E2EFD9" w:themeFill="accent6" w:themeFillTint="33"/>
          </w:tcPr>
          <w:p w14:paraId="7DBAF03E" w14:textId="26CF0E01" w:rsidR="00AA005C" w:rsidRPr="004A677D" w:rsidRDefault="007B1995">
            <w:pPr>
              <w:rPr>
                <w:rFonts w:ascii="Arial" w:hAnsi="Arial" w:cs="Arial"/>
                <w:b/>
                <w:lang w:val="en-GB"/>
              </w:rPr>
            </w:pPr>
            <w:r w:rsidRPr="004A677D">
              <w:rPr>
                <w:rFonts w:ascii="Arial" w:hAnsi="Arial" w:cs="Arial"/>
                <w:b/>
                <w:lang w:val="en-GB"/>
              </w:rPr>
              <w:lastRenderedPageBreak/>
              <w:t>R</w:t>
            </w:r>
            <w:r w:rsidR="00AA005C" w:rsidRPr="004A677D">
              <w:rPr>
                <w:rFonts w:ascii="Arial" w:hAnsi="Arial" w:cs="Arial"/>
                <w:b/>
                <w:lang w:val="en-GB"/>
              </w:rPr>
              <w:t>ationale for students studying this unit/topic</w:t>
            </w:r>
            <w:r w:rsidRPr="004A677D">
              <w:rPr>
                <w:rFonts w:ascii="Arial" w:hAnsi="Arial" w:cs="Arial"/>
                <w:b/>
                <w:lang w:val="en-GB"/>
              </w:rPr>
              <w:t xml:space="preserve"> </w:t>
            </w:r>
          </w:p>
        </w:tc>
      </w:tr>
      <w:tr w:rsidR="008315F1" w:rsidRPr="004A677D" w14:paraId="5B871996" w14:textId="77777777" w:rsidTr="00D57FF3">
        <w:tc>
          <w:tcPr>
            <w:tcW w:w="10632" w:type="dxa"/>
          </w:tcPr>
          <w:p w14:paraId="207CCB31" w14:textId="6D9733F1" w:rsidR="007B1995" w:rsidRPr="004A677D" w:rsidRDefault="00D42DF2" w:rsidP="007B1995">
            <w:pPr>
              <w:rPr>
                <w:rFonts w:ascii="Arial" w:hAnsi="Arial" w:cs="Arial"/>
                <w:b/>
                <w:lang w:val="en-GB"/>
              </w:rPr>
            </w:pPr>
            <w:r w:rsidRPr="004A677D">
              <w:rPr>
                <w:rFonts w:ascii="Arial" w:hAnsi="Arial" w:cs="Arial"/>
                <w:b/>
                <w:lang w:val="en-GB"/>
              </w:rPr>
              <w:t>Rationale for studying these</w:t>
            </w:r>
            <w:r w:rsidR="007B1995" w:rsidRPr="004A677D">
              <w:rPr>
                <w:rFonts w:ascii="Arial" w:hAnsi="Arial" w:cs="Arial"/>
                <w:b/>
                <w:lang w:val="en-GB"/>
              </w:rPr>
              <w:t xml:space="preserve"> topic</w:t>
            </w:r>
            <w:r w:rsidRPr="004A677D">
              <w:rPr>
                <w:rFonts w:ascii="Arial" w:hAnsi="Arial" w:cs="Arial"/>
                <w:b/>
                <w:lang w:val="en-GB"/>
              </w:rPr>
              <w:t>s</w:t>
            </w:r>
          </w:p>
          <w:p w14:paraId="55F47E0B" w14:textId="40D3DE13" w:rsidR="00077870" w:rsidRPr="004A677D" w:rsidRDefault="00077870" w:rsidP="007B1995">
            <w:pPr>
              <w:rPr>
                <w:rFonts w:ascii="Arial" w:hAnsi="Arial" w:cs="Arial"/>
                <w:lang w:val="en-GB"/>
              </w:rPr>
            </w:pPr>
          </w:p>
          <w:p w14:paraId="1AFB475C" w14:textId="2403656A" w:rsidR="00F13747" w:rsidRPr="004A677D" w:rsidRDefault="00F13747" w:rsidP="007B1995">
            <w:pPr>
              <w:rPr>
                <w:rFonts w:ascii="Arial" w:hAnsi="Arial" w:cs="Arial"/>
                <w:lang w:val="en-GB"/>
              </w:rPr>
            </w:pPr>
            <w:r w:rsidRPr="004A677D">
              <w:rPr>
                <w:rFonts w:ascii="Arial" w:hAnsi="Arial" w:cs="Arial"/>
                <w:lang w:val="en-GB"/>
              </w:rPr>
              <w:t xml:space="preserve">Unit 1 and Unit 2 are mandatory exam </w:t>
            </w:r>
            <w:proofErr w:type="gramStart"/>
            <w:r w:rsidRPr="004A677D">
              <w:rPr>
                <w:rFonts w:ascii="Arial" w:hAnsi="Arial" w:cs="Arial"/>
                <w:lang w:val="en-GB"/>
              </w:rPr>
              <w:t>units,</w:t>
            </w:r>
            <w:proofErr w:type="gramEnd"/>
            <w:r w:rsidRPr="004A677D">
              <w:rPr>
                <w:rFonts w:ascii="Arial" w:hAnsi="Arial" w:cs="Arial"/>
                <w:lang w:val="en-GB"/>
              </w:rPr>
              <w:t xml:space="preserve"> they are studied in Y12 </w:t>
            </w:r>
            <w:r w:rsidR="009362CB" w:rsidRPr="004A677D">
              <w:rPr>
                <w:rFonts w:ascii="Arial" w:hAnsi="Arial" w:cs="Arial"/>
                <w:lang w:val="en-GB"/>
              </w:rPr>
              <w:t xml:space="preserve">as they are an excellent foundation for further learning. </w:t>
            </w:r>
          </w:p>
          <w:p w14:paraId="5FE61331" w14:textId="2DF25F9B" w:rsidR="00F13747" w:rsidRPr="004A677D" w:rsidRDefault="00F13747" w:rsidP="007B1995">
            <w:pPr>
              <w:rPr>
                <w:rFonts w:ascii="Arial" w:hAnsi="Arial" w:cs="Arial"/>
                <w:lang w:val="en-GB"/>
              </w:rPr>
            </w:pPr>
          </w:p>
          <w:p w14:paraId="464A9B7E" w14:textId="4DEC20BA" w:rsidR="009362CB" w:rsidRPr="004A677D" w:rsidRDefault="004A677D" w:rsidP="007B1995">
            <w:pPr>
              <w:rPr>
                <w:rFonts w:ascii="Arial" w:hAnsi="Arial" w:cs="Arial"/>
                <w:lang w:val="en-GB"/>
              </w:rPr>
            </w:pPr>
            <w:r>
              <w:rPr>
                <w:rFonts w:ascii="Arial" w:hAnsi="Arial" w:cs="Arial"/>
                <w:lang w:val="en-GB"/>
              </w:rPr>
              <w:t xml:space="preserve">Unit 7 (mandatory </w:t>
            </w:r>
            <w:r w:rsidR="009362CB" w:rsidRPr="004A677D">
              <w:rPr>
                <w:rFonts w:ascii="Arial" w:hAnsi="Arial" w:cs="Arial"/>
                <w:lang w:val="en-GB"/>
              </w:rPr>
              <w:t>coursework unit) make</w:t>
            </w:r>
            <w:r>
              <w:rPr>
                <w:rFonts w:ascii="Arial" w:hAnsi="Arial" w:cs="Arial"/>
                <w:lang w:val="en-GB"/>
              </w:rPr>
              <w:t xml:space="preserve">s excellent links to unit </w:t>
            </w:r>
            <w:r w:rsidR="009362CB" w:rsidRPr="004A677D">
              <w:rPr>
                <w:rFonts w:ascii="Arial" w:hAnsi="Arial" w:cs="Arial"/>
                <w:lang w:val="en-GB"/>
              </w:rPr>
              <w:t>2 in relation to the</w:t>
            </w:r>
            <w:r>
              <w:rPr>
                <w:rFonts w:ascii="Arial" w:hAnsi="Arial" w:cs="Arial"/>
                <w:lang w:val="en-GB"/>
              </w:rPr>
              <w:t xml:space="preserve"> how services and professionals are regulated to reduce risk of abuse and neglect</w:t>
            </w:r>
            <w:r w:rsidR="009362CB" w:rsidRPr="004A677D">
              <w:rPr>
                <w:rFonts w:ascii="Arial" w:hAnsi="Arial" w:cs="Arial"/>
                <w:lang w:val="en-GB"/>
              </w:rPr>
              <w:t xml:space="preserve">. </w:t>
            </w:r>
          </w:p>
          <w:p w14:paraId="043488E4" w14:textId="77777777" w:rsidR="007369B8" w:rsidRPr="004A677D" w:rsidRDefault="007369B8" w:rsidP="007B1995">
            <w:pPr>
              <w:rPr>
                <w:rFonts w:ascii="Arial" w:hAnsi="Arial" w:cs="Arial"/>
                <w:lang w:val="en-GB"/>
              </w:rPr>
            </w:pPr>
          </w:p>
          <w:p w14:paraId="06425882" w14:textId="77777777" w:rsidR="004F3C65" w:rsidRPr="004A677D" w:rsidRDefault="004F3C65" w:rsidP="007B1995">
            <w:pPr>
              <w:jc w:val="both"/>
              <w:rPr>
                <w:rFonts w:ascii="Arial" w:hAnsi="Arial" w:cs="Arial"/>
                <w:b/>
                <w:bCs/>
                <w:lang w:val="en-GB"/>
              </w:rPr>
            </w:pPr>
          </w:p>
          <w:p w14:paraId="40BA51EB" w14:textId="722E52A1" w:rsidR="004F3C65" w:rsidRPr="004A677D" w:rsidRDefault="007B1995" w:rsidP="004F3C65">
            <w:pPr>
              <w:jc w:val="both"/>
              <w:rPr>
                <w:rFonts w:ascii="Arial" w:hAnsi="Arial" w:cs="Arial"/>
                <w:b/>
                <w:bCs/>
                <w:lang w:val="en-GB"/>
              </w:rPr>
            </w:pPr>
            <w:r w:rsidRPr="004A677D">
              <w:rPr>
                <w:rFonts w:ascii="Arial" w:hAnsi="Arial" w:cs="Arial"/>
                <w:b/>
                <w:bCs/>
                <w:lang w:val="en-GB"/>
              </w:rPr>
              <w:t>Rationale for timing of this topic</w:t>
            </w:r>
          </w:p>
          <w:p w14:paraId="7624D602" w14:textId="7E32FDBD" w:rsidR="004C740E" w:rsidRPr="004A677D" w:rsidRDefault="004C740E" w:rsidP="004F3C65">
            <w:pPr>
              <w:jc w:val="both"/>
              <w:rPr>
                <w:rFonts w:ascii="Arial" w:hAnsi="Arial" w:cs="Arial"/>
                <w:b/>
                <w:bCs/>
                <w:lang w:val="en-GB"/>
              </w:rPr>
            </w:pPr>
          </w:p>
          <w:p w14:paraId="1EEBA30F" w14:textId="21A83409" w:rsidR="001F093C" w:rsidRPr="004A677D" w:rsidRDefault="009362CB" w:rsidP="004F3C65">
            <w:pPr>
              <w:jc w:val="both"/>
              <w:rPr>
                <w:rFonts w:ascii="Arial" w:hAnsi="Arial" w:cs="Arial"/>
                <w:bCs/>
                <w:lang w:val="en-GB"/>
              </w:rPr>
            </w:pPr>
            <w:r w:rsidRPr="004A677D">
              <w:rPr>
                <w:rFonts w:ascii="Arial" w:hAnsi="Arial" w:cs="Arial"/>
                <w:bCs/>
                <w:lang w:val="en-GB"/>
              </w:rPr>
              <w:t xml:space="preserve">Unit 1 and Unit 2 </w:t>
            </w:r>
            <w:proofErr w:type="gramStart"/>
            <w:r w:rsidRPr="004A677D">
              <w:rPr>
                <w:rFonts w:ascii="Arial" w:hAnsi="Arial" w:cs="Arial"/>
                <w:bCs/>
                <w:lang w:val="en-GB"/>
              </w:rPr>
              <w:t>are studied</w:t>
            </w:r>
            <w:proofErr w:type="gramEnd"/>
            <w:r w:rsidRPr="004A677D">
              <w:rPr>
                <w:rFonts w:ascii="Arial" w:hAnsi="Arial" w:cs="Arial"/>
                <w:bCs/>
                <w:lang w:val="en-GB"/>
              </w:rPr>
              <w:t xml:space="preserve"> in Y12 so that students will have two further opportunities to re-sit these exams in Y13 if needed.</w:t>
            </w:r>
          </w:p>
          <w:p w14:paraId="4DC4E307" w14:textId="1546512C" w:rsidR="00BD29F2" w:rsidRPr="004A677D" w:rsidRDefault="00BD29F2" w:rsidP="004F3C65">
            <w:pPr>
              <w:jc w:val="both"/>
              <w:rPr>
                <w:rFonts w:ascii="Arial" w:hAnsi="Arial" w:cs="Arial"/>
                <w:bCs/>
                <w:lang w:val="en-GB"/>
              </w:rPr>
            </w:pPr>
          </w:p>
          <w:p w14:paraId="45A4BF5A" w14:textId="431F6A39" w:rsidR="00BD29F2" w:rsidRPr="004A677D" w:rsidRDefault="004A677D" w:rsidP="004F3C65">
            <w:pPr>
              <w:jc w:val="both"/>
              <w:rPr>
                <w:rFonts w:ascii="Arial" w:hAnsi="Arial" w:cs="Arial"/>
                <w:bCs/>
                <w:lang w:val="en-GB"/>
              </w:rPr>
            </w:pPr>
            <w:r>
              <w:rPr>
                <w:rFonts w:ascii="Arial" w:hAnsi="Arial" w:cs="Arial"/>
                <w:bCs/>
                <w:lang w:val="en-GB"/>
              </w:rPr>
              <w:t>Unit 7 is a 9</w:t>
            </w:r>
            <w:r w:rsidR="009362CB" w:rsidRPr="004A677D">
              <w:rPr>
                <w:rFonts w:ascii="Arial" w:hAnsi="Arial" w:cs="Arial"/>
                <w:bCs/>
                <w:lang w:val="en-GB"/>
              </w:rPr>
              <w:t>0GL</w:t>
            </w:r>
            <w:r>
              <w:rPr>
                <w:rFonts w:ascii="Arial" w:hAnsi="Arial" w:cs="Arial"/>
                <w:bCs/>
                <w:lang w:val="en-GB"/>
              </w:rPr>
              <w:t>H coursework unit that is an excellent unit to deliver as the final assignment in Y12. The unit</w:t>
            </w:r>
            <w:r w:rsidR="009362CB" w:rsidRPr="004A677D">
              <w:rPr>
                <w:rFonts w:ascii="Arial" w:hAnsi="Arial" w:cs="Arial"/>
                <w:bCs/>
                <w:lang w:val="en-GB"/>
              </w:rPr>
              <w:t xml:space="preserve"> </w:t>
            </w:r>
            <w:r>
              <w:rPr>
                <w:rFonts w:ascii="Arial" w:hAnsi="Arial" w:cs="Arial"/>
                <w:bCs/>
                <w:lang w:val="en-GB"/>
              </w:rPr>
              <w:t>enables students to draw upon their holistic knowledge of the sector that they have covered over the first year and relate to observations they have made in their work placement experience</w:t>
            </w:r>
            <w:r w:rsidR="009362CB" w:rsidRPr="004A677D">
              <w:rPr>
                <w:rFonts w:ascii="Arial" w:hAnsi="Arial" w:cs="Arial"/>
                <w:bCs/>
                <w:lang w:val="en-GB"/>
              </w:rPr>
              <w:t>.</w:t>
            </w:r>
            <w:r>
              <w:rPr>
                <w:rFonts w:ascii="Arial" w:hAnsi="Arial" w:cs="Arial"/>
                <w:bCs/>
                <w:lang w:val="en-GB"/>
              </w:rPr>
              <w:t xml:space="preserve"> This will help them in their UCAS application for health and social care related pathways.</w:t>
            </w:r>
          </w:p>
          <w:p w14:paraId="3F3BBFD1" w14:textId="737BCA4D" w:rsidR="00BD29F2" w:rsidRPr="004A677D" w:rsidRDefault="00BD29F2" w:rsidP="004F3C65">
            <w:pPr>
              <w:jc w:val="both"/>
              <w:rPr>
                <w:rFonts w:ascii="Arial" w:hAnsi="Arial" w:cs="Arial"/>
                <w:bCs/>
                <w:lang w:val="en-GB"/>
              </w:rPr>
            </w:pPr>
          </w:p>
          <w:p w14:paraId="27C56A2D" w14:textId="04E4761B" w:rsidR="00D57FF3" w:rsidRPr="004A677D" w:rsidRDefault="00D57FF3" w:rsidP="004F3C65">
            <w:pPr>
              <w:jc w:val="both"/>
              <w:rPr>
                <w:rFonts w:ascii="Arial" w:hAnsi="Arial" w:cs="Arial"/>
                <w:bCs/>
                <w:lang w:val="en-GB"/>
              </w:rPr>
            </w:pPr>
          </w:p>
        </w:tc>
      </w:tr>
      <w:tr w:rsidR="00AA005C" w:rsidRPr="004A677D" w14:paraId="6BD43A62" w14:textId="77777777" w:rsidTr="00D57FF3">
        <w:tc>
          <w:tcPr>
            <w:tcW w:w="10632" w:type="dxa"/>
            <w:shd w:val="clear" w:color="auto" w:fill="E2EFD9" w:themeFill="accent6" w:themeFillTint="33"/>
          </w:tcPr>
          <w:p w14:paraId="23E38E3B" w14:textId="7A3755DA" w:rsidR="00AA005C" w:rsidRPr="004A677D" w:rsidRDefault="003B1C40">
            <w:pPr>
              <w:rPr>
                <w:rFonts w:ascii="Arial" w:hAnsi="Arial" w:cs="Arial"/>
                <w:b/>
                <w:lang w:val="en-GB"/>
              </w:rPr>
            </w:pPr>
            <w:r w:rsidRPr="004A677D">
              <w:rPr>
                <w:rFonts w:ascii="Arial" w:hAnsi="Arial" w:cs="Arial"/>
                <w:b/>
                <w:lang w:val="en-GB"/>
              </w:rPr>
              <w:t>K</w:t>
            </w:r>
            <w:r w:rsidR="00AA005C" w:rsidRPr="004A677D">
              <w:rPr>
                <w:rFonts w:ascii="Arial" w:hAnsi="Arial" w:cs="Arial"/>
                <w:b/>
                <w:lang w:val="en-GB"/>
              </w:rPr>
              <w:t>ey concepts/ideas that are taught to students in this unit/topic</w:t>
            </w:r>
            <w:r w:rsidR="007B1995" w:rsidRPr="004A677D">
              <w:rPr>
                <w:rFonts w:ascii="Arial" w:hAnsi="Arial" w:cs="Arial"/>
                <w:b/>
                <w:lang w:val="en-GB"/>
              </w:rPr>
              <w:t xml:space="preserve">, including </w:t>
            </w:r>
            <w:r w:rsidRPr="004A677D">
              <w:rPr>
                <w:rFonts w:ascii="Arial" w:hAnsi="Arial" w:cs="Arial"/>
                <w:b/>
                <w:lang w:val="en-GB"/>
              </w:rPr>
              <w:t>a</w:t>
            </w:r>
            <w:r w:rsidR="007B1995" w:rsidRPr="004A677D">
              <w:rPr>
                <w:rFonts w:ascii="Arial" w:hAnsi="Arial" w:cs="Arial"/>
                <w:b/>
                <w:lang w:val="en-GB"/>
              </w:rPr>
              <w:t xml:space="preserve">ny </w:t>
            </w:r>
            <w:r w:rsidR="00F56CCA" w:rsidRPr="004A677D">
              <w:rPr>
                <w:rFonts w:ascii="Arial" w:hAnsi="Arial" w:cs="Arial"/>
                <w:b/>
                <w:lang w:val="en-GB"/>
              </w:rPr>
              <w:t xml:space="preserve">anticipated gaps in </w:t>
            </w:r>
            <w:r w:rsidR="007B1995" w:rsidRPr="004A677D">
              <w:rPr>
                <w:rFonts w:ascii="Arial" w:hAnsi="Arial" w:cs="Arial"/>
                <w:b/>
                <w:lang w:val="en-GB"/>
              </w:rPr>
              <w:t>knowledge</w:t>
            </w:r>
            <w:r w:rsidR="00F56CCA" w:rsidRPr="004A677D">
              <w:rPr>
                <w:rFonts w:ascii="Arial" w:hAnsi="Arial" w:cs="Arial"/>
                <w:b/>
                <w:lang w:val="en-GB"/>
              </w:rPr>
              <w:t xml:space="preserve"> </w:t>
            </w:r>
            <w:r w:rsidRPr="004A677D">
              <w:rPr>
                <w:rFonts w:ascii="Arial" w:hAnsi="Arial" w:cs="Arial"/>
                <w:b/>
                <w:lang w:val="en-GB"/>
              </w:rPr>
              <w:t xml:space="preserve">and </w:t>
            </w:r>
            <w:r w:rsidR="007B1995" w:rsidRPr="004A677D">
              <w:rPr>
                <w:rFonts w:ascii="Arial" w:hAnsi="Arial" w:cs="Arial"/>
                <w:b/>
                <w:lang w:val="en-GB"/>
              </w:rPr>
              <w:t>plan</w:t>
            </w:r>
            <w:r w:rsidR="00F56CCA" w:rsidRPr="004A677D">
              <w:rPr>
                <w:rFonts w:ascii="Arial" w:hAnsi="Arial" w:cs="Arial"/>
                <w:b/>
                <w:lang w:val="en-GB"/>
              </w:rPr>
              <w:t xml:space="preserve"> to overcome</w:t>
            </w:r>
            <w:r w:rsidR="007B1995" w:rsidRPr="004A677D">
              <w:rPr>
                <w:rFonts w:ascii="Arial" w:hAnsi="Arial" w:cs="Arial"/>
                <w:b/>
                <w:lang w:val="en-GB"/>
              </w:rPr>
              <w:t xml:space="preserve"> these</w:t>
            </w:r>
          </w:p>
        </w:tc>
      </w:tr>
      <w:tr w:rsidR="008315F1" w:rsidRPr="004A677D" w14:paraId="70E88F15" w14:textId="77777777" w:rsidTr="00D57FF3">
        <w:tc>
          <w:tcPr>
            <w:tcW w:w="10632" w:type="dxa"/>
          </w:tcPr>
          <w:p w14:paraId="68E76F66" w14:textId="77777777" w:rsidR="009362CB" w:rsidRPr="004A677D" w:rsidRDefault="009362CB" w:rsidP="009362CB">
            <w:pPr>
              <w:pStyle w:val="ListParagraph"/>
              <w:jc w:val="both"/>
              <w:rPr>
                <w:rFonts w:ascii="Arial" w:hAnsi="Arial" w:cs="Arial"/>
                <w:lang w:val="en-GB"/>
              </w:rPr>
            </w:pPr>
          </w:p>
          <w:p w14:paraId="32F9205B" w14:textId="6A20B3E8" w:rsidR="009362CB" w:rsidRPr="004A677D" w:rsidRDefault="009362CB" w:rsidP="009362CB">
            <w:pPr>
              <w:pStyle w:val="ListParagraph"/>
              <w:jc w:val="both"/>
              <w:rPr>
                <w:rFonts w:ascii="Arial" w:hAnsi="Arial" w:cs="Arial"/>
                <w:b/>
                <w:lang w:val="en-GB"/>
              </w:rPr>
            </w:pPr>
            <w:r w:rsidRPr="004A677D">
              <w:rPr>
                <w:rFonts w:ascii="Arial" w:hAnsi="Arial" w:cs="Arial"/>
                <w:b/>
                <w:lang w:val="en-GB"/>
              </w:rPr>
              <w:t>Unit 1:</w:t>
            </w:r>
          </w:p>
          <w:p w14:paraId="0B816BE9" w14:textId="0C1C83F0" w:rsidR="00717220" w:rsidRPr="004A677D" w:rsidRDefault="00077870" w:rsidP="00F648AC">
            <w:pPr>
              <w:pStyle w:val="ListParagraph"/>
              <w:numPr>
                <w:ilvl w:val="0"/>
                <w:numId w:val="18"/>
              </w:numPr>
              <w:jc w:val="both"/>
              <w:rPr>
                <w:rFonts w:ascii="Arial" w:hAnsi="Arial" w:cs="Arial"/>
                <w:lang w:val="en-GB"/>
              </w:rPr>
            </w:pPr>
            <w:r w:rsidRPr="004A677D">
              <w:rPr>
                <w:rFonts w:ascii="Arial" w:hAnsi="Arial" w:cs="Arial"/>
                <w:lang w:val="en-GB"/>
              </w:rPr>
              <w:t>Ex</w:t>
            </w:r>
            <w:r w:rsidR="009D03DC" w:rsidRPr="004A677D">
              <w:rPr>
                <w:rFonts w:ascii="Arial" w:hAnsi="Arial" w:cs="Arial"/>
                <w:lang w:val="en-GB"/>
              </w:rPr>
              <w:t xml:space="preserve">plore </w:t>
            </w:r>
            <w:r w:rsidR="00FE797F" w:rsidRPr="004A677D">
              <w:rPr>
                <w:rFonts w:ascii="Arial" w:hAnsi="Arial" w:cs="Arial"/>
                <w:lang w:val="en-GB"/>
              </w:rPr>
              <w:t xml:space="preserve">cystic fibrosis, PKU, </w:t>
            </w:r>
            <w:proofErr w:type="spellStart"/>
            <w:r w:rsidR="00FE797F" w:rsidRPr="004A677D">
              <w:rPr>
                <w:rFonts w:ascii="Arial" w:hAnsi="Arial" w:cs="Arial"/>
                <w:lang w:val="en-GB"/>
              </w:rPr>
              <w:t>Huntingtons</w:t>
            </w:r>
            <w:proofErr w:type="spellEnd"/>
            <w:r w:rsidR="00FE797F" w:rsidRPr="004A677D">
              <w:rPr>
                <w:rFonts w:ascii="Arial" w:hAnsi="Arial" w:cs="Arial"/>
                <w:lang w:val="en-GB"/>
              </w:rPr>
              <w:t xml:space="preserve"> Disease, </w:t>
            </w:r>
            <w:r w:rsidR="00CD0E08" w:rsidRPr="004A677D">
              <w:rPr>
                <w:rFonts w:ascii="Arial" w:hAnsi="Arial" w:cs="Arial"/>
                <w:lang w:val="en-GB"/>
              </w:rPr>
              <w:t>Down’s syndrome</w:t>
            </w:r>
            <w:r w:rsidR="00FE797F" w:rsidRPr="004A677D">
              <w:rPr>
                <w:rFonts w:ascii="Arial" w:hAnsi="Arial" w:cs="Arial"/>
                <w:lang w:val="en-GB"/>
              </w:rPr>
              <w:t xml:space="preserve">, </w:t>
            </w:r>
            <w:proofErr w:type="spellStart"/>
            <w:r w:rsidR="00FE797F" w:rsidRPr="004A677D">
              <w:rPr>
                <w:rFonts w:ascii="Arial" w:hAnsi="Arial" w:cs="Arial"/>
                <w:lang w:val="en-GB"/>
              </w:rPr>
              <w:t>Duchenne</w:t>
            </w:r>
            <w:proofErr w:type="spellEnd"/>
            <w:r w:rsidR="00FE797F" w:rsidRPr="004A677D">
              <w:rPr>
                <w:rFonts w:ascii="Arial" w:hAnsi="Arial" w:cs="Arial"/>
                <w:lang w:val="en-GB"/>
              </w:rPr>
              <w:t xml:space="preserve"> muscular dystrophy</w:t>
            </w:r>
            <w:r w:rsidR="00CD0E08" w:rsidRPr="004A677D">
              <w:rPr>
                <w:rFonts w:ascii="Arial" w:hAnsi="Arial" w:cs="Arial"/>
                <w:lang w:val="en-GB"/>
              </w:rPr>
              <w:t>, Diabetes, Biological factors (FAS)</w:t>
            </w:r>
            <w:r w:rsidR="009362CB" w:rsidRPr="004A677D">
              <w:rPr>
                <w:rFonts w:ascii="Arial" w:hAnsi="Arial" w:cs="Arial"/>
                <w:lang w:val="en-GB"/>
              </w:rPr>
              <w:t>.</w:t>
            </w:r>
          </w:p>
          <w:p w14:paraId="639F6A46" w14:textId="2B207CB0" w:rsidR="00C308AF" w:rsidRPr="004A677D" w:rsidRDefault="00CD0E08" w:rsidP="00F648AC">
            <w:pPr>
              <w:pStyle w:val="ListParagraph"/>
              <w:numPr>
                <w:ilvl w:val="0"/>
                <w:numId w:val="18"/>
              </w:numPr>
              <w:jc w:val="both"/>
              <w:rPr>
                <w:rFonts w:ascii="Arial" w:hAnsi="Arial" w:cs="Arial"/>
                <w:lang w:val="en-GB"/>
              </w:rPr>
            </w:pPr>
            <w:r w:rsidRPr="004A677D">
              <w:rPr>
                <w:rFonts w:ascii="Arial" w:hAnsi="Arial" w:cs="Arial"/>
                <w:lang w:val="en-GB"/>
              </w:rPr>
              <w:t>Construct sound opinions on the impact of economics and environmental factors that affect health, air pollution, housing, waiting lists for health services, and impact of unemployment on health.</w:t>
            </w:r>
          </w:p>
          <w:p w14:paraId="7F63634F" w14:textId="5DEB899A" w:rsidR="004C740E" w:rsidRPr="004A677D" w:rsidRDefault="009D03DC" w:rsidP="00F648AC">
            <w:pPr>
              <w:pStyle w:val="ListParagraph"/>
              <w:numPr>
                <w:ilvl w:val="0"/>
                <w:numId w:val="18"/>
              </w:numPr>
              <w:jc w:val="both"/>
              <w:rPr>
                <w:rFonts w:ascii="Arial" w:hAnsi="Arial" w:cs="Arial"/>
                <w:lang w:val="en-GB"/>
              </w:rPr>
            </w:pPr>
            <w:r w:rsidRPr="004A677D">
              <w:rPr>
                <w:rFonts w:ascii="Arial" w:hAnsi="Arial" w:cs="Arial"/>
                <w:lang w:val="en-GB"/>
              </w:rPr>
              <w:t>Understand</w:t>
            </w:r>
            <w:r w:rsidR="00CD0E08" w:rsidRPr="004A677D">
              <w:rPr>
                <w:rFonts w:ascii="Arial" w:hAnsi="Arial" w:cs="Arial"/>
                <w:lang w:val="en-GB"/>
              </w:rPr>
              <w:t xml:space="preserve"> parenting styles, impact of sibling rivalry, bullying, family dysfunction, divorce, stress diathesis model and Holme’s </w:t>
            </w:r>
            <w:proofErr w:type="spellStart"/>
            <w:r w:rsidR="00CD0E08" w:rsidRPr="004A677D">
              <w:rPr>
                <w:rFonts w:ascii="Arial" w:hAnsi="Arial" w:cs="Arial"/>
                <w:lang w:val="en-GB"/>
              </w:rPr>
              <w:t>Rahe</w:t>
            </w:r>
            <w:proofErr w:type="spellEnd"/>
            <w:r w:rsidR="00CD0E08" w:rsidRPr="004A677D">
              <w:rPr>
                <w:rFonts w:ascii="Arial" w:hAnsi="Arial" w:cs="Arial"/>
                <w:lang w:val="en-GB"/>
              </w:rPr>
              <w:t xml:space="preserve"> Scale.</w:t>
            </w:r>
          </w:p>
          <w:p w14:paraId="415B153F" w14:textId="049240AE" w:rsidR="00204EA6" w:rsidRPr="004A677D" w:rsidRDefault="00843F11" w:rsidP="00843F11">
            <w:pPr>
              <w:pStyle w:val="ListParagraph"/>
              <w:numPr>
                <w:ilvl w:val="0"/>
                <w:numId w:val="18"/>
              </w:numPr>
              <w:jc w:val="both"/>
              <w:rPr>
                <w:rFonts w:ascii="Arial" w:hAnsi="Arial" w:cs="Arial"/>
                <w:b/>
                <w:lang w:val="en-GB"/>
              </w:rPr>
            </w:pPr>
            <w:r w:rsidRPr="004A677D">
              <w:rPr>
                <w:rFonts w:ascii="Arial" w:hAnsi="Arial" w:cs="Arial"/>
                <w:lang w:val="en-GB"/>
              </w:rPr>
              <w:t>To</w:t>
            </w:r>
            <w:r w:rsidR="009127EC" w:rsidRPr="004A677D">
              <w:rPr>
                <w:rFonts w:ascii="Arial" w:hAnsi="Arial" w:cs="Arial"/>
                <w:lang w:val="en-GB"/>
              </w:rPr>
              <w:t xml:space="preserve"> be able to </w:t>
            </w:r>
            <w:r w:rsidR="00CD0E08" w:rsidRPr="004A677D">
              <w:rPr>
                <w:rFonts w:ascii="Arial" w:hAnsi="Arial" w:cs="Arial"/>
                <w:lang w:val="en-GB"/>
              </w:rPr>
              <w:t>understand impact of chronic disease in the older person, heart disease, osteoporosis, dementia, social disengagement and activity theory.</w:t>
            </w:r>
          </w:p>
          <w:p w14:paraId="3F017E9E" w14:textId="77777777" w:rsidR="004B4D51" w:rsidRPr="004A677D" w:rsidRDefault="004B4D51" w:rsidP="004B4D51">
            <w:pPr>
              <w:pStyle w:val="ListParagraph"/>
              <w:jc w:val="both"/>
              <w:rPr>
                <w:rFonts w:ascii="Arial" w:hAnsi="Arial" w:cs="Arial"/>
                <w:b/>
                <w:lang w:val="en-GB"/>
              </w:rPr>
            </w:pPr>
          </w:p>
          <w:p w14:paraId="78209FB8" w14:textId="77777777" w:rsidR="0012392A" w:rsidRPr="004A677D" w:rsidRDefault="00066137" w:rsidP="00066137">
            <w:pPr>
              <w:pStyle w:val="ListParagraph"/>
              <w:jc w:val="both"/>
              <w:rPr>
                <w:rFonts w:ascii="Arial" w:hAnsi="Arial" w:cs="Arial"/>
                <w:b/>
                <w:lang w:val="en-GB"/>
              </w:rPr>
            </w:pPr>
            <w:r w:rsidRPr="004A677D">
              <w:rPr>
                <w:rFonts w:ascii="Arial" w:hAnsi="Arial" w:cs="Arial"/>
                <w:b/>
                <w:lang w:val="en-GB"/>
              </w:rPr>
              <w:t>Unit 2:</w:t>
            </w:r>
          </w:p>
          <w:p w14:paraId="1DB96034" w14:textId="73AFBB1A" w:rsidR="00066137" w:rsidRPr="004A677D" w:rsidRDefault="00066137" w:rsidP="00066137">
            <w:pPr>
              <w:pStyle w:val="ListParagraph"/>
              <w:numPr>
                <w:ilvl w:val="0"/>
                <w:numId w:val="18"/>
              </w:numPr>
              <w:jc w:val="both"/>
              <w:rPr>
                <w:rFonts w:ascii="Arial" w:hAnsi="Arial" w:cs="Arial"/>
                <w:b/>
                <w:lang w:val="en-GB"/>
              </w:rPr>
            </w:pPr>
            <w:r w:rsidRPr="004A677D">
              <w:rPr>
                <w:rFonts w:ascii="Arial" w:hAnsi="Arial" w:cs="Arial"/>
                <w:lang w:val="en-GB"/>
              </w:rPr>
              <w:t>Explore the roles and responsibi</w:t>
            </w:r>
            <w:r w:rsidR="00AF1FDC" w:rsidRPr="004A677D">
              <w:rPr>
                <w:rFonts w:ascii="Arial" w:hAnsi="Arial" w:cs="Arial"/>
                <w:lang w:val="en-GB"/>
              </w:rPr>
              <w:t>lities of GPs, NHS Foundation hospitals and specialist care centres</w:t>
            </w:r>
            <w:r w:rsidRPr="004A677D">
              <w:rPr>
                <w:rFonts w:ascii="Arial" w:hAnsi="Arial" w:cs="Arial"/>
                <w:lang w:val="en-GB"/>
              </w:rPr>
              <w:t>.</w:t>
            </w:r>
          </w:p>
          <w:p w14:paraId="115A88B9" w14:textId="194F6780" w:rsidR="00066137" w:rsidRPr="004A677D" w:rsidRDefault="00066137" w:rsidP="00066137">
            <w:pPr>
              <w:pStyle w:val="ListParagraph"/>
              <w:numPr>
                <w:ilvl w:val="0"/>
                <w:numId w:val="18"/>
              </w:numPr>
              <w:jc w:val="both"/>
              <w:rPr>
                <w:rFonts w:ascii="Arial" w:hAnsi="Arial" w:cs="Arial"/>
                <w:lang w:val="en-GB"/>
              </w:rPr>
            </w:pPr>
            <w:r w:rsidRPr="004A677D">
              <w:rPr>
                <w:rFonts w:ascii="Arial" w:hAnsi="Arial" w:cs="Arial"/>
                <w:lang w:val="en-GB"/>
              </w:rPr>
              <w:t>Construct a sound understanding of</w:t>
            </w:r>
            <w:r w:rsidR="00AF1FDC" w:rsidRPr="004A677D">
              <w:rPr>
                <w:rFonts w:ascii="Arial" w:hAnsi="Arial" w:cs="Arial"/>
                <w:lang w:val="en-GB"/>
              </w:rPr>
              <w:t xml:space="preserve"> community care assessment, national edibility criteria and personalised budgets</w:t>
            </w:r>
            <w:r w:rsidRPr="004A677D">
              <w:rPr>
                <w:rFonts w:ascii="Arial" w:hAnsi="Arial" w:cs="Arial"/>
                <w:lang w:val="en-GB"/>
              </w:rPr>
              <w:t xml:space="preserve">. </w:t>
            </w:r>
          </w:p>
          <w:p w14:paraId="0757D39E" w14:textId="771DFFA9" w:rsidR="00066137" w:rsidRPr="004A677D" w:rsidRDefault="00066137" w:rsidP="00066137">
            <w:pPr>
              <w:pStyle w:val="ListParagraph"/>
              <w:numPr>
                <w:ilvl w:val="0"/>
                <w:numId w:val="18"/>
              </w:numPr>
              <w:jc w:val="both"/>
              <w:rPr>
                <w:rFonts w:ascii="Arial" w:hAnsi="Arial" w:cs="Arial"/>
                <w:lang w:val="en-GB"/>
              </w:rPr>
            </w:pPr>
            <w:r w:rsidRPr="004A677D">
              <w:rPr>
                <w:rFonts w:ascii="Arial" w:hAnsi="Arial" w:cs="Arial"/>
                <w:lang w:val="en-GB"/>
              </w:rPr>
              <w:t>To be abl</w:t>
            </w:r>
            <w:r w:rsidR="00AF1FDC" w:rsidRPr="004A677D">
              <w:rPr>
                <w:rFonts w:ascii="Arial" w:hAnsi="Arial" w:cs="Arial"/>
                <w:lang w:val="en-GB"/>
              </w:rPr>
              <w:t>e to identify key pressure groups in the UK who promote health, wellbeing, and the role of advocates and Patient Advice Liaison Service</w:t>
            </w:r>
          </w:p>
          <w:p w14:paraId="54E5FA0B" w14:textId="1152CB6B" w:rsidR="00AF1FDC" w:rsidRPr="004A677D" w:rsidRDefault="00AF1FDC" w:rsidP="00066137">
            <w:pPr>
              <w:pStyle w:val="ListParagraph"/>
              <w:numPr>
                <w:ilvl w:val="0"/>
                <w:numId w:val="18"/>
              </w:numPr>
              <w:jc w:val="both"/>
              <w:rPr>
                <w:rFonts w:ascii="Arial" w:hAnsi="Arial" w:cs="Arial"/>
                <w:lang w:val="en-GB"/>
              </w:rPr>
            </w:pPr>
            <w:r w:rsidRPr="004A677D">
              <w:rPr>
                <w:rFonts w:ascii="Arial" w:hAnsi="Arial" w:cs="Arial"/>
                <w:lang w:val="en-GB"/>
              </w:rPr>
              <w:t xml:space="preserve">Explore the importance of Care Quality Commission, NMC, GMC, </w:t>
            </w:r>
            <w:proofErr w:type="gramStart"/>
            <w:r w:rsidRPr="004A677D">
              <w:rPr>
                <w:rFonts w:ascii="Arial" w:hAnsi="Arial" w:cs="Arial"/>
                <w:lang w:val="en-GB"/>
              </w:rPr>
              <w:t>HCPC</w:t>
            </w:r>
            <w:proofErr w:type="gramEnd"/>
            <w:r w:rsidRPr="004A677D">
              <w:rPr>
                <w:rFonts w:ascii="Arial" w:hAnsi="Arial" w:cs="Arial"/>
                <w:lang w:val="en-GB"/>
              </w:rPr>
              <w:t xml:space="preserve"> to protect and promote safe care. </w:t>
            </w:r>
          </w:p>
          <w:p w14:paraId="31D7E35B" w14:textId="77777777" w:rsidR="004B4D51" w:rsidRPr="004A677D" w:rsidRDefault="004B4D51" w:rsidP="004B4D51">
            <w:pPr>
              <w:pStyle w:val="ListParagraph"/>
              <w:jc w:val="both"/>
              <w:rPr>
                <w:rFonts w:ascii="Arial" w:hAnsi="Arial" w:cs="Arial"/>
                <w:lang w:val="en-GB"/>
              </w:rPr>
            </w:pPr>
          </w:p>
          <w:p w14:paraId="1B9B7F6A" w14:textId="6C55A70C" w:rsidR="00066137" w:rsidRPr="004A677D" w:rsidRDefault="00A74A15" w:rsidP="00A74A15">
            <w:pPr>
              <w:pStyle w:val="ListParagraph"/>
              <w:jc w:val="both"/>
              <w:rPr>
                <w:rFonts w:ascii="Arial" w:hAnsi="Arial" w:cs="Arial"/>
                <w:b/>
                <w:lang w:val="en-GB"/>
              </w:rPr>
            </w:pPr>
            <w:r w:rsidRPr="004A677D">
              <w:rPr>
                <w:rFonts w:ascii="Arial" w:hAnsi="Arial" w:cs="Arial"/>
                <w:b/>
                <w:lang w:val="en-GB"/>
              </w:rPr>
              <w:t>Unit 7:</w:t>
            </w:r>
            <w:r w:rsidR="004B4D51" w:rsidRPr="004A677D">
              <w:rPr>
                <w:rFonts w:ascii="Arial" w:hAnsi="Arial" w:cs="Arial"/>
                <w:b/>
                <w:lang w:val="en-GB"/>
              </w:rPr>
              <w:t xml:space="preserve"> </w:t>
            </w:r>
          </w:p>
          <w:p w14:paraId="2CF65698" w14:textId="5201606D" w:rsidR="00A9070A" w:rsidRPr="004A677D" w:rsidRDefault="004A677D" w:rsidP="00A9070A">
            <w:pPr>
              <w:pStyle w:val="ListParagraph"/>
              <w:numPr>
                <w:ilvl w:val="0"/>
                <w:numId w:val="18"/>
              </w:numPr>
              <w:jc w:val="both"/>
              <w:rPr>
                <w:rFonts w:ascii="Arial" w:hAnsi="Arial" w:cs="Arial"/>
                <w:lang w:val="en-GB"/>
              </w:rPr>
            </w:pPr>
            <w:r w:rsidRPr="004A677D">
              <w:rPr>
                <w:rFonts w:ascii="Arial" w:hAnsi="Arial" w:cs="Arial"/>
                <w:lang w:val="en-GB"/>
              </w:rPr>
              <w:lastRenderedPageBreak/>
              <w:t>Explore the i</w:t>
            </w:r>
            <w:r w:rsidR="00A9070A" w:rsidRPr="004A677D">
              <w:rPr>
                <w:rFonts w:ascii="Arial" w:hAnsi="Arial" w:cs="Arial"/>
                <w:lang w:val="en-GB"/>
              </w:rPr>
              <w:t>mportance of balancing individual rights with duty of care for individuals accessing health services.</w:t>
            </w:r>
          </w:p>
          <w:p w14:paraId="1B34A4BE" w14:textId="414216FF" w:rsidR="00A9070A" w:rsidRPr="004A677D" w:rsidRDefault="00A9070A" w:rsidP="00A9070A">
            <w:pPr>
              <w:pStyle w:val="ListParagraph"/>
              <w:numPr>
                <w:ilvl w:val="0"/>
                <w:numId w:val="18"/>
              </w:numPr>
              <w:jc w:val="both"/>
              <w:rPr>
                <w:rFonts w:ascii="Arial" w:hAnsi="Arial" w:cs="Arial"/>
                <w:lang w:val="en-GB"/>
              </w:rPr>
            </w:pPr>
            <w:r w:rsidRPr="004A677D">
              <w:rPr>
                <w:rFonts w:ascii="Arial" w:hAnsi="Arial" w:cs="Arial"/>
                <w:lang w:val="en-GB"/>
              </w:rPr>
              <w:t>Understanding the complaints procedure in promoting safe practice in the NHS.</w:t>
            </w:r>
          </w:p>
          <w:p w14:paraId="1F7903C3" w14:textId="5AA91AD8" w:rsidR="00A9070A" w:rsidRPr="004A677D" w:rsidRDefault="00A9070A" w:rsidP="00A9070A">
            <w:pPr>
              <w:pStyle w:val="ListParagraph"/>
              <w:numPr>
                <w:ilvl w:val="0"/>
                <w:numId w:val="18"/>
              </w:numPr>
              <w:jc w:val="both"/>
              <w:rPr>
                <w:rFonts w:ascii="Arial" w:hAnsi="Arial" w:cs="Arial"/>
                <w:lang w:val="en-GB"/>
              </w:rPr>
            </w:pPr>
            <w:r w:rsidRPr="004A677D">
              <w:rPr>
                <w:rFonts w:ascii="Arial" w:hAnsi="Arial" w:cs="Arial"/>
                <w:lang w:val="en-GB"/>
              </w:rPr>
              <w:t xml:space="preserve">Understand signs of abuse and neglect and how NHS staff raise </w:t>
            </w:r>
            <w:proofErr w:type="gramStart"/>
            <w:r w:rsidRPr="004A677D">
              <w:rPr>
                <w:rFonts w:ascii="Arial" w:hAnsi="Arial" w:cs="Arial"/>
                <w:lang w:val="en-GB"/>
              </w:rPr>
              <w:t xml:space="preserve">a safeguarding </w:t>
            </w:r>
            <w:r w:rsidR="004A677D" w:rsidRPr="004A677D">
              <w:rPr>
                <w:rFonts w:ascii="Arial" w:hAnsi="Arial" w:cs="Arial"/>
                <w:lang w:val="en-GB"/>
              </w:rPr>
              <w:t>concerns</w:t>
            </w:r>
            <w:proofErr w:type="gramEnd"/>
            <w:r w:rsidR="004A677D" w:rsidRPr="004A677D">
              <w:rPr>
                <w:rFonts w:ascii="Arial" w:hAnsi="Arial" w:cs="Arial"/>
                <w:lang w:val="en-GB"/>
              </w:rPr>
              <w:t>.</w:t>
            </w:r>
          </w:p>
          <w:p w14:paraId="2477C236" w14:textId="762D46E9" w:rsidR="004A677D" w:rsidRPr="004A677D" w:rsidRDefault="004A677D" w:rsidP="00A9070A">
            <w:pPr>
              <w:pStyle w:val="ListParagraph"/>
              <w:numPr>
                <w:ilvl w:val="0"/>
                <w:numId w:val="18"/>
              </w:numPr>
              <w:jc w:val="both"/>
              <w:rPr>
                <w:rFonts w:ascii="Arial" w:hAnsi="Arial" w:cs="Arial"/>
                <w:lang w:val="en-GB"/>
              </w:rPr>
            </w:pPr>
            <w:r w:rsidRPr="004A677D">
              <w:rPr>
                <w:rFonts w:ascii="Arial" w:hAnsi="Arial" w:cs="Arial"/>
                <w:lang w:val="en-GB"/>
              </w:rPr>
              <w:t xml:space="preserve">Review of health and safety laws within the clinical setting and the employer / employee responsibilities. </w:t>
            </w:r>
          </w:p>
          <w:p w14:paraId="51566B2A" w14:textId="77777777" w:rsidR="004B4D51" w:rsidRPr="004A677D" w:rsidRDefault="004B4D51" w:rsidP="004B4D51">
            <w:pPr>
              <w:jc w:val="both"/>
              <w:rPr>
                <w:rFonts w:ascii="Arial" w:hAnsi="Arial" w:cs="Arial"/>
                <w:lang w:val="en-GB"/>
              </w:rPr>
            </w:pPr>
          </w:p>
          <w:p w14:paraId="6784E8EC" w14:textId="5FDD8C26" w:rsidR="004B4D51" w:rsidRPr="004A677D" w:rsidRDefault="004B4D51" w:rsidP="004B4D51">
            <w:pPr>
              <w:jc w:val="both"/>
              <w:rPr>
                <w:rFonts w:ascii="Arial" w:hAnsi="Arial" w:cs="Arial"/>
                <w:lang w:val="en-GB"/>
              </w:rPr>
            </w:pPr>
          </w:p>
        </w:tc>
      </w:tr>
      <w:tr w:rsidR="00AA005C" w:rsidRPr="004A677D" w14:paraId="5B2CDDBC" w14:textId="77777777" w:rsidTr="00D57FF3">
        <w:tc>
          <w:tcPr>
            <w:tcW w:w="10632" w:type="dxa"/>
            <w:shd w:val="clear" w:color="auto" w:fill="E2EFD9" w:themeFill="accent6" w:themeFillTint="33"/>
          </w:tcPr>
          <w:p w14:paraId="24C6014E" w14:textId="31085703" w:rsidR="00AA005C" w:rsidRPr="004A677D" w:rsidRDefault="003B1C40">
            <w:pPr>
              <w:rPr>
                <w:rFonts w:ascii="Arial" w:hAnsi="Arial" w:cs="Arial"/>
                <w:b/>
                <w:lang w:val="en-GB"/>
              </w:rPr>
            </w:pPr>
            <w:r w:rsidRPr="004A677D">
              <w:rPr>
                <w:rFonts w:ascii="Arial" w:hAnsi="Arial" w:cs="Arial"/>
                <w:b/>
                <w:lang w:val="en-GB"/>
              </w:rPr>
              <w:lastRenderedPageBreak/>
              <w:t>New</w:t>
            </w:r>
            <w:r w:rsidR="004124B4" w:rsidRPr="004A677D">
              <w:rPr>
                <w:rFonts w:ascii="Arial" w:hAnsi="Arial" w:cs="Arial"/>
                <w:b/>
                <w:lang w:val="en-GB"/>
              </w:rPr>
              <w:t xml:space="preserve"> </w:t>
            </w:r>
            <w:r w:rsidR="00AA005C" w:rsidRPr="004A677D">
              <w:rPr>
                <w:rFonts w:ascii="Arial" w:hAnsi="Arial" w:cs="Arial"/>
                <w:b/>
                <w:lang w:val="en-GB"/>
              </w:rPr>
              <w:t xml:space="preserve">key terminology </w:t>
            </w:r>
            <w:r w:rsidRPr="004A677D">
              <w:rPr>
                <w:rFonts w:ascii="Arial" w:hAnsi="Arial" w:cs="Arial"/>
                <w:b/>
                <w:lang w:val="en-GB"/>
              </w:rPr>
              <w:t>s</w:t>
            </w:r>
            <w:r w:rsidR="00AA005C" w:rsidRPr="004A677D">
              <w:rPr>
                <w:rFonts w:ascii="Arial" w:hAnsi="Arial" w:cs="Arial"/>
                <w:b/>
                <w:lang w:val="en-GB"/>
              </w:rPr>
              <w:t xml:space="preserve">tudents </w:t>
            </w:r>
            <w:r w:rsidRPr="004A677D">
              <w:rPr>
                <w:rFonts w:ascii="Arial" w:hAnsi="Arial" w:cs="Arial"/>
                <w:b/>
                <w:lang w:val="en-GB"/>
              </w:rPr>
              <w:t xml:space="preserve">will be </w:t>
            </w:r>
            <w:r w:rsidR="00AA005C" w:rsidRPr="004A677D">
              <w:rPr>
                <w:rFonts w:ascii="Arial" w:hAnsi="Arial" w:cs="Arial"/>
                <w:b/>
                <w:lang w:val="en-GB"/>
              </w:rPr>
              <w:t>taught during this topic/unit</w:t>
            </w:r>
          </w:p>
        </w:tc>
      </w:tr>
      <w:tr w:rsidR="008315F1" w:rsidRPr="004A677D" w14:paraId="09BEEACA" w14:textId="77777777" w:rsidTr="007B04C0">
        <w:trPr>
          <w:trHeight w:val="640"/>
        </w:trPr>
        <w:tc>
          <w:tcPr>
            <w:tcW w:w="10632" w:type="dxa"/>
          </w:tcPr>
          <w:p w14:paraId="020835C6" w14:textId="72E6F8A2" w:rsidR="00843F11" w:rsidRPr="004A677D" w:rsidRDefault="000A6CD9" w:rsidP="004F3C65">
            <w:pPr>
              <w:rPr>
                <w:rFonts w:ascii="Arial" w:hAnsi="Arial" w:cs="Arial"/>
                <w:b/>
                <w:lang w:val="en-GB"/>
              </w:rPr>
            </w:pPr>
            <w:r w:rsidRPr="004A677D">
              <w:rPr>
                <w:rFonts w:ascii="Arial" w:hAnsi="Arial" w:cs="Arial"/>
                <w:b/>
                <w:lang w:val="en-GB"/>
              </w:rPr>
              <w:t>Unit 1</w:t>
            </w:r>
          </w:p>
          <w:p w14:paraId="1BEE88C4" w14:textId="12251CF2" w:rsidR="00843F11" w:rsidRPr="004A677D" w:rsidRDefault="00CD0E08" w:rsidP="00843F11">
            <w:pPr>
              <w:rPr>
                <w:rFonts w:ascii="Arial" w:hAnsi="Arial" w:cs="Arial"/>
                <w:lang w:val="en-GB"/>
              </w:rPr>
            </w:pPr>
            <w:r w:rsidRPr="004A677D">
              <w:rPr>
                <w:rFonts w:ascii="Arial" w:hAnsi="Arial" w:cs="Arial"/>
                <w:lang w:val="en-GB"/>
              </w:rPr>
              <w:t>Cystic fibrosis, PKU, Osteoporosis, Huntington’s disease, FAS, CHD, Hypothermia, dysfunctional family, predictable and un-predictable life events</w:t>
            </w:r>
            <w:r w:rsidR="000A6CD9" w:rsidRPr="004A677D">
              <w:rPr>
                <w:rFonts w:ascii="Arial" w:hAnsi="Arial" w:cs="Arial"/>
                <w:lang w:val="en-GB"/>
              </w:rPr>
              <w:t xml:space="preserve">. </w:t>
            </w:r>
          </w:p>
          <w:p w14:paraId="3B57A304" w14:textId="0017E92E" w:rsidR="00843F11" w:rsidRPr="004A677D" w:rsidRDefault="000A6CD9" w:rsidP="00843F11">
            <w:pPr>
              <w:rPr>
                <w:rFonts w:ascii="Arial" w:hAnsi="Arial" w:cs="Arial"/>
                <w:b/>
                <w:lang w:val="en-GB"/>
              </w:rPr>
            </w:pPr>
            <w:r w:rsidRPr="004A677D">
              <w:rPr>
                <w:rFonts w:ascii="Arial" w:hAnsi="Arial" w:cs="Arial"/>
                <w:b/>
                <w:lang w:val="en-GB"/>
              </w:rPr>
              <w:t>Unit 2</w:t>
            </w:r>
          </w:p>
          <w:p w14:paraId="63AA5314" w14:textId="276EA32C" w:rsidR="00C8586A" w:rsidRPr="004A677D" w:rsidRDefault="00AF1FDC" w:rsidP="00843F11">
            <w:pPr>
              <w:rPr>
                <w:rFonts w:ascii="Arial" w:hAnsi="Arial" w:cs="Arial"/>
                <w:lang w:val="en-GB"/>
              </w:rPr>
            </w:pPr>
            <w:r w:rsidRPr="004A677D">
              <w:rPr>
                <w:rFonts w:ascii="Arial" w:hAnsi="Arial" w:cs="Arial"/>
                <w:lang w:val="en-GB"/>
              </w:rPr>
              <w:t>Primary care, Secondary Care, Tertiary Care, Self-referral, Community care assessment,</w:t>
            </w:r>
            <w:r w:rsidR="00065F98" w:rsidRPr="004A677D">
              <w:rPr>
                <w:rFonts w:ascii="Arial" w:hAnsi="Arial" w:cs="Arial"/>
                <w:lang w:val="en-GB"/>
              </w:rPr>
              <w:t xml:space="preserve"> whistleblowing policy, CQC, NICE, National Occupational Standards, advocates, PALS, national eligibility criteria, palliative care, domiciliary care. </w:t>
            </w:r>
          </w:p>
          <w:p w14:paraId="396F2D66" w14:textId="4FD53CB5" w:rsidR="00C8586A" w:rsidRDefault="004A677D" w:rsidP="00843F11">
            <w:pPr>
              <w:rPr>
                <w:rFonts w:ascii="Arial" w:hAnsi="Arial" w:cs="Arial"/>
                <w:b/>
                <w:lang w:val="en-GB"/>
              </w:rPr>
            </w:pPr>
            <w:r>
              <w:rPr>
                <w:rFonts w:ascii="Arial" w:hAnsi="Arial" w:cs="Arial"/>
                <w:b/>
                <w:lang w:val="en-GB"/>
              </w:rPr>
              <w:t>Unit 7</w:t>
            </w:r>
          </w:p>
          <w:p w14:paraId="4286C020" w14:textId="6C3F2973" w:rsidR="004A677D" w:rsidRPr="00337C32" w:rsidRDefault="004A677D" w:rsidP="00843F11">
            <w:pPr>
              <w:rPr>
                <w:rFonts w:ascii="Arial" w:hAnsi="Arial" w:cs="Arial"/>
                <w:lang w:val="en-GB"/>
              </w:rPr>
            </w:pPr>
            <w:r w:rsidRPr="00337C32">
              <w:rPr>
                <w:rFonts w:ascii="Arial" w:hAnsi="Arial" w:cs="Arial"/>
                <w:lang w:val="en-GB"/>
              </w:rPr>
              <w:t xml:space="preserve">Legal obligation, duty of care, safeguarding, vulnerable adult, CQC, clinical negligence, complaints procedure, civil rights, legal rights, human rights, neglect, power of attorney, coercive behaviour, disclosure, statutory care, </w:t>
            </w:r>
            <w:r w:rsidR="00337C32" w:rsidRPr="00337C32">
              <w:rPr>
                <w:rFonts w:ascii="Arial" w:hAnsi="Arial" w:cs="Arial"/>
                <w:lang w:val="en-GB"/>
              </w:rPr>
              <w:t xml:space="preserve">DBS, COSHH, RIDDOR, HASAWA. </w:t>
            </w:r>
          </w:p>
          <w:p w14:paraId="7134982D" w14:textId="4C470381" w:rsidR="00843F11" w:rsidRPr="004A677D" w:rsidRDefault="00843F11" w:rsidP="00843F11">
            <w:pPr>
              <w:rPr>
                <w:rFonts w:ascii="Arial" w:hAnsi="Arial" w:cs="Arial"/>
                <w:lang w:val="en-GB"/>
              </w:rPr>
            </w:pPr>
          </w:p>
        </w:tc>
      </w:tr>
      <w:tr w:rsidR="00717220" w:rsidRPr="004A677D" w14:paraId="0BD4097E" w14:textId="77777777" w:rsidTr="00D57FF3">
        <w:tc>
          <w:tcPr>
            <w:tcW w:w="10632" w:type="dxa"/>
            <w:shd w:val="clear" w:color="auto" w:fill="E2EFD9" w:themeFill="accent6" w:themeFillTint="33"/>
          </w:tcPr>
          <w:p w14:paraId="7C420558" w14:textId="71D83BBA" w:rsidR="00717220" w:rsidRPr="004A677D" w:rsidRDefault="003B1C40">
            <w:pPr>
              <w:rPr>
                <w:rFonts w:ascii="Arial" w:hAnsi="Arial" w:cs="Arial"/>
                <w:b/>
                <w:lang w:val="en-GB"/>
              </w:rPr>
            </w:pPr>
            <w:r w:rsidRPr="004A677D">
              <w:rPr>
                <w:rFonts w:ascii="Arial" w:hAnsi="Arial" w:cs="Arial"/>
                <w:b/>
                <w:lang w:val="en-GB"/>
              </w:rPr>
              <w:t xml:space="preserve">Plan for Assessment </w:t>
            </w:r>
          </w:p>
        </w:tc>
      </w:tr>
      <w:tr w:rsidR="00717220" w:rsidRPr="004A677D" w14:paraId="56B7F9FC" w14:textId="77777777" w:rsidTr="00D57FF3">
        <w:tc>
          <w:tcPr>
            <w:tcW w:w="10632" w:type="dxa"/>
          </w:tcPr>
          <w:p w14:paraId="7D3EED9B" w14:textId="77777777" w:rsidR="00256283" w:rsidRPr="004A677D" w:rsidRDefault="00256283" w:rsidP="004F3C65">
            <w:pPr>
              <w:jc w:val="both"/>
              <w:rPr>
                <w:rFonts w:ascii="Arial" w:hAnsi="Arial" w:cs="Arial"/>
                <w:b/>
                <w:lang w:val="en-GB"/>
              </w:rPr>
            </w:pPr>
          </w:p>
          <w:p w14:paraId="7578DD1A" w14:textId="188D49FD" w:rsidR="004F3C65" w:rsidRPr="004A677D" w:rsidRDefault="00C8586A" w:rsidP="004F3C65">
            <w:pPr>
              <w:jc w:val="both"/>
              <w:rPr>
                <w:rFonts w:ascii="Arial" w:hAnsi="Arial" w:cs="Arial"/>
                <w:b/>
                <w:lang w:val="en-GB"/>
              </w:rPr>
            </w:pPr>
            <w:r w:rsidRPr="004A677D">
              <w:rPr>
                <w:rFonts w:ascii="Arial" w:hAnsi="Arial" w:cs="Arial"/>
                <w:b/>
                <w:lang w:val="en-GB"/>
              </w:rPr>
              <w:t xml:space="preserve">Unit 1 and </w:t>
            </w:r>
            <w:r w:rsidR="00256283" w:rsidRPr="004A677D">
              <w:rPr>
                <w:rFonts w:ascii="Arial" w:hAnsi="Arial" w:cs="Arial"/>
                <w:b/>
                <w:lang w:val="en-GB"/>
              </w:rPr>
              <w:t xml:space="preserve">Unit </w:t>
            </w:r>
            <w:r w:rsidRPr="004A677D">
              <w:rPr>
                <w:rFonts w:ascii="Arial" w:hAnsi="Arial" w:cs="Arial"/>
                <w:b/>
                <w:lang w:val="en-GB"/>
              </w:rPr>
              <w:t>2</w:t>
            </w:r>
          </w:p>
          <w:p w14:paraId="16A41AF8" w14:textId="30AB61EE" w:rsidR="008F273F" w:rsidRPr="004A677D" w:rsidRDefault="008F273F" w:rsidP="004F3C65">
            <w:pPr>
              <w:jc w:val="both"/>
              <w:rPr>
                <w:rFonts w:ascii="Arial" w:hAnsi="Arial" w:cs="Arial"/>
                <w:u w:val="single"/>
                <w:lang w:val="en-GB"/>
              </w:rPr>
            </w:pPr>
          </w:p>
          <w:p w14:paraId="1CF3FEA0" w14:textId="77777777" w:rsidR="00C57555" w:rsidRPr="007B04C0" w:rsidRDefault="00C57555" w:rsidP="00C57555">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577BFCD1" w14:textId="77777777" w:rsidR="00C57555" w:rsidRPr="0097512A" w:rsidRDefault="00C57555" w:rsidP="00C57555">
            <w:pPr>
              <w:pStyle w:val="ListParagraph"/>
              <w:numPr>
                <w:ilvl w:val="0"/>
                <w:numId w:val="11"/>
              </w:numPr>
              <w:jc w:val="both"/>
              <w:rPr>
                <w:b/>
                <w:sz w:val="21"/>
                <w:szCs w:val="21"/>
                <w:lang w:val="en-GB"/>
              </w:rPr>
            </w:pPr>
            <w:r>
              <w:rPr>
                <w:sz w:val="21"/>
                <w:szCs w:val="21"/>
                <w:lang w:val="en-GB"/>
              </w:rPr>
              <w:t xml:space="preserve">Formal assessment – students complete two formal assessments in this unit before their exam in May 2021. </w:t>
            </w:r>
          </w:p>
          <w:p w14:paraId="4A0542B1" w14:textId="2D72F62C" w:rsidR="004F3C65" w:rsidRPr="004A677D" w:rsidRDefault="004F3C65" w:rsidP="004F3C65">
            <w:pPr>
              <w:jc w:val="both"/>
              <w:rPr>
                <w:rFonts w:ascii="Arial" w:hAnsi="Arial" w:cs="Arial"/>
                <w:b/>
                <w:lang w:val="en-GB"/>
              </w:rPr>
            </w:pPr>
            <w:bookmarkStart w:id="0" w:name="_GoBack"/>
            <w:bookmarkEnd w:id="0"/>
          </w:p>
          <w:p w14:paraId="5C3307BE" w14:textId="77777777" w:rsidR="004F3C65" w:rsidRPr="004A677D" w:rsidRDefault="004F3C65" w:rsidP="004F3C65">
            <w:pPr>
              <w:jc w:val="both"/>
              <w:rPr>
                <w:rFonts w:ascii="Arial" w:hAnsi="Arial" w:cs="Arial"/>
                <w:b/>
                <w:lang w:val="en-GB"/>
              </w:rPr>
            </w:pPr>
          </w:p>
          <w:p w14:paraId="04233BC0" w14:textId="34AFED65" w:rsidR="004F3C65" w:rsidRPr="004A677D" w:rsidRDefault="004F3C65" w:rsidP="004F3C65">
            <w:pPr>
              <w:jc w:val="both"/>
              <w:rPr>
                <w:rFonts w:ascii="Arial" w:hAnsi="Arial" w:cs="Arial"/>
                <w:b/>
                <w:lang w:val="en-GB"/>
              </w:rPr>
            </w:pPr>
          </w:p>
        </w:tc>
      </w:tr>
    </w:tbl>
    <w:p w14:paraId="1CE33F4D" w14:textId="0A74C09C" w:rsidR="00F95822" w:rsidRPr="004A677D" w:rsidRDefault="00F95822">
      <w:pPr>
        <w:rPr>
          <w:rFonts w:ascii="Arial" w:hAnsi="Arial" w:cs="Arial"/>
          <w:lang w:val="en-GB"/>
        </w:rPr>
      </w:pPr>
    </w:p>
    <w:p w14:paraId="3C0DD892" w14:textId="7A3A1FD8" w:rsidR="007B1995" w:rsidRPr="004A677D" w:rsidRDefault="007B1995">
      <w:pPr>
        <w:rPr>
          <w:rFonts w:ascii="Arial" w:hAnsi="Arial" w:cs="Arial"/>
          <w:lang w:val="en-GB"/>
        </w:rPr>
      </w:pPr>
    </w:p>
    <w:p w14:paraId="22E49443" w14:textId="36188C4E" w:rsidR="007B1995" w:rsidRPr="004A677D" w:rsidRDefault="007B1995">
      <w:pPr>
        <w:rPr>
          <w:rFonts w:ascii="Arial" w:hAnsi="Arial" w:cs="Arial"/>
          <w:lang w:val="en-GB"/>
        </w:rPr>
      </w:pPr>
    </w:p>
    <w:p w14:paraId="6542BD36" w14:textId="56608F34" w:rsidR="00312C50" w:rsidRPr="004A677D" w:rsidRDefault="00312C50">
      <w:pPr>
        <w:rPr>
          <w:rFonts w:ascii="Arial" w:hAnsi="Arial" w:cs="Arial"/>
          <w:lang w:val="en-GB"/>
        </w:rPr>
      </w:pPr>
    </w:p>
    <w:sectPr w:rsidR="00312C50" w:rsidRPr="004A677D"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CCAE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8059A"/>
    <w:multiLevelType w:val="hybridMultilevel"/>
    <w:tmpl w:val="2A44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2F33"/>
    <w:multiLevelType w:val="hybridMultilevel"/>
    <w:tmpl w:val="FB20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B5D62A2"/>
    <w:multiLevelType w:val="hybridMultilevel"/>
    <w:tmpl w:val="5C940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473D7F"/>
    <w:multiLevelType w:val="hybridMultilevel"/>
    <w:tmpl w:val="CB6C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33C4C63"/>
    <w:multiLevelType w:val="hybridMultilevel"/>
    <w:tmpl w:val="1598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44500C"/>
    <w:multiLevelType w:val="hybridMultilevel"/>
    <w:tmpl w:val="2C9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E91075A"/>
    <w:multiLevelType w:val="hybridMultilevel"/>
    <w:tmpl w:val="5E8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22"/>
  </w:num>
  <w:num w:numId="5">
    <w:abstractNumId w:val="3"/>
  </w:num>
  <w:num w:numId="6">
    <w:abstractNumId w:val="20"/>
  </w:num>
  <w:num w:numId="7">
    <w:abstractNumId w:val="13"/>
  </w:num>
  <w:num w:numId="8">
    <w:abstractNumId w:val="17"/>
  </w:num>
  <w:num w:numId="9">
    <w:abstractNumId w:val="24"/>
  </w:num>
  <w:num w:numId="10">
    <w:abstractNumId w:val="0"/>
  </w:num>
  <w:num w:numId="11">
    <w:abstractNumId w:val="16"/>
  </w:num>
  <w:num w:numId="12">
    <w:abstractNumId w:val="9"/>
  </w:num>
  <w:num w:numId="13">
    <w:abstractNumId w:val="12"/>
  </w:num>
  <w:num w:numId="14">
    <w:abstractNumId w:val="10"/>
  </w:num>
  <w:num w:numId="15">
    <w:abstractNumId w:val="11"/>
  </w:num>
  <w:num w:numId="16">
    <w:abstractNumId w:val="4"/>
  </w:num>
  <w:num w:numId="17">
    <w:abstractNumId w:val="5"/>
  </w:num>
  <w:num w:numId="18">
    <w:abstractNumId w:val="19"/>
  </w:num>
  <w:num w:numId="19">
    <w:abstractNumId w:val="2"/>
  </w:num>
  <w:num w:numId="20">
    <w:abstractNumId w:val="23"/>
  </w:num>
  <w:num w:numId="21">
    <w:abstractNumId w:val="21"/>
  </w:num>
  <w:num w:numId="22">
    <w:abstractNumId w:val="14"/>
  </w:num>
  <w:num w:numId="23">
    <w:abstractNumId w:val="7"/>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7C3"/>
    <w:rsid w:val="000368B9"/>
    <w:rsid w:val="0005018A"/>
    <w:rsid w:val="00065F98"/>
    <w:rsid w:val="00066137"/>
    <w:rsid w:val="0007733D"/>
    <w:rsid w:val="00077870"/>
    <w:rsid w:val="000A6CD9"/>
    <w:rsid w:val="000C3865"/>
    <w:rsid w:val="000F762B"/>
    <w:rsid w:val="001000DD"/>
    <w:rsid w:val="001008AD"/>
    <w:rsid w:val="00122AA1"/>
    <w:rsid w:val="0012392A"/>
    <w:rsid w:val="00166FEB"/>
    <w:rsid w:val="00196217"/>
    <w:rsid w:val="001A2BA4"/>
    <w:rsid w:val="001C5F99"/>
    <w:rsid w:val="001E3511"/>
    <w:rsid w:val="001F093C"/>
    <w:rsid w:val="00204EA6"/>
    <w:rsid w:val="00226561"/>
    <w:rsid w:val="00255136"/>
    <w:rsid w:val="00256283"/>
    <w:rsid w:val="002A7471"/>
    <w:rsid w:val="002E2075"/>
    <w:rsid w:val="002E3DD3"/>
    <w:rsid w:val="002F66E2"/>
    <w:rsid w:val="00312C50"/>
    <w:rsid w:val="003250F7"/>
    <w:rsid w:val="003323DA"/>
    <w:rsid w:val="00337C32"/>
    <w:rsid w:val="00341A93"/>
    <w:rsid w:val="003465A2"/>
    <w:rsid w:val="00373102"/>
    <w:rsid w:val="00375C96"/>
    <w:rsid w:val="003B1C40"/>
    <w:rsid w:val="00401BEE"/>
    <w:rsid w:val="004124B4"/>
    <w:rsid w:val="004643CB"/>
    <w:rsid w:val="004720C9"/>
    <w:rsid w:val="004A3838"/>
    <w:rsid w:val="004A677D"/>
    <w:rsid w:val="004B4D51"/>
    <w:rsid w:val="004C5DF7"/>
    <w:rsid w:val="004C740E"/>
    <w:rsid w:val="004D0F52"/>
    <w:rsid w:val="004F3865"/>
    <w:rsid w:val="004F3C65"/>
    <w:rsid w:val="005151C4"/>
    <w:rsid w:val="005328D1"/>
    <w:rsid w:val="0054237E"/>
    <w:rsid w:val="00572DC4"/>
    <w:rsid w:val="005F5BFF"/>
    <w:rsid w:val="005F617D"/>
    <w:rsid w:val="00603FC3"/>
    <w:rsid w:val="006133FF"/>
    <w:rsid w:val="006262B9"/>
    <w:rsid w:val="00652642"/>
    <w:rsid w:val="00664176"/>
    <w:rsid w:val="006B6F74"/>
    <w:rsid w:val="006B7BD1"/>
    <w:rsid w:val="006D7BA7"/>
    <w:rsid w:val="006E589C"/>
    <w:rsid w:val="006E5B6C"/>
    <w:rsid w:val="00717220"/>
    <w:rsid w:val="007369B8"/>
    <w:rsid w:val="007723FB"/>
    <w:rsid w:val="00792234"/>
    <w:rsid w:val="00792A67"/>
    <w:rsid w:val="007B04C0"/>
    <w:rsid w:val="007B1995"/>
    <w:rsid w:val="00811223"/>
    <w:rsid w:val="00822276"/>
    <w:rsid w:val="0082692D"/>
    <w:rsid w:val="008315F1"/>
    <w:rsid w:val="00843F11"/>
    <w:rsid w:val="00845B03"/>
    <w:rsid w:val="00850C21"/>
    <w:rsid w:val="008766BD"/>
    <w:rsid w:val="008F273F"/>
    <w:rsid w:val="008F472A"/>
    <w:rsid w:val="009127EC"/>
    <w:rsid w:val="009218EA"/>
    <w:rsid w:val="009362CB"/>
    <w:rsid w:val="00941795"/>
    <w:rsid w:val="00970470"/>
    <w:rsid w:val="00996488"/>
    <w:rsid w:val="009D020D"/>
    <w:rsid w:val="009D03DC"/>
    <w:rsid w:val="009F36E3"/>
    <w:rsid w:val="009F4EE7"/>
    <w:rsid w:val="00A74A15"/>
    <w:rsid w:val="00A9070A"/>
    <w:rsid w:val="00AA005C"/>
    <w:rsid w:val="00AB16D0"/>
    <w:rsid w:val="00AC1394"/>
    <w:rsid w:val="00AD4C30"/>
    <w:rsid w:val="00AE533F"/>
    <w:rsid w:val="00AF1FDC"/>
    <w:rsid w:val="00B16942"/>
    <w:rsid w:val="00B2592B"/>
    <w:rsid w:val="00B45D97"/>
    <w:rsid w:val="00B736FF"/>
    <w:rsid w:val="00BA2324"/>
    <w:rsid w:val="00BD29F2"/>
    <w:rsid w:val="00BD477F"/>
    <w:rsid w:val="00BD6535"/>
    <w:rsid w:val="00BE38D9"/>
    <w:rsid w:val="00C308AF"/>
    <w:rsid w:val="00C57555"/>
    <w:rsid w:val="00C70FC6"/>
    <w:rsid w:val="00C72A78"/>
    <w:rsid w:val="00C8586A"/>
    <w:rsid w:val="00C91F12"/>
    <w:rsid w:val="00C94001"/>
    <w:rsid w:val="00CD0E08"/>
    <w:rsid w:val="00CF578F"/>
    <w:rsid w:val="00D06802"/>
    <w:rsid w:val="00D239EE"/>
    <w:rsid w:val="00D41C18"/>
    <w:rsid w:val="00D42DF2"/>
    <w:rsid w:val="00D530E8"/>
    <w:rsid w:val="00D57FF3"/>
    <w:rsid w:val="00D80364"/>
    <w:rsid w:val="00DA526D"/>
    <w:rsid w:val="00DB7D75"/>
    <w:rsid w:val="00DF4BEB"/>
    <w:rsid w:val="00DF5028"/>
    <w:rsid w:val="00E06CC5"/>
    <w:rsid w:val="00E97261"/>
    <w:rsid w:val="00ED3696"/>
    <w:rsid w:val="00EE61CE"/>
    <w:rsid w:val="00EF6FA2"/>
    <w:rsid w:val="00F13747"/>
    <w:rsid w:val="00F30C8B"/>
    <w:rsid w:val="00F564A7"/>
    <w:rsid w:val="00F56CCA"/>
    <w:rsid w:val="00F62155"/>
    <w:rsid w:val="00F648AC"/>
    <w:rsid w:val="00F85737"/>
    <w:rsid w:val="00F908AB"/>
    <w:rsid w:val="00F95822"/>
    <w:rsid w:val="00FC1E1B"/>
    <w:rsid w:val="00FD1AA6"/>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63A18-A608-4847-9563-67D6DAEBED34}"/>
</file>

<file path=customXml/itemProps2.xml><?xml version="1.0" encoding="utf-8"?>
<ds:datastoreItem xmlns:ds="http://schemas.openxmlformats.org/officeDocument/2006/customXml" ds:itemID="{B9701DED-BED0-4D1B-9394-BA231F407AD8}"/>
</file>

<file path=customXml/itemProps3.xml><?xml version="1.0" encoding="utf-8"?>
<ds:datastoreItem xmlns:ds="http://schemas.openxmlformats.org/officeDocument/2006/customXml" ds:itemID="{96D381EA-DFE6-4148-B285-9E37A44B19D3}"/>
</file>

<file path=docProps/app.xml><?xml version="1.0" encoding="utf-8"?>
<Properties xmlns="http://schemas.openxmlformats.org/officeDocument/2006/extended-properties" xmlns:vt="http://schemas.openxmlformats.org/officeDocument/2006/docPropsVTypes">
  <Template>Normal</Template>
  <TotalTime>20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4</cp:revision>
  <cp:lastPrinted>2019-11-03T11:53:00Z</cp:lastPrinted>
  <dcterms:created xsi:type="dcterms:W3CDTF">2021-09-05T19:01:00Z</dcterms:created>
  <dcterms:modified xsi:type="dcterms:W3CDTF">2021-09-05T21:46:00Z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