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2C6A7247" w:rsidR="00341A93" w:rsidRDefault="009218EA">
      <w:pPr>
        <w:rPr>
          <w:lang w:val="en-GB"/>
        </w:rPr>
      </w:pPr>
      <w:r>
        <w:rPr>
          <w:lang w:val="en-GB"/>
        </w:rPr>
        <w:t>Department</w:t>
      </w:r>
      <w:r w:rsidR="00AB16D0">
        <w:rPr>
          <w:lang w:val="en-GB"/>
        </w:rPr>
        <w:t xml:space="preserve">: </w:t>
      </w:r>
      <w:r w:rsidR="004D4184">
        <w:rPr>
          <w:lang w:val="en-GB"/>
        </w:rPr>
        <w:t>Geography</w:t>
      </w:r>
    </w:p>
    <w:p w14:paraId="3B5CEA64" w14:textId="77777777" w:rsidR="00D57FF3" w:rsidRDefault="00D57FF3">
      <w:pPr>
        <w:rPr>
          <w:lang w:val="en-GB"/>
        </w:rPr>
      </w:pPr>
    </w:p>
    <w:p w14:paraId="2C4D949B" w14:textId="42E8615B" w:rsidR="00D06802" w:rsidRPr="00F913B7" w:rsidRDefault="00312C50">
      <w:pPr>
        <w:rPr>
          <w:rFonts w:cstheme="minorHAnsi"/>
          <w:sz w:val="22"/>
          <w:szCs w:val="22"/>
          <w:lang w:val="en-GB"/>
        </w:rPr>
      </w:pPr>
      <w:r w:rsidRPr="00F913B7">
        <w:rPr>
          <w:rFonts w:cstheme="minorHAnsi"/>
          <w:sz w:val="22"/>
          <w:szCs w:val="22"/>
          <w:lang w:val="en-GB"/>
        </w:rPr>
        <w:t>Year Group</w:t>
      </w:r>
      <w:r w:rsidR="009218EA" w:rsidRPr="00F913B7">
        <w:rPr>
          <w:rFonts w:cstheme="minorHAnsi"/>
          <w:sz w:val="22"/>
          <w:szCs w:val="22"/>
          <w:lang w:val="en-GB"/>
        </w:rPr>
        <w:t xml:space="preserve">: </w:t>
      </w:r>
      <w:r w:rsidR="00D47B50" w:rsidRPr="00F913B7">
        <w:rPr>
          <w:rFonts w:cstheme="minorHAnsi"/>
          <w:sz w:val="22"/>
          <w:szCs w:val="22"/>
          <w:lang w:val="en-GB"/>
        </w:rPr>
        <w:t>1</w:t>
      </w:r>
      <w:r w:rsidR="00F913B7">
        <w:rPr>
          <w:rFonts w:cstheme="minorHAnsi"/>
          <w:sz w:val="22"/>
          <w:szCs w:val="22"/>
          <w:lang w:val="en-GB"/>
        </w:rPr>
        <w:t>3</w:t>
      </w:r>
    </w:p>
    <w:p w14:paraId="374AD201" w14:textId="77777777" w:rsidR="00312C50" w:rsidRPr="00F913B7" w:rsidRDefault="00312C50">
      <w:pPr>
        <w:rPr>
          <w:rFonts w:cstheme="minorHAnsi"/>
          <w:sz w:val="22"/>
          <w:szCs w:val="22"/>
          <w:lang w:val="en-GB"/>
        </w:rPr>
      </w:pPr>
    </w:p>
    <w:p w14:paraId="4C674615" w14:textId="69EBE7CD" w:rsidR="00312C50" w:rsidRPr="00F913B7" w:rsidRDefault="00F95822">
      <w:pPr>
        <w:rPr>
          <w:rFonts w:cstheme="minorHAnsi"/>
          <w:b/>
          <w:color w:val="7030A0"/>
          <w:sz w:val="22"/>
          <w:szCs w:val="22"/>
          <w:lang w:val="en-GB"/>
        </w:rPr>
      </w:pPr>
      <w:r w:rsidRPr="00F913B7">
        <w:rPr>
          <w:rFonts w:cstheme="minorHAnsi"/>
          <w:sz w:val="22"/>
          <w:szCs w:val="22"/>
          <w:lang w:val="en-GB"/>
        </w:rPr>
        <w:t>This is the plan for the taught curriculum during a</w:t>
      </w:r>
      <w:r w:rsidR="00AB16D0" w:rsidRPr="00F913B7">
        <w:rPr>
          <w:rFonts w:cstheme="minorHAnsi"/>
          <w:sz w:val="22"/>
          <w:szCs w:val="22"/>
          <w:lang w:val="en-GB"/>
        </w:rPr>
        <w:t>chievement</w:t>
      </w:r>
      <w:r w:rsidRPr="00F913B7">
        <w:rPr>
          <w:rFonts w:cstheme="minorHAnsi"/>
          <w:sz w:val="22"/>
          <w:szCs w:val="22"/>
          <w:lang w:val="en-GB"/>
        </w:rPr>
        <w:t xml:space="preserve"> period</w:t>
      </w:r>
      <w:r w:rsidR="00122AA1" w:rsidRPr="00F913B7">
        <w:rPr>
          <w:rFonts w:cstheme="minorHAnsi"/>
          <w:sz w:val="22"/>
          <w:szCs w:val="22"/>
          <w:lang w:val="en-GB"/>
        </w:rPr>
        <w:t>:</w:t>
      </w:r>
      <w:r w:rsidR="00AB16D0" w:rsidRPr="00F913B7">
        <w:rPr>
          <w:rFonts w:cstheme="minorHAnsi"/>
          <w:sz w:val="22"/>
          <w:szCs w:val="22"/>
          <w:lang w:val="en-GB"/>
        </w:rPr>
        <w:t xml:space="preserve"> </w:t>
      </w:r>
      <w:r w:rsidR="0015257A" w:rsidRPr="00F913B7">
        <w:rPr>
          <w:rFonts w:cstheme="minorHAnsi"/>
          <w:sz w:val="22"/>
          <w:szCs w:val="22"/>
          <w:lang w:val="en-GB"/>
        </w:rPr>
        <w:t>Summer</w:t>
      </w:r>
      <w:r w:rsidR="00516AAC" w:rsidRPr="00F913B7">
        <w:rPr>
          <w:rFonts w:cstheme="minorHAnsi"/>
          <w:sz w:val="22"/>
          <w:szCs w:val="22"/>
          <w:lang w:val="en-GB"/>
        </w:rPr>
        <w:t xml:space="preserve"> Term</w:t>
      </w:r>
    </w:p>
    <w:p w14:paraId="30F865AD" w14:textId="77777777" w:rsidR="00AA005C" w:rsidRPr="00F913B7" w:rsidRDefault="00AA005C">
      <w:pPr>
        <w:rPr>
          <w:rFonts w:cstheme="minorHAnsi"/>
          <w:sz w:val="22"/>
          <w:szCs w:val="22"/>
          <w:lang w:val="en-GB"/>
        </w:rPr>
      </w:pPr>
    </w:p>
    <w:tbl>
      <w:tblPr>
        <w:tblStyle w:val="TableGrid"/>
        <w:tblW w:w="10632" w:type="dxa"/>
        <w:tblInd w:w="-147" w:type="dxa"/>
        <w:tblLook w:val="04A0" w:firstRow="1" w:lastRow="0" w:firstColumn="1" w:lastColumn="0" w:noHBand="0" w:noVBand="1"/>
      </w:tblPr>
      <w:tblGrid>
        <w:gridCol w:w="5316"/>
        <w:gridCol w:w="5316"/>
      </w:tblGrid>
      <w:tr w:rsidR="00AA005C" w:rsidRPr="00F913B7" w14:paraId="69A11376" w14:textId="77777777" w:rsidTr="6B28DE04">
        <w:tc>
          <w:tcPr>
            <w:tcW w:w="10632" w:type="dxa"/>
            <w:gridSpan w:val="2"/>
            <w:shd w:val="clear" w:color="auto" w:fill="E2EFD9" w:themeFill="accent6" w:themeFillTint="33"/>
          </w:tcPr>
          <w:p w14:paraId="446173B7" w14:textId="7016F072" w:rsidR="00AA005C" w:rsidRPr="00F913B7" w:rsidRDefault="007B1995" w:rsidP="00717220">
            <w:pPr>
              <w:tabs>
                <w:tab w:val="right" w:pos="8794"/>
              </w:tabs>
              <w:rPr>
                <w:rFonts w:cstheme="minorHAnsi"/>
                <w:b/>
                <w:sz w:val="22"/>
                <w:szCs w:val="22"/>
                <w:lang w:val="en-GB"/>
              </w:rPr>
            </w:pPr>
            <w:r w:rsidRPr="00F913B7">
              <w:rPr>
                <w:rFonts w:cstheme="minorHAnsi"/>
                <w:b/>
                <w:sz w:val="22"/>
                <w:szCs w:val="22"/>
                <w:lang w:val="en-GB"/>
              </w:rPr>
              <w:t>B</w:t>
            </w:r>
            <w:r w:rsidR="00AA005C" w:rsidRPr="00F913B7">
              <w:rPr>
                <w:rFonts w:cstheme="minorHAnsi"/>
                <w:b/>
                <w:sz w:val="22"/>
                <w:szCs w:val="22"/>
                <w:lang w:val="en-GB"/>
              </w:rPr>
              <w:t>rief summary of the topic/work being covered during this period</w:t>
            </w:r>
            <w:r w:rsidR="00717220" w:rsidRPr="00F913B7">
              <w:rPr>
                <w:rFonts w:cstheme="minorHAnsi"/>
                <w:b/>
                <w:sz w:val="22"/>
                <w:szCs w:val="22"/>
                <w:lang w:val="en-GB"/>
              </w:rPr>
              <w:tab/>
            </w:r>
          </w:p>
        </w:tc>
      </w:tr>
      <w:tr w:rsidR="008315F1" w:rsidRPr="00F913B7" w14:paraId="4BF128E6" w14:textId="77777777" w:rsidTr="6B28DE04">
        <w:tc>
          <w:tcPr>
            <w:tcW w:w="10632" w:type="dxa"/>
            <w:gridSpan w:val="2"/>
          </w:tcPr>
          <w:p w14:paraId="7E7F5855" w14:textId="77777777" w:rsidR="00516AAC" w:rsidRPr="00F913B7" w:rsidRDefault="00D45A05" w:rsidP="0032291A">
            <w:pPr>
              <w:pStyle w:val="ListParagraph"/>
              <w:numPr>
                <w:ilvl w:val="0"/>
                <w:numId w:val="19"/>
              </w:numPr>
              <w:jc w:val="both"/>
              <w:rPr>
                <w:rFonts w:cstheme="minorHAnsi"/>
                <w:b/>
                <w:sz w:val="22"/>
                <w:szCs w:val="22"/>
                <w:lang w:val="en-GB"/>
              </w:rPr>
            </w:pPr>
            <w:r w:rsidRPr="00F913B7">
              <w:rPr>
                <w:rFonts w:cstheme="minorHAnsi"/>
                <w:b/>
                <w:sz w:val="22"/>
                <w:szCs w:val="22"/>
                <w:lang w:val="en-GB"/>
              </w:rPr>
              <w:t>Non-Examined</w:t>
            </w:r>
            <w:r w:rsidR="0015257A" w:rsidRPr="00F913B7">
              <w:rPr>
                <w:rFonts w:cstheme="minorHAnsi"/>
                <w:b/>
                <w:sz w:val="22"/>
                <w:szCs w:val="22"/>
                <w:lang w:val="en-GB"/>
              </w:rPr>
              <w:t xml:space="preserve"> Assessment</w:t>
            </w:r>
          </w:p>
          <w:p w14:paraId="50AB7FB0" w14:textId="77777777" w:rsidR="00D04DC4" w:rsidRPr="00F913B7" w:rsidRDefault="00D04DC4" w:rsidP="0032291A">
            <w:pPr>
              <w:pStyle w:val="ListParagraph"/>
              <w:numPr>
                <w:ilvl w:val="0"/>
                <w:numId w:val="19"/>
              </w:numPr>
              <w:jc w:val="both"/>
              <w:rPr>
                <w:rFonts w:cstheme="minorHAnsi"/>
                <w:b/>
                <w:sz w:val="22"/>
                <w:szCs w:val="22"/>
                <w:lang w:val="en-GB"/>
              </w:rPr>
            </w:pPr>
            <w:r w:rsidRPr="00F913B7">
              <w:rPr>
                <w:rFonts w:cstheme="minorHAnsi"/>
                <w:b/>
                <w:sz w:val="22"/>
                <w:szCs w:val="22"/>
                <w:lang w:val="en-GB"/>
              </w:rPr>
              <w:t>Global systems and global governance</w:t>
            </w:r>
          </w:p>
          <w:p w14:paraId="19C23ED5" w14:textId="3A231CD3" w:rsidR="00D04DC4" w:rsidRPr="00F913B7" w:rsidRDefault="00D04DC4" w:rsidP="0032291A">
            <w:pPr>
              <w:pStyle w:val="ListParagraph"/>
              <w:numPr>
                <w:ilvl w:val="0"/>
                <w:numId w:val="19"/>
              </w:numPr>
              <w:jc w:val="both"/>
              <w:rPr>
                <w:rFonts w:cstheme="minorHAnsi"/>
                <w:b/>
                <w:sz w:val="22"/>
                <w:szCs w:val="22"/>
                <w:lang w:val="en-GB"/>
              </w:rPr>
            </w:pPr>
            <w:r w:rsidRPr="00F913B7">
              <w:rPr>
                <w:rFonts w:cstheme="minorHAnsi"/>
                <w:b/>
                <w:sz w:val="22"/>
                <w:szCs w:val="22"/>
                <w:lang w:val="en-GB"/>
              </w:rPr>
              <w:t>Hazards</w:t>
            </w:r>
          </w:p>
        </w:tc>
      </w:tr>
      <w:tr w:rsidR="007B1995" w:rsidRPr="00F913B7" w14:paraId="07B414B0" w14:textId="77777777" w:rsidTr="6B28DE04">
        <w:tc>
          <w:tcPr>
            <w:tcW w:w="10632" w:type="dxa"/>
            <w:gridSpan w:val="2"/>
            <w:shd w:val="clear" w:color="auto" w:fill="E2EFD9" w:themeFill="accent6" w:themeFillTint="33"/>
          </w:tcPr>
          <w:p w14:paraId="74FC2212" w14:textId="72A33205" w:rsidR="007B1995" w:rsidRPr="00F913B7" w:rsidRDefault="006E5B6C" w:rsidP="007B1995">
            <w:pPr>
              <w:jc w:val="both"/>
              <w:rPr>
                <w:rFonts w:cstheme="minorHAnsi"/>
                <w:sz w:val="22"/>
                <w:szCs w:val="22"/>
                <w:lang w:val="en-GB"/>
              </w:rPr>
            </w:pPr>
            <w:r w:rsidRPr="00F913B7">
              <w:rPr>
                <w:rFonts w:cstheme="minorHAnsi"/>
                <w:b/>
                <w:sz w:val="22"/>
                <w:szCs w:val="22"/>
                <w:lang w:val="en-GB"/>
              </w:rPr>
              <w:t>P</w:t>
            </w:r>
            <w:r w:rsidR="007B1995" w:rsidRPr="00F913B7">
              <w:rPr>
                <w:rFonts w:cstheme="minorHAnsi"/>
                <w:b/>
                <w:sz w:val="22"/>
                <w:szCs w:val="22"/>
                <w:lang w:val="en-GB"/>
              </w:rPr>
              <w:t>rior knowledge needed for this unit/topic from previous teaching</w:t>
            </w:r>
          </w:p>
        </w:tc>
      </w:tr>
      <w:tr w:rsidR="007B1995" w:rsidRPr="00F913B7" w14:paraId="5B1F8AB2" w14:textId="77777777" w:rsidTr="6B28DE04">
        <w:tc>
          <w:tcPr>
            <w:tcW w:w="10632" w:type="dxa"/>
            <w:gridSpan w:val="2"/>
          </w:tcPr>
          <w:p w14:paraId="6928C0D7" w14:textId="24CDC047" w:rsidR="004D4184" w:rsidRPr="00F913B7" w:rsidRDefault="00516AAC" w:rsidP="00D47B50">
            <w:pPr>
              <w:rPr>
                <w:rFonts w:cstheme="minorHAnsi"/>
                <w:sz w:val="22"/>
                <w:szCs w:val="22"/>
                <w:lang w:val="en-GB"/>
              </w:rPr>
            </w:pPr>
            <w:r w:rsidRPr="00F913B7">
              <w:rPr>
                <w:rFonts w:cstheme="minorHAnsi"/>
                <w:sz w:val="22"/>
                <w:szCs w:val="22"/>
                <w:lang w:val="en-GB"/>
              </w:rPr>
              <w:t xml:space="preserve">In addition to all of the material covered at GCSE level, students will have also covered </w:t>
            </w:r>
            <w:r w:rsidR="0015257A" w:rsidRPr="00F913B7">
              <w:rPr>
                <w:rFonts w:cstheme="minorHAnsi"/>
                <w:sz w:val="22"/>
                <w:szCs w:val="22"/>
                <w:lang w:val="en-GB"/>
              </w:rPr>
              <w:t>Four</w:t>
            </w:r>
            <w:r w:rsidRPr="00F913B7">
              <w:rPr>
                <w:rFonts w:cstheme="minorHAnsi"/>
                <w:sz w:val="22"/>
                <w:szCs w:val="22"/>
                <w:lang w:val="en-GB"/>
              </w:rPr>
              <w:t xml:space="preserve"> A-Level topics on water carbon cycles</w:t>
            </w:r>
            <w:r w:rsidR="0015257A" w:rsidRPr="00F913B7">
              <w:rPr>
                <w:rFonts w:cstheme="minorHAnsi"/>
                <w:sz w:val="22"/>
                <w:szCs w:val="22"/>
                <w:lang w:val="en-GB"/>
              </w:rPr>
              <w:t>, coastal environments, contemporary urban environments</w:t>
            </w:r>
            <w:r w:rsidRPr="00F913B7">
              <w:rPr>
                <w:rFonts w:cstheme="minorHAnsi"/>
                <w:sz w:val="22"/>
                <w:szCs w:val="22"/>
                <w:lang w:val="en-GB"/>
              </w:rPr>
              <w:t xml:space="preserve"> and changing places. </w:t>
            </w:r>
            <w:r w:rsidR="00D04DC4" w:rsidRPr="00F913B7">
              <w:rPr>
                <w:rFonts w:cstheme="minorHAnsi"/>
                <w:sz w:val="22"/>
                <w:szCs w:val="22"/>
                <w:lang w:val="en-GB"/>
              </w:rPr>
              <w:t xml:space="preserve">The student should also be well on their way with their non exam and assessments but that of course depends entirely upon how motivated those students are. </w:t>
            </w:r>
            <w:r w:rsidRPr="00F913B7">
              <w:rPr>
                <w:rFonts w:cstheme="minorHAnsi"/>
                <w:sz w:val="22"/>
                <w:szCs w:val="22"/>
                <w:lang w:val="en-GB"/>
              </w:rPr>
              <w:t xml:space="preserve">There </w:t>
            </w:r>
            <w:r w:rsidR="00D47B50" w:rsidRPr="00F913B7">
              <w:rPr>
                <w:rFonts w:cstheme="minorHAnsi"/>
                <w:sz w:val="22"/>
                <w:szCs w:val="22"/>
                <w:lang w:val="en-GB"/>
              </w:rPr>
              <w:t xml:space="preserve">are skills embedded within the schemes and topics too, with extensive coverage of </w:t>
            </w:r>
            <w:r w:rsidRPr="00F913B7">
              <w:rPr>
                <w:rFonts w:cstheme="minorHAnsi"/>
                <w:sz w:val="22"/>
                <w:szCs w:val="22"/>
                <w:lang w:val="en-GB"/>
              </w:rPr>
              <w:t>a r</w:t>
            </w:r>
            <w:r w:rsidR="00D47B50" w:rsidRPr="00F913B7">
              <w:rPr>
                <w:rFonts w:cstheme="minorHAnsi"/>
                <w:sz w:val="22"/>
                <w:szCs w:val="22"/>
                <w:lang w:val="en-GB"/>
              </w:rPr>
              <w:t>ange of graph and map skills, written work and debate skills.</w:t>
            </w:r>
            <w:r w:rsidRPr="00F913B7">
              <w:rPr>
                <w:rFonts w:cstheme="minorHAnsi"/>
                <w:sz w:val="22"/>
                <w:szCs w:val="22"/>
                <w:lang w:val="en-GB"/>
              </w:rPr>
              <w:t xml:space="preserve"> </w:t>
            </w:r>
          </w:p>
          <w:p w14:paraId="30878C56" w14:textId="4199978D" w:rsidR="00215FEB" w:rsidRPr="00F913B7" w:rsidRDefault="00215FEB" w:rsidP="00D47B50">
            <w:pPr>
              <w:rPr>
                <w:rFonts w:cstheme="minorHAnsi"/>
                <w:bCs/>
                <w:iCs/>
                <w:sz w:val="22"/>
                <w:szCs w:val="22"/>
                <w:lang w:val="en-GB"/>
              </w:rPr>
            </w:pPr>
            <w:r w:rsidRPr="00F913B7">
              <w:rPr>
                <w:rFonts w:cstheme="minorHAnsi"/>
                <w:bCs/>
                <w:iCs/>
                <w:sz w:val="22"/>
                <w:szCs w:val="22"/>
                <w:lang w:val="en-GB"/>
              </w:rPr>
              <w:t xml:space="preserve">The four previous units of carbon cycles, coastal environments, contemporary urban environments and changing places </w:t>
            </w:r>
            <w:r w:rsidR="00D04DC4" w:rsidRPr="00F913B7">
              <w:rPr>
                <w:rFonts w:cstheme="minorHAnsi"/>
                <w:bCs/>
                <w:iCs/>
                <w:sz w:val="22"/>
                <w:szCs w:val="22"/>
                <w:lang w:val="en-GB"/>
              </w:rPr>
              <w:t>have been</w:t>
            </w:r>
            <w:r w:rsidRPr="00F913B7">
              <w:rPr>
                <w:rFonts w:cstheme="minorHAnsi"/>
                <w:bCs/>
                <w:iCs/>
                <w:sz w:val="22"/>
                <w:szCs w:val="22"/>
                <w:lang w:val="en-GB"/>
              </w:rPr>
              <w:t xml:space="preserve"> examined within the mock examination. In addition, the non-examined assessment which is also known as the independent fieldwork investigation will more than likely be based upon one of those four units. Please note that on previous curriculum plans it has been noted that these four units are all available to study within the local environment which make them perfect for an independent fieldwork investigation. Previous investigations have yielded very good results from the local environment.</w:t>
            </w:r>
            <w:r w:rsidR="00D04DC4" w:rsidRPr="00F913B7">
              <w:rPr>
                <w:rFonts w:cstheme="minorHAnsi"/>
                <w:bCs/>
                <w:iCs/>
                <w:sz w:val="22"/>
                <w:szCs w:val="22"/>
                <w:lang w:val="en-GB"/>
              </w:rPr>
              <w:t xml:space="preserve"> Four previous units will provide a great basis going forward into the two new topics once the non examined assessment is well underway.</w:t>
            </w:r>
          </w:p>
        </w:tc>
      </w:tr>
      <w:tr w:rsidR="00AA005C" w:rsidRPr="00F913B7" w14:paraId="079F81EC" w14:textId="77777777" w:rsidTr="6B28DE04">
        <w:tc>
          <w:tcPr>
            <w:tcW w:w="10632" w:type="dxa"/>
            <w:gridSpan w:val="2"/>
            <w:shd w:val="clear" w:color="auto" w:fill="E2EFD9" w:themeFill="accent6" w:themeFillTint="33"/>
          </w:tcPr>
          <w:p w14:paraId="7DBAF03E" w14:textId="26CF0E01" w:rsidR="00AA005C" w:rsidRPr="00F913B7" w:rsidRDefault="007B1995">
            <w:pPr>
              <w:rPr>
                <w:rFonts w:cstheme="minorHAnsi"/>
                <w:b/>
                <w:sz w:val="22"/>
                <w:szCs w:val="22"/>
                <w:lang w:val="en-GB"/>
              </w:rPr>
            </w:pPr>
            <w:r w:rsidRPr="00F913B7">
              <w:rPr>
                <w:rFonts w:cstheme="minorHAnsi"/>
                <w:b/>
                <w:sz w:val="22"/>
                <w:szCs w:val="22"/>
                <w:lang w:val="en-GB"/>
              </w:rPr>
              <w:t>R</w:t>
            </w:r>
            <w:r w:rsidR="00AA005C" w:rsidRPr="00F913B7">
              <w:rPr>
                <w:rFonts w:cstheme="minorHAnsi"/>
                <w:b/>
                <w:sz w:val="22"/>
                <w:szCs w:val="22"/>
                <w:lang w:val="en-GB"/>
              </w:rPr>
              <w:t>ationale for students studying this unit/topic</w:t>
            </w:r>
            <w:r w:rsidRPr="00F913B7">
              <w:rPr>
                <w:rFonts w:cstheme="minorHAnsi"/>
                <w:b/>
                <w:sz w:val="22"/>
                <w:szCs w:val="22"/>
                <w:lang w:val="en-GB"/>
              </w:rPr>
              <w:t xml:space="preserve"> </w:t>
            </w:r>
          </w:p>
        </w:tc>
      </w:tr>
      <w:tr w:rsidR="008315F1" w:rsidRPr="00F913B7" w14:paraId="5B871996" w14:textId="77777777" w:rsidTr="6B28DE04">
        <w:tc>
          <w:tcPr>
            <w:tcW w:w="10632" w:type="dxa"/>
            <w:gridSpan w:val="2"/>
          </w:tcPr>
          <w:p w14:paraId="44D77778" w14:textId="4E898A72" w:rsidR="00D04DC4" w:rsidRPr="00F913B7" w:rsidRDefault="00D04DC4" w:rsidP="00D04DC4">
            <w:pPr>
              <w:pStyle w:val="ListParagraph"/>
              <w:numPr>
                <w:ilvl w:val="0"/>
                <w:numId w:val="42"/>
              </w:numPr>
              <w:jc w:val="both"/>
              <w:rPr>
                <w:rFonts w:cstheme="minorHAnsi"/>
                <w:b/>
                <w:bCs/>
                <w:sz w:val="22"/>
                <w:szCs w:val="22"/>
                <w:lang w:val="en-GB"/>
              </w:rPr>
            </w:pPr>
            <w:r w:rsidRPr="00F913B7">
              <w:rPr>
                <w:rFonts w:cstheme="minorHAnsi"/>
                <w:b/>
                <w:bCs/>
                <w:sz w:val="22"/>
                <w:szCs w:val="22"/>
                <w:lang w:val="en-GB"/>
              </w:rPr>
              <w:t>Non examined assessment</w:t>
            </w:r>
          </w:p>
          <w:p w14:paraId="26334E84" w14:textId="4E24FDFB" w:rsidR="00B87067" w:rsidRPr="00F913B7" w:rsidRDefault="00215FEB" w:rsidP="00D04DC4">
            <w:pPr>
              <w:ind w:left="360"/>
              <w:jc w:val="both"/>
              <w:rPr>
                <w:rFonts w:cstheme="minorHAnsi"/>
                <w:sz w:val="22"/>
                <w:szCs w:val="22"/>
                <w:lang w:val="en-GB"/>
              </w:rPr>
            </w:pPr>
            <w:r w:rsidRPr="00F913B7">
              <w:rPr>
                <w:rFonts w:cstheme="minorHAnsi"/>
                <w:sz w:val="22"/>
                <w:szCs w:val="22"/>
                <w:lang w:val="en-GB"/>
              </w:rPr>
              <w:t xml:space="preserve">The basic rationale for studying </w:t>
            </w:r>
            <w:r w:rsidR="00D04DC4" w:rsidRPr="00F913B7">
              <w:rPr>
                <w:rFonts w:cstheme="minorHAnsi"/>
                <w:sz w:val="22"/>
                <w:szCs w:val="22"/>
                <w:lang w:val="en-GB"/>
              </w:rPr>
              <w:t xml:space="preserve">The non-examined assessment </w:t>
            </w:r>
            <w:r w:rsidRPr="00F913B7">
              <w:rPr>
                <w:rFonts w:cstheme="minorHAnsi"/>
                <w:sz w:val="22"/>
                <w:szCs w:val="22"/>
                <w:lang w:val="en-GB"/>
              </w:rPr>
              <w:t>unit at this time of year is that they have to. The non-examined assessment makes up 20% of their total A level mark and we prefer to do the field work in the summer</w:t>
            </w:r>
            <w:r w:rsidR="00D04DC4" w:rsidRPr="00F913B7">
              <w:rPr>
                <w:rFonts w:cstheme="minorHAnsi"/>
                <w:sz w:val="22"/>
                <w:szCs w:val="22"/>
                <w:lang w:val="en-GB"/>
              </w:rPr>
              <w:t>/early autumn</w:t>
            </w:r>
            <w:r w:rsidRPr="00F913B7">
              <w:rPr>
                <w:rFonts w:cstheme="minorHAnsi"/>
                <w:sz w:val="22"/>
                <w:szCs w:val="22"/>
                <w:lang w:val="en-GB"/>
              </w:rPr>
              <w:t xml:space="preserve"> when the weather is better and when for certain subjects and topics it is easier to collect data. For example, for an ecosystem study like a sand dunes study is a lot easier to collect data when plants are in flower. Similarly</w:t>
            </w:r>
            <w:r w:rsidR="00D45A05" w:rsidRPr="00F913B7">
              <w:rPr>
                <w:rFonts w:cstheme="minorHAnsi"/>
                <w:sz w:val="22"/>
                <w:szCs w:val="22"/>
                <w:lang w:val="en-GB"/>
              </w:rPr>
              <w:t>,</w:t>
            </w:r>
            <w:r w:rsidRPr="00F913B7">
              <w:rPr>
                <w:rFonts w:cstheme="minorHAnsi"/>
                <w:sz w:val="22"/>
                <w:szCs w:val="22"/>
                <w:lang w:val="en-GB"/>
              </w:rPr>
              <w:t xml:space="preserve"> any projects that involve going close to the sea or next to a river are easier to do with the summer when the weather conditions are less severe and there is far less risk to the students. </w:t>
            </w:r>
          </w:p>
          <w:p w14:paraId="5E7328BF" w14:textId="1CBE3F5D" w:rsidR="00D04DC4" w:rsidRPr="00F913B7" w:rsidRDefault="00D04DC4" w:rsidP="00D04DC4">
            <w:pPr>
              <w:pStyle w:val="ListParagraph"/>
              <w:numPr>
                <w:ilvl w:val="0"/>
                <w:numId w:val="42"/>
              </w:numPr>
              <w:jc w:val="both"/>
              <w:rPr>
                <w:rFonts w:cstheme="minorHAnsi"/>
                <w:sz w:val="22"/>
                <w:szCs w:val="22"/>
                <w:lang w:val="en-GB"/>
              </w:rPr>
            </w:pPr>
            <w:r w:rsidRPr="00F913B7">
              <w:rPr>
                <w:rFonts w:cstheme="minorHAnsi"/>
                <w:b/>
                <w:bCs/>
                <w:sz w:val="22"/>
                <w:szCs w:val="22"/>
                <w:lang w:val="en-GB"/>
              </w:rPr>
              <w:t>Global systems and global governance</w:t>
            </w:r>
            <w:r w:rsidRPr="00F913B7">
              <w:rPr>
                <w:rFonts w:cstheme="minorHAnsi"/>
                <w:sz w:val="22"/>
                <w:szCs w:val="22"/>
                <w:lang w:val="en-GB"/>
              </w:rPr>
              <w:t xml:space="preserve"> - we tend to leave this unit until towards the end of the course as it is one of the toughest ones for the students to understand conceptually. The unit requires a good broad knowledge of world geography and geopolitics and we often find that the students have a better grasp of this when they have reached 18 years old.</w:t>
            </w:r>
            <w:r w:rsidRPr="00F913B7">
              <w:rPr>
                <w:rFonts w:cstheme="minorHAnsi"/>
                <w:bCs/>
                <w:sz w:val="22"/>
                <w:szCs w:val="22"/>
                <w:lang w:val="en-GB"/>
              </w:rPr>
              <w:t xml:space="preserve"> W</w:t>
            </w:r>
            <w:r w:rsidRPr="00F913B7">
              <w:rPr>
                <w:rFonts w:cstheme="minorHAnsi"/>
                <w:bCs/>
                <w:sz w:val="22"/>
                <w:szCs w:val="22"/>
                <w:lang w:val="en-GB"/>
              </w:rPr>
              <w:t>ithin the A-level course we teach in pairs and do a topic each to offer a balance between the human and physical geography throughout the whole two years. For this reason, one teacher tends to teach a human geography topic such as changing places and the other teacher will teach a physical geography topic.</w:t>
            </w:r>
            <w:r w:rsidR="00462C57" w:rsidRPr="00F913B7">
              <w:rPr>
                <w:rFonts w:cstheme="minorHAnsi"/>
                <w:bCs/>
                <w:sz w:val="22"/>
                <w:szCs w:val="22"/>
                <w:lang w:val="en-GB"/>
              </w:rPr>
              <w:t xml:space="preserve"> Many of the students find this unit very interesting on discover lots of new things that they didn't know before. For example studies of the United nations offers the students an understanding of a major world governing body and allows them to evaluate its impact, whilst also fitting in with the school ethos.</w:t>
            </w:r>
          </w:p>
          <w:p w14:paraId="5348D50D" w14:textId="2132E234" w:rsidR="00D04DC4" w:rsidRPr="00F913B7" w:rsidRDefault="00D04DC4" w:rsidP="00D04DC4">
            <w:pPr>
              <w:pStyle w:val="ListParagraph"/>
              <w:numPr>
                <w:ilvl w:val="0"/>
                <w:numId w:val="42"/>
              </w:numPr>
              <w:jc w:val="both"/>
              <w:rPr>
                <w:rFonts w:cstheme="minorHAnsi"/>
                <w:sz w:val="22"/>
                <w:szCs w:val="22"/>
                <w:lang w:val="en-GB"/>
              </w:rPr>
            </w:pPr>
            <w:r w:rsidRPr="00F913B7">
              <w:rPr>
                <w:rFonts w:cstheme="minorHAnsi"/>
                <w:b/>
                <w:bCs/>
                <w:sz w:val="22"/>
                <w:szCs w:val="22"/>
                <w:lang w:val="en-GB"/>
              </w:rPr>
              <w:t>Hazards  -</w:t>
            </w:r>
            <w:r w:rsidRPr="00F913B7">
              <w:rPr>
                <w:rFonts w:cstheme="minorHAnsi"/>
                <w:sz w:val="22"/>
                <w:szCs w:val="22"/>
                <w:lang w:val="en-GB"/>
              </w:rPr>
              <w:t xml:space="preserve">This section of the course is a less abstract topic and covers clearly some of the physical geography from the syllabus. The students already have experience of dealing with </w:t>
            </w:r>
            <w:r w:rsidR="00462C57" w:rsidRPr="00F913B7">
              <w:rPr>
                <w:rFonts w:cstheme="minorHAnsi"/>
                <w:sz w:val="22"/>
                <w:szCs w:val="22"/>
                <w:lang w:val="en-GB"/>
              </w:rPr>
              <w:t xml:space="preserve">Hazardous </w:t>
            </w:r>
            <w:r w:rsidRPr="00F913B7">
              <w:rPr>
                <w:rFonts w:cstheme="minorHAnsi"/>
                <w:sz w:val="22"/>
                <w:szCs w:val="22"/>
                <w:lang w:val="en-GB"/>
              </w:rPr>
              <w:t xml:space="preserve">environments at GCSE level and these topics are expanded upon and given further detail within this unit. We feel that this offers a balance in cognitive load between the more abstract </w:t>
            </w:r>
            <w:r w:rsidR="00462C57" w:rsidRPr="00F913B7">
              <w:rPr>
                <w:rFonts w:cstheme="minorHAnsi"/>
                <w:sz w:val="22"/>
                <w:szCs w:val="22"/>
                <w:lang w:val="en-GB"/>
              </w:rPr>
              <w:t>GS&amp;GG</w:t>
            </w:r>
            <w:r w:rsidRPr="00F913B7">
              <w:rPr>
                <w:rFonts w:cstheme="minorHAnsi"/>
                <w:sz w:val="22"/>
                <w:szCs w:val="22"/>
                <w:lang w:val="en-GB"/>
              </w:rPr>
              <w:t xml:space="preserve"> unit and this more concrete unit on </w:t>
            </w:r>
            <w:r w:rsidR="00462C57" w:rsidRPr="00F913B7">
              <w:rPr>
                <w:rFonts w:cstheme="minorHAnsi"/>
                <w:sz w:val="22"/>
                <w:szCs w:val="22"/>
                <w:lang w:val="en-GB"/>
              </w:rPr>
              <w:t>hazards</w:t>
            </w:r>
            <w:r w:rsidRPr="00F913B7">
              <w:rPr>
                <w:rFonts w:cstheme="minorHAnsi"/>
                <w:sz w:val="22"/>
                <w:szCs w:val="22"/>
                <w:lang w:val="en-GB"/>
              </w:rPr>
              <w:t>. Both units lend themselves brilliantly to current affairs so studying them in year 1</w:t>
            </w:r>
            <w:r w:rsidR="00462C57" w:rsidRPr="00F913B7">
              <w:rPr>
                <w:rFonts w:cstheme="minorHAnsi"/>
                <w:sz w:val="22"/>
                <w:szCs w:val="22"/>
                <w:lang w:val="en-GB"/>
              </w:rPr>
              <w:t>3</w:t>
            </w:r>
            <w:r w:rsidRPr="00F913B7">
              <w:rPr>
                <w:rFonts w:cstheme="minorHAnsi"/>
                <w:sz w:val="22"/>
                <w:szCs w:val="22"/>
                <w:lang w:val="en-GB"/>
              </w:rPr>
              <w:t xml:space="preserve"> allows us to push the imperative of reading around the subject</w:t>
            </w:r>
            <w:r w:rsidR="00462C57" w:rsidRPr="00F913B7">
              <w:rPr>
                <w:rFonts w:cstheme="minorHAnsi"/>
                <w:sz w:val="22"/>
                <w:szCs w:val="22"/>
                <w:lang w:val="en-GB"/>
              </w:rPr>
              <w:t>.  The students also found the study of hazards generally interesting and the regular occurrence of hazardous events allows us to delve into detail into contemporary geographical affairs.</w:t>
            </w:r>
          </w:p>
          <w:p w14:paraId="27C56A2D" w14:textId="2A9EB931" w:rsidR="00D04DC4" w:rsidRPr="00F913B7" w:rsidRDefault="00D04DC4" w:rsidP="00215FEB">
            <w:pPr>
              <w:jc w:val="both"/>
              <w:rPr>
                <w:rFonts w:cstheme="minorHAnsi"/>
                <w:sz w:val="22"/>
                <w:szCs w:val="22"/>
                <w:lang w:val="en-GB"/>
              </w:rPr>
            </w:pPr>
          </w:p>
        </w:tc>
      </w:tr>
      <w:tr w:rsidR="00AA005C" w:rsidRPr="00F913B7" w14:paraId="6BD43A62" w14:textId="77777777" w:rsidTr="6B28DE04">
        <w:tc>
          <w:tcPr>
            <w:tcW w:w="10632" w:type="dxa"/>
            <w:gridSpan w:val="2"/>
            <w:shd w:val="clear" w:color="auto" w:fill="E2EFD9" w:themeFill="accent6" w:themeFillTint="33"/>
          </w:tcPr>
          <w:p w14:paraId="23E38E3B" w14:textId="7A3755DA" w:rsidR="00AA005C" w:rsidRPr="00F913B7" w:rsidRDefault="003B1C40">
            <w:pPr>
              <w:rPr>
                <w:rFonts w:cstheme="minorHAnsi"/>
                <w:b/>
                <w:sz w:val="22"/>
                <w:szCs w:val="22"/>
                <w:lang w:val="en-GB"/>
              </w:rPr>
            </w:pPr>
            <w:r w:rsidRPr="00F913B7">
              <w:rPr>
                <w:rFonts w:cstheme="minorHAnsi"/>
                <w:b/>
                <w:sz w:val="22"/>
                <w:szCs w:val="22"/>
                <w:lang w:val="en-GB"/>
              </w:rPr>
              <w:t>K</w:t>
            </w:r>
            <w:r w:rsidR="00AA005C" w:rsidRPr="00F913B7">
              <w:rPr>
                <w:rFonts w:cstheme="minorHAnsi"/>
                <w:b/>
                <w:sz w:val="22"/>
                <w:szCs w:val="22"/>
                <w:lang w:val="en-GB"/>
              </w:rPr>
              <w:t>ey concepts/ideas that are taught to students in this unit/topic</w:t>
            </w:r>
            <w:r w:rsidR="007B1995" w:rsidRPr="00F913B7">
              <w:rPr>
                <w:rFonts w:cstheme="minorHAnsi"/>
                <w:b/>
                <w:sz w:val="22"/>
                <w:szCs w:val="22"/>
                <w:lang w:val="en-GB"/>
              </w:rPr>
              <w:t xml:space="preserve">, including </w:t>
            </w:r>
            <w:r w:rsidRPr="00F913B7">
              <w:rPr>
                <w:rFonts w:cstheme="minorHAnsi"/>
                <w:b/>
                <w:sz w:val="22"/>
                <w:szCs w:val="22"/>
                <w:lang w:val="en-GB"/>
              </w:rPr>
              <w:t>a</w:t>
            </w:r>
            <w:r w:rsidR="007B1995" w:rsidRPr="00F913B7">
              <w:rPr>
                <w:rFonts w:cstheme="minorHAnsi"/>
                <w:b/>
                <w:sz w:val="22"/>
                <w:szCs w:val="22"/>
                <w:lang w:val="en-GB"/>
              </w:rPr>
              <w:t xml:space="preserve">ny </w:t>
            </w:r>
            <w:r w:rsidR="00F56CCA" w:rsidRPr="00F913B7">
              <w:rPr>
                <w:rFonts w:cstheme="minorHAnsi"/>
                <w:b/>
                <w:sz w:val="22"/>
                <w:szCs w:val="22"/>
                <w:lang w:val="en-GB"/>
              </w:rPr>
              <w:t xml:space="preserve">anticipated gaps in </w:t>
            </w:r>
            <w:r w:rsidR="007B1995" w:rsidRPr="00F913B7">
              <w:rPr>
                <w:rFonts w:cstheme="minorHAnsi"/>
                <w:b/>
                <w:sz w:val="22"/>
                <w:szCs w:val="22"/>
                <w:lang w:val="en-GB"/>
              </w:rPr>
              <w:t>knowledge</w:t>
            </w:r>
            <w:r w:rsidR="00F56CCA" w:rsidRPr="00F913B7">
              <w:rPr>
                <w:rFonts w:cstheme="minorHAnsi"/>
                <w:b/>
                <w:sz w:val="22"/>
                <w:szCs w:val="22"/>
                <w:lang w:val="en-GB"/>
              </w:rPr>
              <w:t xml:space="preserve"> </w:t>
            </w:r>
            <w:r w:rsidRPr="00F913B7">
              <w:rPr>
                <w:rFonts w:cstheme="minorHAnsi"/>
                <w:b/>
                <w:sz w:val="22"/>
                <w:szCs w:val="22"/>
                <w:lang w:val="en-GB"/>
              </w:rPr>
              <w:t xml:space="preserve">and </w:t>
            </w:r>
            <w:r w:rsidR="007B1995" w:rsidRPr="00F913B7">
              <w:rPr>
                <w:rFonts w:cstheme="minorHAnsi"/>
                <w:b/>
                <w:sz w:val="22"/>
                <w:szCs w:val="22"/>
                <w:lang w:val="en-GB"/>
              </w:rPr>
              <w:t>plan</w:t>
            </w:r>
            <w:r w:rsidR="00F56CCA" w:rsidRPr="00F913B7">
              <w:rPr>
                <w:rFonts w:cstheme="minorHAnsi"/>
                <w:b/>
                <w:sz w:val="22"/>
                <w:szCs w:val="22"/>
                <w:lang w:val="en-GB"/>
              </w:rPr>
              <w:t xml:space="preserve"> to overcome</w:t>
            </w:r>
            <w:r w:rsidR="007B1995" w:rsidRPr="00F913B7">
              <w:rPr>
                <w:rFonts w:cstheme="minorHAnsi"/>
                <w:b/>
                <w:sz w:val="22"/>
                <w:szCs w:val="22"/>
                <w:lang w:val="en-GB"/>
              </w:rPr>
              <w:t xml:space="preserve"> these</w:t>
            </w:r>
          </w:p>
        </w:tc>
      </w:tr>
      <w:tr w:rsidR="00462C57" w:rsidRPr="00F913B7" w14:paraId="0D759536" w14:textId="77777777" w:rsidTr="00462C57">
        <w:tc>
          <w:tcPr>
            <w:tcW w:w="5316" w:type="dxa"/>
            <w:shd w:val="clear" w:color="auto" w:fill="auto"/>
          </w:tcPr>
          <w:p w14:paraId="3B5C4379" w14:textId="77777777" w:rsidR="00462C57" w:rsidRPr="00F913B7" w:rsidRDefault="00462C57">
            <w:pPr>
              <w:rPr>
                <w:rFonts w:cstheme="minorHAnsi"/>
                <w:bCs/>
                <w:sz w:val="22"/>
                <w:szCs w:val="22"/>
                <w:lang w:val="en-GB"/>
              </w:rPr>
            </w:pPr>
            <w:r w:rsidRPr="00F913B7">
              <w:rPr>
                <w:rFonts w:cstheme="minorHAnsi"/>
                <w:bCs/>
                <w:sz w:val="22"/>
                <w:szCs w:val="22"/>
                <w:lang w:val="en-GB"/>
              </w:rPr>
              <w:t>Hazards</w:t>
            </w:r>
          </w:p>
          <w:p w14:paraId="5D955199" w14:textId="77777777" w:rsidR="00462C57" w:rsidRPr="00F913B7" w:rsidRDefault="00462C57" w:rsidP="00462C57">
            <w:pPr>
              <w:rPr>
                <w:rFonts w:cstheme="minorHAnsi"/>
                <w:sz w:val="22"/>
                <w:szCs w:val="22"/>
              </w:rPr>
            </w:pPr>
            <w:r w:rsidRPr="00F913B7">
              <w:rPr>
                <w:rFonts w:cstheme="minorHAnsi"/>
                <w:sz w:val="22"/>
                <w:szCs w:val="22"/>
              </w:rPr>
              <w:t>The concept of hazard in a geographical context</w:t>
            </w:r>
          </w:p>
          <w:p w14:paraId="44682FDA" w14:textId="5B4C964B" w:rsidR="00462C57" w:rsidRPr="00F913B7" w:rsidRDefault="00462C57" w:rsidP="00462C57">
            <w:pPr>
              <w:rPr>
                <w:rFonts w:cstheme="minorHAnsi"/>
                <w:sz w:val="22"/>
                <w:szCs w:val="22"/>
              </w:rPr>
            </w:pPr>
            <w:r w:rsidRPr="00F913B7">
              <w:rPr>
                <w:rFonts w:cstheme="minorHAnsi"/>
                <w:sz w:val="22"/>
                <w:szCs w:val="22"/>
              </w:rPr>
              <w:lastRenderedPageBreak/>
              <w:t xml:space="preserve">Nature, forms and potential impacts of natural hazards  </w:t>
            </w:r>
          </w:p>
          <w:p w14:paraId="3167592E" w14:textId="77777777" w:rsidR="00462C57" w:rsidRPr="00F913B7" w:rsidRDefault="00462C57" w:rsidP="00462C57">
            <w:pPr>
              <w:rPr>
                <w:rFonts w:cstheme="minorHAnsi"/>
                <w:sz w:val="22"/>
                <w:szCs w:val="22"/>
              </w:rPr>
            </w:pPr>
            <w:r w:rsidRPr="00F913B7">
              <w:rPr>
                <w:rFonts w:cstheme="minorHAnsi"/>
                <w:sz w:val="22"/>
                <w:szCs w:val="22"/>
              </w:rPr>
              <w:t xml:space="preserve">Hazard perception and its economic and cultural determinants. </w:t>
            </w:r>
          </w:p>
          <w:p w14:paraId="6C008CCB" w14:textId="64D501CA" w:rsidR="00462C57" w:rsidRPr="00F913B7" w:rsidRDefault="00462C57" w:rsidP="00462C57">
            <w:pPr>
              <w:rPr>
                <w:rFonts w:cstheme="minorHAnsi"/>
                <w:sz w:val="22"/>
                <w:szCs w:val="22"/>
              </w:rPr>
            </w:pPr>
            <w:r w:rsidRPr="00F913B7">
              <w:rPr>
                <w:rFonts w:cstheme="minorHAnsi"/>
                <w:sz w:val="22"/>
                <w:szCs w:val="22"/>
              </w:rPr>
              <w:t>T</w:t>
            </w:r>
            <w:r w:rsidRPr="00F913B7">
              <w:rPr>
                <w:rFonts w:cstheme="minorHAnsi"/>
                <w:sz w:val="22"/>
                <w:szCs w:val="22"/>
              </w:rPr>
              <w:t>he Park model of human response to hazards. The Hazard Management Cycle.</w:t>
            </w:r>
          </w:p>
          <w:p w14:paraId="31A54ACB" w14:textId="77777777" w:rsidR="00462C57" w:rsidRPr="00F913B7" w:rsidRDefault="00462C57" w:rsidP="00462C57">
            <w:pPr>
              <w:rPr>
                <w:rFonts w:cstheme="minorHAnsi"/>
                <w:sz w:val="22"/>
                <w:szCs w:val="22"/>
              </w:rPr>
            </w:pPr>
            <w:r w:rsidRPr="00F913B7">
              <w:rPr>
                <w:rFonts w:cstheme="minorHAnsi"/>
                <w:sz w:val="22"/>
                <w:szCs w:val="22"/>
              </w:rPr>
              <w:t>P</w:t>
            </w:r>
            <w:r w:rsidRPr="00F913B7">
              <w:rPr>
                <w:rFonts w:cstheme="minorHAnsi"/>
                <w:sz w:val="22"/>
                <w:szCs w:val="22"/>
              </w:rPr>
              <w:t>late tectonics</w:t>
            </w:r>
            <w:r w:rsidRPr="00F913B7">
              <w:rPr>
                <w:rFonts w:cstheme="minorHAnsi"/>
                <w:sz w:val="22"/>
                <w:szCs w:val="22"/>
              </w:rPr>
              <w:t xml:space="preserve"> - </w:t>
            </w:r>
            <w:r w:rsidRPr="00F913B7">
              <w:rPr>
                <w:rFonts w:cstheme="minorHAnsi"/>
                <w:sz w:val="22"/>
                <w:szCs w:val="22"/>
              </w:rPr>
              <w:t xml:space="preserve">Earth structure and internal energy sources. </w:t>
            </w:r>
          </w:p>
          <w:p w14:paraId="10FF8558" w14:textId="1CFB88C1" w:rsidR="00462C57" w:rsidRPr="00F913B7" w:rsidRDefault="00462C57" w:rsidP="00462C57">
            <w:pPr>
              <w:rPr>
                <w:rFonts w:cstheme="minorHAnsi"/>
                <w:sz w:val="22"/>
                <w:szCs w:val="22"/>
              </w:rPr>
            </w:pPr>
            <w:r w:rsidRPr="00F913B7">
              <w:rPr>
                <w:rFonts w:cstheme="minorHAnsi"/>
                <w:sz w:val="22"/>
                <w:szCs w:val="22"/>
              </w:rPr>
              <w:t>Plate tectonic theory of crustal evolutio</w:t>
            </w:r>
            <w:r w:rsidRPr="00F913B7">
              <w:rPr>
                <w:rFonts w:cstheme="minorHAnsi"/>
                <w:sz w:val="22"/>
                <w:szCs w:val="22"/>
              </w:rPr>
              <w:t>n</w:t>
            </w:r>
          </w:p>
          <w:p w14:paraId="35AB3D70" w14:textId="173195F5" w:rsidR="00462C57" w:rsidRPr="00F913B7" w:rsidRDefault="00462C57" w:rsidP="00462C57">
            <w:pPr>
              <w:rPr>
                <w:rFonts w:cstheme="minorHAnsi"/>
                <w:sz w:val="22"/>
                <w:szCs w:val="22"/>
              </w:rPr>
            </w:pPr>
            <w:r w:rsidRPr="00F913B7">
              <w:rPr>
                <w:rFonts w:cstheme="minorHAnsi"/>
                <w:sz w:val="22"/>
                <w:szCs w:val="22"/>
              </w:rPr>
              <w:t xml:space="preserve">Destructive, constructive and conservative plate margins. </w:t>
            </w:r>
          </w:p>
          <w:p w14:paraId="0560BB92" w14:textId="77777777" w:rsidR="00462C57" w:rsidRPr="00F913B7" w:rsidRDefault="00462C57" w:rsidP="00462C57">
            <w:pPr>
              <w:rPr>
                <w:rFonts w:cstheme="minorHAnsi"/>
                <w:sz w:val="22"/>
                <w:szCs w:val="22"/>
              </w:rPr>
            </w:pPr>
            <w:r w:rsidRPr="00F913B7">
              <w:rPr>
                <w:rFonts w:cstheme="minorHAnsi"/>
                <w:sz w:val="22"/>
                <w:szCs w:val="22"/>
              </w:rPr>
              <w:t>Magma plumes and their relationship to plate movement.</w:t>
            </w:r>
          </w:p>
          <w:p w14:paraId="4719CF44" w14:textId="77777777" w:rsidR="00462C57" w:rsidRPr="00F913B7" w:rsidRDefault="00462C57" w:rsidP="00462C57">
            <w:pPr>
              <w:rPr>
                <w:rFonts w:cstheme="minorHAnsi"/>
                <w:sz w:val="22"/>
                <w:szCs w:val="22"/>
              </w:rPr>
            </w:pPr>
            <w:r w:rsidRPr="00F913B7">
              <w:rPr>
                <w:rFonts w:cstheme="minorHAnsi"/>
                <w:sz w:val="22"/>
                <w:szCs w:val="22"/>
              </w:rPr>
              <w:t>Volcanic hazards</w:t>
            </w:r>
            <w:r w:rsidRPr="00F913B7">
              <w:rPr>
                <w:rFonts w:cstheme="minorHAnsi"/>
                <w:sz w:val="22"/>
                <w:szCs w:val="22"/>
              </w:rPr>
              <w:t xml:space="preserve"> - </w:t>
            </w:r>
            <w:r w:rsidRPr="00F913B7">
              <w:rPr>
                <w:rFonts w:cstheme="minorHAnsi"/>
                <w:sz w:val="22"/>
                <w:szCs w:val="22"/>
              </w:rPr>
              <w:t xml:space="preserve">The nature of vulcanicity and its relation to plate tectonics: </w:t>
            </w:r>
          </w:p>
          <w:p w14:paraId="4139EA29" w14:textId="0571BB70" w:rsidR="00462C57" w:rsidRPr="00F913B7" w:rsidRDefault="00462C57" w:rsidP="00462C57">
            <w:pPr>
              <w:rPr>
                <w:rFonts w:cstheme="minorHAnsi"/>
                <w:sz w:val="22"/>
                <w:szCs w:val="22"/>
              </w:rPr>
            </w:pPr>
            <w:r w:rsidRPr="00F913B7">
              <w:rPr>
                <w:rFonts w:cstheme="minorHAnsi"/>
                <w:sz w:val="22"/>
                <w:szCs w:val="22"/>
              </w:rPr>
              <w:t>F</w:t>
            </w:r>
            <w:r w:rsidRPr="00F913B7">
              <w:rPr>
                <w:rFonts w:cstheme="minorHAnsi"/>
                <w:sz w:val="22"/>
                <w:szCs w:val="22"/>
              </w:rPr>
              <w:t>orms of volcanic hazard</w:t>
            </w:r>
            <w:r w:rsidRPr="00F913B7">
              <w:rPr>
                <w:rFonts w:cstheme="minorHAnsi"/>
                <w:sz w:val="22"/>
                <w:szCs w:val="22"/>
              </w:rPr>
              <w:t xml:space="preserve"> &amp; s</w:t>
            </w:r>
            <w:r w:rsidRPr="00F913B7">
              <w:rPr>
                <w:rFonts w:cstheme="minorHAnsi"/>
                <w:sz w:val="22"/>
                <w:szCs w:val="22"/>
              </w:rPr>
              <w:t>patial distribution, magnitude, frequency, regularity and predictability of hazard events.</w:t>
            </w:r>
          </w:p>
          <w:p w14:paraId="4ECA9751" w14:textId="77777777" w:rsidR="00462C57" w:rsidRPr="00F913B7" w:rsidRDefault="00462C57" w:rsidP="00462C57">
            <w:pPr>
              <w:rPr>
                <w:rFonts w:cstheme="minorHAnsi"/>
                <w:sz w:val="22"/>
                <w:szCs w:val="22"/>
              </w:rPr>
            </w:pPr>
            <w:r w:rsidRPr="00F913B7">
              <w:rPr>
                <w:rFonts w:cstheme="minorHAnsi"/>
                <w:sz w:val="22"/>
                <w:szCs w:val="22"/>
              </w:rPr>
              <w:t>Impacts and human responses as evidenced by a recent volcanic event.</w:t>
            </w:r>
          </w:p>
          <w:p w14:paraId="0D6E579A" w14:textId="77777777" w:rsidR="00462C57" w:rsidRPr="00F913B7" w:rsidRDefault="00462C57" w:rsidP="00462C57">
            <w:pPr>
              <w:rPr>
                <w:rFonts w:cstheme="minorHAnsi"/>
                <w:sz w:val="22"/>
                <w:szCs w:val="22"/>
              </w:rPr>
            </w:pPr>
            <w:r w:rsidRPr="00F913B7">
              <w:rPr>
                <w:rFonts w:cstheme="minorHAnsi"/>
                <w:sz w:val="22"/>
                <w:szCs w:val="22"/>
              </w:rPr>
              <w:t>Seismic hazards</w:t>
            </w:r>
            <w:r w:rsidRPr="00F913B7">
              <w:rPr>
                <w:rFonts w:cstheme="minorHAnsi"/>
                <w:sz w:val="22"/>
                <w:szCs w:val="22"/>
              </w:rPr>
              <w:t xml:space="preserve">  - </w:t>
            </w:r>
            <w:r w:rsidRPr="00F913B7">
              <w:rPr>
                <w:rFonts w:cstheme="minorHAnsi"/>
                <w:sz w:val="22"/>
                <w:szCs w:val="22"/>
              </w:rPr>
              <w:t>The nature of seismicity and its relation to plate tectonics</w:t>
            </w:r>
          </w:p>
          <w:p w14:paraId="4083B788" w14:textId="591601B2" w:rsidR="00462C57" w:rsidRPr="00F913B7" w:rsidRDefault="00462C57" w:rsidP="00462C57">
            <w:pPr>
              <w:rPr>
                <w:rFonts w:cstheme="minorHAnsi"/>
                <w:sz w:val="22"/>
                <w:szCs w:val="22"/>
              </w:rPr>
            </w:pPr>
            <w:r w:rsidRPr="00F913B7">
              <w:rPr>
                <w:rFonts w:cstheme="minorHAnsi"/>
                <w:sz w:val="22"/>
                <w:szCs w:val="22"/>
              </w:rPr>
              <w:t>F</w:t>
            </w:r>
            <w:r w:rsidRPr="00F913B7">
              <w:rPr>
                <w:rFonts w:cstheme="minorHAnsi"/>
                <w:sz w:val="22"/>
                <w:szCs w:val="22"/>
              </w:rPr>
              <w:t>orms of seismic hazard</w:t>
            </w:r>
          </w:p>
          <w:p w14:paraId="30BCA541" w14:textId="77777777" w:rsidR="00462C57" w:rsidRPr="00F913B7" w:rsidRDefault="00462C57" w:rsidP="00462C57">
            <w:pPr>
              <w:rPr>
                <w:rFonts w:cstheme="minorHAnsi"/>
                <w:sz w:val="22"/>
                <w:szCs w:val="22"/>
              </w:rPr>
            </w:pPr>
            <w:r w:rsidRPr="00F913B7">
              <w:rPr>
                <w:rFonts w:cstheme="minorHAnsi"/>
                <w:sz w:val="22"/>
                <w:szCs w:val="22"/>
              </w:rPr>
              <w:t xml:space="preserve">Impacts: primary/secondary; environmental, social, economic, political. </w:t>
            </w:r>
          </w:p>
          <w:p w14:paraId="1824A7DD" w14:textId="715B1F6E" w:rsidR="00462C57" w:rsidRPr="00F913B7" w:rsidRDefault="00462C57" w:rsidP="00462C57">
            <w:pPr>
              <w:rPr>
                <w:rFonts w:cstheme="minorHAnsi"/>
                <w:sz w:val="22"/>
                <w:szCs w:val="22"/>
              </w:rPr>
            </w:pPr>
            <w:r w:rsidRPr="00F913B7">
              <w:rPr>
                <w:rFonts w:cstheme="minorHAnsi"/>
                <w:sz w:val="22"/>
                <w:szCs w:val="22"/>
              </w:rPr>
              <w:t>Short and long-term responses</w:t>
            </w:r>
          </w:p>
          <w:p w14:paraId="51487963" w14:textId="77777777" w:rsidR="00462C57" w:rsidRPr="00F913B7" w:rsidRDefault="00462C57" w:rsidP="00462C57">
            <w:pPr>
              <w:rPr>
                <w:rFonts w:cstheme="minorHAnsi"/>
                <w:sz w:val="22"/>
                <w:szCs w:val="22"/>
              </w:rPr>
            </w:pPr>
            <w:r w:rsidRPr="00F913B7">
              <w:rPr>
                <w:rFonts w:cstheme="minorHAnsi"/>
                <w:sz w:val="22"/>
                <w:szCs w:val="22"/>
              </w:rPr>
              <w:t>Impacts and human responses as evidenced by a recent seismic event.</w:t>
            </w:r>
          </w:p>
          <w:p w14:paraId="6465BC54" w14:textId="3C99C044" w:rsidR="00462C57" w:rsidRPr="00F913B7" w:rsidRDefault="00462C57" w:rsidP="00462C57">
            <w:pPr>
              <w:rPr>
                <w:rFonts w:cstheme="minorHAnsi"/>
                <w:sz w:val="22"/>
                <w:szCs w:val="22"/>
              </w:rPr>
            </w:pPr>
            <w:r w:rsidRPr="00F913B7">
              <w:rPr>
                <w:rFonts w:cstheme="minorHAnsi"/>
                <w:sz w:val="22"/>
                <w:szCs w:val="22"/>
              </w:rPr>
              <w:t>Storm hazards</w:t>
            </w:r>
          </w:p>
          <w:p w14:paraId="31EA90E8" w14:textId="77777777" w:rsidR="00462C57" w:rsidRPr="00F913B7" w:rsidRDefault="00462C57" w:rsidP="00462C57">
            <w:pPr>
              <w:rPr>
                <w:rFonts w:cstheme="minorHAnsi"/>
                <w:sz w:val="22"/>
                <w:szCs w:val="22"/>
              </w:rPr>
            </w:pPr>
            <w:r w:rsidRPr="00F913B7">
              <w:rPr>
                <w:rFonts w:cstheme="minorHAnsi"/>
                <w:sz w:val="22"/>
                <w:szCs w:val="22"/>
              </w:rPr>
              <w:t>The nature of tropical storms and their underlying causes.</w:t>
            </w:r>
          </w:p>
          <w:p w14:paraId="5DC4D5B7" w14:textId="77777777" w:rsidR="00462C57" w:rsidRPr="00F913B7" w:rsidRDefault="00462C57" w:rsidP="00462C57">
            <w:pPr>
              <w:rPr>
                <w:rFonts w:cstheme="minorHAnsi"/>
                <w:sz w:val="22"/>
                <w:szCs w:val="22"/>
              </w:rPr>
            </w:pPr>
            <w:r w:rsidRPr="00F913B7">
              <w:rPr>
                <w:rFonts w:cstheme="minorHAnsi"/>
                <w:sz w:val="22"/>
                <w:szCs w:val="22"/>
              </w:rPr>
              <w:t>Forms of storm hazard</w:t>
            </w:r>
          </w:p>
          <w:p w14:paraId="2DF6DBE7" w14:textId="4ED44BE4" w:rsidR="00462C57" w:rsidRPr="00F913B7" w:rsidRDefault="00462C57" w:rsidP="00462C57">
            <w:pPr>
              <w:rPr>
                <w:rFonts w:cstheme="minorHAnsi"/>
                <w:sz w:val="22"/>
                <w:szCs w:val="22"/>
              </w:rPr>
            </w:pPr>
            <w:r w:rsidRPr="00F913B7">
              <w:rPr>
                <w:rFonts w:cstheme="minorHAnsi"/>
                <w:sz w:val="22"/>
                <w:szCs w:val="22"/>
              </w:rPr>
              <w:t>Spatial distribution</w:t>
            </w:r>
            <w:r w:rsidRPr="00F913B7">
              <w:rPr>
                <w:rFonts w:cstheme="minorHAnsi"/>
                <w:sz w:val="22"/>
                <w:szCs w:val="22"/>
              </w:rPr>
              <w:t xml:space="preserve"> of storms</w:t>
            </w:r>
            <w:r w:rsidRPr="00F913B7">
              <w:rPr>
                <w:rFonts w:cstheme="minorHAnsi"/>
                <w:sz w:val="22"/>
                <w:szCs w:val="22"/>
              </w:rPr>
              <w:t>.</w:t>
            </w:r>
          </w:p>
          <w:p w14:paraId="725EEA48" w14:textId="6D713721" w:rsidR="00462C57" w:rsidRPr="00F913B7" w:rsidRDefault="00462C57" w:rsidP="00462C57">
            <w:pPr>
              <w:rPr>
                <w:rFonts w:cstheme="minorHAnsi"/>
                <w:sz w:val="22"/>
                <w:szCs w:val="22"/>
              </w:rPr>
            </w:pPr>
            <w:r w:rsidRPr="00F913B7">
              <w:rPr>
                <w:rFonts w:cstheme="minorHAnsi"/>
                <w:sz w:val="22"/>
                <w:szCs w:val="22"/>
              </w:rPr>
              <w:t>Impacts</w:t>
            </w:r>
            <w:r w:rsidRPr="00F913B7">
              <w:rPr>
                <w:rFonts w:cstheme="minorHAnsi"/>
                <w:sz w:val="22"/>
                <w:szCs w:val="22"/>
              </w:rPr>
              <w:t xml:space="preserve"> and responses</w:t>
            </w:r>
          </w:p>
          <w:p w14:paraId="3E4EC34B" w14:textId="02647EF3" w:rsidR="00462C57" w:rsidRPr="00F913B7" w:rsidRDefault="00462C57" w:rsidP="00462C57">
            <w:pPr>
              <w:rPr>
                <w:rFonts w:cstheme="minorHAnsi"/>
                <w:sz w:val="22"/>
                <w:szCs w:val="22"/>
              </w:rPr>
            </w:pPr>
            <w:r w:rsidRPr="00F913B7">
              <w:rPr>
                <w:rFonts w:cstheme="minorHAnsi"/>
                <w:sz w:val="22"/>
                <w:szCs w:val="22"/>
              </w:rPr>
              <w:t>as evidenced by two recent tropical storms in contrasting areas of the world.</w:t>
            </w:r>
          </w:p>
          <w:p w14:paraId="6EA6E6E4" w14:textId="2B5CEEFE" w:rsidR="00462C57" w:rsidRPr="00F913B7" w:rsidRDefault="00462C57" w:rsidP="00462C57">
            <w:pPr>
              <w:rPr>
                <w:rFonts w:cstheme="minorHAnsi"/>
                <w:sz w:val="22"/>
                <w:szCs w:val="22"/>
              </w:rPr>
            </w:pPr>
            <w:r w:rsidRPr="00F913B7">
              <w:rPr>
                <w:rFonts w:cstheme="minorHAnsi"/>
                <w:sz w:val="22"/>
                <w:szCs w:val="22"/>
              </w:rPr>
              <w:t>Fires in nature</w:t>
            </w:r>
          </w:p>
          <w:p w14:paraId="0BCEB7BD" w14:textId="77777777" w:rsidR="00462C57" w:rsidRPr="00F913B7" w:rsidRDefault="00462C57" w:rsidP="00462C57">
            <w:pPr>
              <w:rPr>
                <w:rFonts w:cstheme="minorHAnsi"/>
                <w:sz w:val="22"/>
                <w:szCs w:val="22"/>
              </w:rPr>
            </w:pPr>
            <w:r w:rsidRPr="00F913B7">
              <w:rPr>
                <w:rFonts w:cstheme="minorHAnsi"/>
                <w:sz w:val="22"/>
                <w:szCs w:val="22"/>
              </w:rPr>
              <w:t>Nature of wildfires.</w:t>
            </w:r>
          </w:p>
          <w:p w14:paraId="13F4A015" w14:textId="76B3A776" w:rsidR="00462C57" w:rsidRPr="00F913B7" w:rsidRDefault="00462C57" w:rsidP="00462C57">
            <w:pPr>
              <w:rPr>
                <w:rFonts w:cstheme="minorHAnsi"/>
                <w:sz w:val="22"/>
                <w:szCs w:val="22"/>
              </w:rPr>
            </w:pPr>
            <w:r w:rsidRPr="00F913B7">
              <w:rPr>
                <w:rFonts w:cstheme="minorHAnsi"/>
                <w:sz w:val="22"/>
                <w:szCs w:val="22"/>
              </w:rPr>
              <w:t>Causes of fires</w:t>
            </w:r>
          </w:p>
          <w:p w14:paraId="652C3E92" w14:textId="210E2AF1" w:rsidR="00462C57" w:rsidRPr="00F913B7" w:rsidRDefault="00462C57" w:rsidP="00462C57">
            <w:pPr>
              <w:rPr>
                <w:rFonts w:cstheme="minorHAnsi"/>
                <w:sz w:val="22"/>
                <w:szCs w:val="22"/>
              </w:rPr>
            </w:pPr>
            <w:r w:rsidRPr="00F913B7">
              <w:rPr>
                <w:rFonts w:cstheme="minorHAnsi"/>
                <w:sz w:val="22"/>
                <w:szCs w:val="22"/>
              </w:rPr>
              <w:t>Impacts and responses to fires</w:t>
            </w:r>
          </w:p>
          <w:p w14:paraId="2AAE04CC" w14:textId="77777777" w:rsidR="00462C57" w:rsidRPr="00F913B7" w:rsidRDefault="00462C57" w:rsidP="00462C57">
            <w:pPr>
              <w:rPr>
                <w:rFonts w:cstheme="minorHAnsi"/>
                <w:sz w:val="22"/>
                <w:szCs w:val="22"/>
              </w:rPr>
            </w:pPr>
            <w:r w:rsidRPr="00F913B7">
              <w:rPr>
                <w:rFonts w:cstheme="minorHAnsi"/>
                <w:sz w:val="22"/>
                <w:szCs w:val="22"/>
              </w:rPr>
              <w:t>Impact and human responses as evidenced by a recent wild fire event.</w:t>
            </w:r>
          </w:p>
          <w:p w14:paraId="4517197A" w14:textId="3835B88C" w:rsidR="00462C57" w:rsidRPr="00F913B7" w:rsidRDefault="00462C57" w:rsidP="00462C57">
            <w:pPr>
              <w:rPr>
                <w:rFonts w:cstheme="minorHAnsi"/>
                <w:bCs/>
                <w:sz w:val="22"/>
                <w:szCs w:val="22"/>
                <w:lang w:val="en-GB"/>
              </w:rPr>
            </w:pPr>
            <w:r w:rsidRPr="00F913B7">
              <w:rPr>
                <w:rFonts w:cstheme="minorHAnsi"/>
                <w:sz w:val="22"/>
                <w:szCs w:val="22"/>
              </w:rPr>
              <w:t>Case studies</w:t>
            </w:r>
            <w:r w:rsidRPr="00F913B7">
              <w:rPr>
                <w:rFonts w:cstheme="minorHAnsi"/>
                <w:sz w:val="22"/>
                <w:szCs w:val="22"/>
              </w:rPr>
              <w:t xml:space="preserve"> - </w:t>
            </w:r>
            <w:r w:rsidRPr="00F913B7">
              <w:rPr>
                <w:rFonts w:cstheme="minorHAnsi"/>
                <w:sz w:val="22"/>
                <w:szCs w:val="22"/>
              </w:rPr>
              <w:t>Case study of a multi-hazardous environment beyond the UK</w:t>
            </w:r>
            <w:r w:rsidRPr="00F913B7">
              <w:rPr>
                <w:rFonts w:cstheme="minorHAnsi"/>
                <w:sz w:val="22"/>
                <w:szCs w:val="22"/>
              </w:rPr>
              <w:t xml:space="preserve">. </w:t>
            </w:r>
            <w:r w:rsidRPr="00F913B7">
              <w:rPr>
                <w:rFonts w:cstheme="minorHAnsi"/>
                <w:sz w:val="22"/>
                <w:szCs w:val="22"/>
              </w:rPr>
              <w:t>Case study at a local scale</w:t>
            </w:r>
            <w:r w:rsidRPr="00F913B7">
              <w:rPr>
                <w:rFonts w:cstheme="minorHAnsi"/>
                <w:sz w:val="22"/>
                <w:szCs w:val="22"/>
              </w:rPr>
              <w:t>.</w:t>
            </w:r>
          </w:p>
        </w:tc>
        <w:tc>
          <w:tcPr>
            <w:tcW w:w="5316" w:type="dxa"/>
            <w:shd w:val="clear" w:color="auto" w:fill="auto"/>
          </w:tcPr>
          <w:p w14:paraId="484AACC6" w14:textId="734759BD" w:rsidR="00462C57" w:rsidRPr="00F913B7" w:rsidRDefault="00F913B7">
            <w:pPr>
              <w:rPr>
                <w:rFonts w:cstheme="minorHAnsi"/>
                <w:bCs/>
                <w:sz w:val="22"/>
                <w:szCs w:val="22"/>
                <w:lang w:val="en-GB"/>
              </w:rPr>
            </w:pPr>
            <w:r w:rsidRPr="00F913B7">
              <w:rPr>
                <w:rFonts w:cstheme="minorHAnsi"/>
                <w:bCs/>
                <w:sz w:val="22"/>
                <w:szCs w:val="22"/>
                <w:lang w:val="en-GB"/>
              </w:rPr>
              <w:lastRenderedPageBreak/>
              <w:t>Global systems and global governance</w:t>
            </w:r>
          </w:p>
          <w:p w14:paraId="028E9B67" w14:textId="21E26F37" w:rsidR="00F913B7" w:rsidRPr="00F913B7" w:rsidRDefault="00F913B7" w:rsidP="00F913B7">
            <w:pPr>
              <w:rPr>
                <w:rFonts w:cstheme="minorHAnsi"/>
                <w:bCs/>
                <w:sz w:val="22"/>
                <w:szCs w:val="22"/>
                <w:lang w:val="en-GB"/>
              </w:rPr>
            </w:pPr>
            <w:r w:rsidRPr="00F913B7">
              <w:rPr>
                <w:rFonts w:cstheme="minorHAnsi"/>
                <w:bCs/>
                <w:sz w:val="22"/>
                <w:szCs w:val="22"/>
                <w:lang w:val="en-GB"/>
              </w:rPr>
              <w:t>Globalisation</w:t>
            </w:r>
          </w:p>
          <w:p w14:paraId="33EC769E" w14:textId="6BB1826F" w:rsidR="00F913B7" w:rsidRPr="00F913B7" w:rsidRDefault="00F913B7" w:rsidP="00F913B7">
            <w:pPr>
              <w:rPr>
                <w:rFonts w:cstheme="minorHAnsi"/>
                <w:bCs/>
                <w:sz w:val="22"/>
                <w:szCs w:val="22"/>
                <w:lang w:val="en-GB"/>
              </w:rPr>
            </w:pPr>
            <w:r w:rsidRPr="00F913B7">
              <w:rPr>
                <w:rFonts w:cstheme="minorHAnsi"/>
                <w:bCs/>
                <w:sz w:val="22"/>
                <w:szCs w:val="22"/>
                <w:lang w:val="en-GB"/>
              </w:rPr>
              <w:lastRenderedPageBreak/>
              <w:t>Dimensions of globalisation</w:t>
            </w:r>
          </w:p>
          <w:p w14:paraId="01BF9226" w14:textId="6DCBA905" w:rsidR="00F913B7" w:rsidRPr="00F913B7" w:rsidRDefault="00F913B7" w:rsidP="00F913B7">
            <w:pPr>
              <w:rPr>
                <w:rFonts w:cstheme="minorHAnsi"/>
                <w:bCs/>
                <w:sz w:val="22"/>
                <w:szCs w:val="22"/>
                <w:lang w:val="en-GB"/>
              </w:rPr>
            </w:pPr>
            <w:r w:rsidRPr="00F913B7">
              <w:rPr>
                <w:rFonts w:cstheme="minorHAnsi"/>
                <w:bCs/>
                <w:sz w:val="22"/>
                <w:szCs w:val="22"/>
                <w:lang w:val="en-GB"/>
              </w:rPr>
              <w:t>Factors in globalisation</w:t>
            </w:r>
          </w:p>
          <w:p w14:paraId="3F6ADEA0" w14:textId="21D81283" w:rsidR="00F913B7" w:rsidRPr="00F913B7" w:rsidRDefault="00F913B7" w:rsidP="00F913B7">
            <w:pPr>
              <w:rPr>
                <w:rFonts w:cstheme="minorHAnsi"/>
                <w:bCs/>
                <w:sz w:val="22"/>
                <w:szCs w:val="22"/>
                <w:lang w:val="en-GB"/>
              </w:rPr>
            </w:pPr>
            <w:r w:rsidRPr="00F913B7">
              <w:rPr>
                <w:rFonts w:cstheme="minorHAnsi"/>
                <w:bCs/>
                <w:sz w:val="22"/>
                <w:szCs w:val="22"/>
                <w:lang w:val="en-GB"/>
              </w:rPr>
              <w:t>Global systems</w:t>
            </w:r>
          </w:p>
          <w:p w14:paraId="01EB72ED" w14:textId="77777777" w:rsidR="00F913B7" w:rsidRPr="00F913B7" w:rsidRDefault="00F913B7" w:rsidP="00F913B7">
            <w:pPr>
              <w:rPr>
                <w:rFonts w:cstheme="minorHAnsi"/>
                <w:bCs/>
                <w:sz w:val="22"/>
                <w:szCs w:val="22"/>
                <w:lang w:val="en-GB"/>
              </w:rPr>
            </w:pPr>
            <w:r w:rsidRPr="00F913B7">
              <w:rPr>
                <w:rFonts w:cstheme="minorHAnsi"/>
                <w:bCs/>
                <w:sz w:val="22"/>
                <w:szCs w:val="22"/>
                <w:lang w:val="en-GB"/>
              </w:rPr>
              <w:t>Form and nature of economic, political, social and environmental interdependence in the contemporary world.</w:t>
            </w:r>
          </w:p>
          <w:p w14:paraId="3B9F395E" w14:textId="794AEF66" w:rsidR="00F913B7" w:rsidRPr="00F913B7" w:rsidRDefault="00F913B7" w:rsidP="00F913B7">
            <w:pPr>
              <w:rPr>
                <w:rFonts w:cstheme="minorHAnsi"/>
                <w:bCs/>
                <w:sz w:val="22"/>
                <w:szCs w:val="22"/>
                <w:lang w:val="en-GB"/>
              </w:rPr>
            </w:pPr>
            <w:r w:rsidRPr="00F913B7">
              <w:rPr>
                <w:rFonts w:cstheme="minorHAnsi"/>
                <w:bCs/>
                <w:sz w:val="22"/>
                <w:szCs w:val="22"/>
                <w:lang w:val="en-GB"/>
              </w:rPr>
              <w:t>International trade and access to markets</w:t>
            </w:r>
          </w:p>
          <w:p w14:paraId="026FBC0D" w14:textId="5337D657" w:rsidR="00F913B7" w:rsidRPr="00F913B7" w:rsidRDefault="00F913B7" w:rsidP="00F913B7">
            <w:pPr>
              <w:rPr>
                <w:rFonts w:cstheme="minorHAnsi"/>
                <w:bCs/>
                <w:sz w:val="22"/>
                <w:szCs w:val="22"/>
                <w:lang w:val="en-GB"/>
              </w:rPr>
            </w:pPr>
            <w:r w:rsidRPr="00F913B7">
              <w:rPr>
                <w:rFonts w:cstheme="minorHAnsi"/>
                <w:bCs/>
                <w:sz w:val="22"/>
                <w:szCs w:val="22"/>
                <w:lang w:val="en-GB"/>
              </w:rPr>
              <w:t xml:space="preserve">Trading relationships and patterns </w:t>
            </w:r>
          </w:p>
          <w:p w14:paraId="5EBBA829" w14:textId="022ACACC" w:rsidR="00F913B7" w:rsidRPr="00F913B7" w:rsidRDefault="00F913B7" w:rsidP="00F913B7">
            <w:pPr>
              <w:rPr>
                <w:rFonts w:cstheme="minorHAnsi"/>
                <w:bCs/>
                <w:sz w:val="22"/>
                <w:szCs w:val="22"/>
                <w:lang w:val="en-GB"/>
              </w:rPr>
            </w:pPr>
            <w:r w:rsidRPr="00F913B7">
              <w:rPr>
                <w:rFonts w:cstheme="minorHAnsi"/>
                <w:bCs/>
                <w:sz w:val="22"/>
                <w:szCs w:val="22"/>
                <w:lang w:val="en-GB"/>
              </w:rPr>
              <w:t xml:space="preserve">Differential access to markets </w:t>
            </w:r>
          </w:p>
          <w:p w14:paraId="7582D0EF" w14:textId="2A397EEF" w:rsidR="00F913B7" w:rsidRPr="00F913B7" w:rsidRDefault="00F913B7" w:rsidP="00F913B7">
            <w:pPr>
              <w:rPr>
                <w:rFonts w:cstheme="minorHAnsi"/>
                <w:bCs/>
                <w:sz w:val="22"/>
                <w:szCs w:val="22"/>
                <w:lang w:val="en-GB"/>
              </w:rPr>
            </w:pPr>
            <w:r w:rsidRPr="00F913B7">
              <w:rPr>
                <w:rFonts w:cstheme="minorHAnsi"/>
                <w:bCs/>
                <w:sz w:val="22"/>
                <w:szCs w:val="22"/>
                <w:lang w:val="en-GB"/>
              </w:rPr>
              <w:t>The nature and role of transnational corporations (TNCs)</w:t>
            </w:r>
          </w:p>
          <w:p w14:paraId="36964A53" w14:textId="77777777" w:rsidR="00F913B7" w:rsidRPr="00F913B7" w:rsidRDefault="00F913B7" w:rsidP="00F913B7">
            <w:pPr>
              <w:rPr>
                <w:rFonts w:cstheme="minorHAnsi"/>
                <w:bCs/>
                <w:sz w:val="22"/>
                <w:szCs w:val="22"/>
                <w:lang w:val="en-GB"/>
              </w:rPr>
            </w:pPr>
            <w:r w:rsidRPr="00F913B7">
              <w:rPr>
                <w:rFonts w:cstheme="minorHAnsi"/>
                <w:bCs/>
                <w:sz w:val="22"/>
                <w:szCs w:val="22"/>
                <w:lang w:val="en-GB"/>
              </w:rPr>
              <w:t>World trade in at least one food commodity or one manufacturing product.</w:t>
            </w:r>
          </w:p>
          <w:p w14:paraId="485CAB4C" w14:textId="7AC76B1E" w:rsidR="00F913B7" w:rsidRPr="00F913B7" w:rsidRDefault="00F913B7" w:rsidP="00F913B7">
            <w:pPr>
              <w:rPr>
                <w:rFonts w:cstheme="minorHAnsi"/>
                <w:bCs/>
                <w:sz w:val="22"/>
                <w:szCs w:val="22"/>
                <w:lang w:val="en-GB"/>
              </w:rPr>
            </w:pPr>
            <w:r w:rsidRPr="00F913B7">
              <w:rPr>
                <w:rFonts w:cstheme="minorHAnsi"/>
                <w:bCs/>
                <w:sz w:val="22"/>
                <w:szCs w:val="22"/>
                <w:lang w:val="en-GB"/>
              </w:rPr>
              <w:t xml:space="preserve">Analysis and assessment of the geographical consequences of global systems </w:t>
            </w:r>
          </w:p>
          <w:p w14:paraId="26246D9C" w14:textId="4ACF04A7" w:rsidR="00F913B7" w:rsidRPr="00F913B7" w:rsidRDefault="00F913B7" w:rsidP="00F913B7">
            <w:pPr>
              <w:rPr>
                <w:rFonts w:cstheme="minorHAnsi"/>
                <w:bCs/>
                <w:sz w:val="22"/>
                <w:szCs w:val="22"/>
                <w:lang w:val="en-GB"/>
              </w:rPr>
            </w:pPr>
            <w:r w:rsidRPr="00F913B7">
              <w:rPr>
                <w:rFonts w:cstheme="minorHAnsi"/>
                <w:bCs/>
                <w:sz w:val="22"/>
                <w:szCs w:val="22"/>
                <w:lang w:val="en-GB"/>
              </w:rPr>
              <w:t>Global governance</w:t>
            </w:r>
          </w:p>
          <w:p w14:paraId="5E8DBBD5" w14:textId="77777777" w:rsidR="00F913B7" w:rsidRPr="00F913B7" w:rsidRDefault="00F913B7" w:rsidP="00F913B7">
            <w:pPr>
              <w:rPr>
                <w:rFonts w:cstheme="minorHAnsi"/>
                <w:bCs/>
                <w:sz w:val="22"/>
                <w:szCs w:val="22"/>
                <w:lang w:val="en-GB"/>
              </w:rPr>
            </w:pPr>
            <w:r w:rsidRPr="00F913B7">
              <w:rPr>
                <w:rFonts w:cstheme="minorHAnsi"/>
                <w:bCs/>
                <w:sz w:val="22"/>
                <w:szCs w:val="22"/>
                <w:lang w:val="en-GB"/>
              </w:rPr>
              <w:t>The emergence and developing role of norms, laws and institutions in regulating and reproducing global systems.</w:t>
            </w:r>
          </w:p>
          <w:p w14:paraId="2D90B8EB" w14:textId="77777777" w:rsidR="00F913B7" w:rsidRPr="00F913B7" w:rsidRDefault="00F913B7" w:rsidP="00F913B7">
            <w:pPr>
              <w:rPr>
                <w:rFonts w:cstheme="minorHAnsi"/>
                <w:bCs/>
                <w:sz w:val="22"/>
                <w:szCs w:val="22"/>
                <w:lang w:val="en-GB"/>
              </w:rPr>
            </w:pPr>
            <w:r w:rsidRPr="00F913B7">
              <w:rPr>
                <w:rFonts w:cstheme="minorHAnsi"/>
                <w:bCs/>
                <w:sz w:val="22"/>
                <w:szCs w:val="22"/>
                <w:lang w:val="en-GB"/>
              </w:rPr>
              <w:t>Issues associated with attempts at global governance, including how:</w:t>
            </w:r>
          </w:p>
          <w:p w14:paraId="2412CCBD" w14:textId="77777777" w:rsidR="00F913B7" w:rsidRPr="00F913B7" w:rsidRDefault="00F913B7" w:rsidP="00F913B7">
            <w:pPr>
              <w:rPr>
                <w:rFonts w:cstheme="minorHAnsi"/>
                <w:bCs/>
                <w:sz w:val="22"/>
                <w:szCs w:val="22"/>
                <w:lang w:val="en-GB"/>
              </w:rPr>
            </w:pPr>
            <w:r w:rsidRPr="00F913B7">
              <w:rPr>
                <w:rFonts w:cstheme="minorHAnsi"/>
                <w:bCs/>
                <w:sz w:val="22"/>
                <w:szCs w:val="22"/>
                <w:lang w:val="en-GB"/>
              </w:rPr>
              <w:t>• agencies, including the UN in the post-1945 era, can work to promote growth and stability but may also exacerbate inequalities and injustices</w:t>
            </w:r>
          </w:p>
          <w:p w14:paraId="2AF8EC9B" w14:textId="77777777" w:rsidR="00F913B7" w:rsidRPr="00F913B7" w:rsidRDefault="00F913B7" w:rsidP="00F913B7">
            <w:pPr>
              <w:rPr>
                <w:rFonts w:cstheme="minorHAnsi"/>
                <w:bCs/>
                <w:sz w:val="22"/>
                <w:szCs w:val="22"/>
                <w:lang w:val="en-GB"/>
              </w:rPr>
            </w:pPr>
            <w:r w:rsidRPr="00F913B7">
              <w:rPr>
                <w:rFonts w:cstheme="minorHAnsi"/>
                <w:bCs/>
                <w:sz w:val="22"/>
                <w:szCs w:val="22"/>
                <w:lang w:val="en-GB"/>
              </w:rPr>
              <w:t>• interactions between the local, regional, national, international and global scales are fundamental to understanding global governance.</w:t>
            </w:r>
          </w:p>
          <w:p w14:paraId="2A99CBF4" w14:textId="02F26A64" w:rsidR="00F913B7" w:rsidRPr="00F913B7" w:rsidRDefault="00F913B7" w:rsidP="00F913B7">
            <w:pPr>
              <w:rPr>
                <w:rFonts w:cstheme="minorHAnsi"/>
                <w:bCs/>
                <w:sz w:val="22"/>
                <w:szCs w:val="22"/>
                <w:lang w:val="en-GB"/>
              </w:rPr>
            </w:pPr>
            <w:r w:rsidRPr="00F913B7">
              <w:rPr>
                <w:rFonts w:cstheme="minorHAnsi"/>
                <w:bCs/>
                <w:sz w:val="22"/>
                <w:szCs w:val="22"/>
                <w:lang w:val="en-GB"/>
              </w:rPr>
              <w:t>The 'global commons'</w:t>
            </w:r>
          </w:p>
          <w:p w14:paraId="69321AB7" w14:textId="77777777" w:rsidR="00F913B7" w:rsidRPr="00F913B7" w:rsidRDefault="00F913B7" w:rsidP="00F913B7">
            <w:pPr>
              <w:rPr>
                <w:rFonts w:cstheme="minorHAnsi"/>
                <w:bCs/>
                <w:sz w:val="22"/>
                <w:szCs w:val="22"/>
                <w:lang w:val="en-GB"/>
              </w:rPr>
            </w:pPr>
            <w:r w:rsidRPr="00F913B7">
              <w:rPr>
                <w:rFonts w:cstheme="minorHAnsi"/>
                <w:bCs/>
                <w:sz w:val="22"/>
                <w:szCs w:val="22"/>
                <w:lang w:val="en-GB"/>
              </w:rPr>
              <w:t>The concept of the ‘global commons’. The rights of all to the benefits of the global commons.</w:t>
            </w:r>
          </w:p>
          <w:p w14:paraId="4D2E1341" w14:textId="4B505137" w:rsidR="00F913B7" w:rsidRPr="00F913B7" w:rsidRDefault="00F913B7" w:rsidP="00F913B7">
            <w:pPr>
              <w:rPr>
                <w:rFonts w:cstheme="minorHAnsi"/>
                <w:bCs/>
                <w:sz w:val="22"/>
                <w:szCs w:val="22"/>
                <w:lang w:val="en-GB"/>
              </w:rPr>
            </w:pPr>
            <w:r w:rsidRPr="00F913B7">
              <w:rPr>
                <w:rFonts w:cstheme="minorHAnsi"/>
                <w:bCs/>
                <w:sz w:val="22"/>
                <w:szCs w:val="22"/>
                <w:lang w:val="en-GB"/>
              </w:rPr>
              <w:t>Antarctica as a global common</w:t>
            </w:r>
          </w:p>
          <w:p w14:paraId="7BA57096" w14:textId="77777777" w:rsidR="00F913B7" w:rsidRPr="00F913B7" w:rsidRDefault="00F913B7" w:rsidP="00F913B7">
            <w:pPr>
              <w:rPr>
                <w:rFonts w:cstheme="minorHAnsi"/>
                <w:bCs/>
                <w:sz w:val="22"/>
                <w:szCs w:val="22"/>
                <w:lang w:val="en-GB"/>
              </w:rPr>
            </w:pPr>
            <w:r w:rsidRPr="00F913B7">
              <w:rPr>
                <w:rFonts w:cstheme="minorHAnsi"/>
                <w:bCs/>
                <w:sz w:val="22"/>
                <w:szCs w:val="22"/>
                <w:lang w:val="en-GB"/>
              </w:rPr>
              <w:t>An outline of the contemporary geography, including climate, of Antarctica (including the Southern Ocean as far north as the Antarctic Convergence) to demonstrate its role as a global common and illustrate its vulnerability to global economic pressures and environmental change.</w:t>
            </w:r>
          </w:p>
          <w:p w14:paraId="52AC3E39" w14:textId="77777777" w:rsidR="00F913B7" w:rsidRPr="00F913B7" w:rsidRDefault="00F913B7" w:rsidP="00F913B7">
            <w:pPr>
              <w:rPr>
                <w:rFonts w:cstheme="minorHAnsi"/>
                <w:bCs/>
                <w:sz w:val="22"/>
                <w:szCs w:val="22"/>
                <w:lang w:val="en-GB"/>
              </w:rPr>
            </w:pPr>
            <w:r w:rsidRPr="00F913B7">
              <w:rPr>
                <w:rFonts w:cstheme="minorHAnsi"/>
                <w:bCs/>
                <w:sz w:val="22"/>
                <w:szCs w:val="22"/>
                <w:lang w:val="en-GB"/>
              </w:rPr>
              <w:t>Threats to Antarctica arising from:</w:t>
            </w:r>
          </w:p>
          <w:p w14:paraId="34DBFE07" w14:textId="77777777" w:rsidR="00F913B7" w:rsidRPr="00F913B7" w:rsidRDefault="00F913B7" w:rsidP="00F913B7">
            <w:pPr>
              <w:rPr>
                <w:rFonts w:cstheme="minorHAnsi"/>
                <w:bCs/>
                <w:sz w:val="22"/>
                <w:szCs w:val="22"/>
                <w:lang w:val="en-GB"/>
              </w:rPr>
            </w:pPr>
            <w:r w:rsidRPr="00F913B7">
              <w:rPr>
                <w:rFonts w:cstheme="minorHAnsi"/>
                <w:bCs/>
                <w:sz w:val="22"/>
                <w:szCs w:val="22"/>
                <w:lang w:val="en-GB"/>
              </w:rPr>
              <w:t>• climate change</w:t>
            </w:r>
          </w:p>
          <w:p w14:paraId="76AD2CE7" w14:textId="77777777" w:rsidR="00F913B7" w:rsidRPr="00F913B7" w:rsidRDefault="00F913B7" w:rsidP="00F913B7">
            <w:pPr>
              <w:rPr>
                <w:rFonts w:cstheme="minorHAnsi"/>
                <w:bCs/>
                <w:sz w:val="22"/>
                <w:szCs w:val="22"/>
                <w:lang w:val="en-GB"/>
              </w:rPr>
            </w:pPr>
            <w:r w:rsidRPr="00F913B7">
              <w:rPr>
                <w:rFonts w:cstheme="minorHAnsi"/>
                <w:bCs/>
                <w:sz w:val="22"/>
                <w:szCs w:val="22"/>
                <w:lang w:val="en-GB"/>
              </w:rPr>
              <w:t>• fishing and whaling</w:t>
            </w:r>
          </w:p>
          <w:p w14:paraId="6CA09C5E" w14:textId="77777777" w:rsidR="00F913B7" w:rsidRPr="00F913B7" w:rsidRDefault="00F913B7" w:rsidP="00F913B7">
            <w:pPr>
              <w:rPr>
                <w:rFonts w:cstheme="minorHAnsi"/>
                <w:bCs/>
                <w:sz w:val="22"/>
                <w:szCs w:val="22"/>
                <w:lang w:val="en-GB"/>
              </w:rPr>
            </w:pPr>
            <w:r w:rsidRPr="00F913B7">
              <w:rPr>
                <w:rFonts w:cstheme="minorHAnsi"/>
                <w:bCs/>
                <w:sz w:val="22"/>
                <w:szCs w:val="22"/>
                <w:lang w:val="en-GB"/>
              </w:rPr>
              <w:t>• the search for mineral resources</w:t>
            </w:r>
          </w:p>
          <w:p w14:paraId="689BA520" w14:textId="77777777" w:rsidR="00F913B7" w:rsidRPr="00F913B7" w:rsidRDefault="00F913B7" w:rsidP="00F913B7">
            <w:pPr>
              <w:rPr>
                <w:rFonts w:cstheme="minorHAnsi"/>
                <w:bCs/>
                <w:sz w:val="22"/>
                <w:szCs w:val="22"/>
                <w:lang w:val="en-GB"/>
              </w:rPr>
            </w:pPr>
            <w:r w:rsidRPr="00F913B7">
              <w:rPr>
                <w:rFonts w:cstheme="minorHAnsi"/>
                <w:bCs/>
                <w:sz w:val="22"/>
                <w:szCs w:val="22"/>
                <w:lang w:val="en-GB"/>
              </w:rPr>
              <w:t>• tourism and scientific research.</w:t>
            </w:r>
          </w:p>
          <w:p w14:paraId="6140922B" w14:textId="77777777" w:rsidR="00F913B7" w:rsidRPr="00F913B7" w:rsidRDefault="00F913B7" w:rsidP="00F913B7">
            <w:pPr>
              <w:rPr>
                <w:rFonts w:cstheme="minorHAnsi"/>
                <w:bCs/>
                <w:sz w:val="22"/>
                <w:szCs w:val="22"/>
                <w:lang w:val="en-GB"/>
              </w:rPr>
            </w:pPr>
            <w:r w:rsidRPr="00F913B7">
              <w:rPr>
                <w:rFonts w:cstheme="minorHAnsi"/>
                <w:bCs/>
                <w:sz w:val="22"/>
                <w:szCs w:val="22"/>
                <w:lang w:val="en-GB"/>
              </w:rPr>
              <w:t>Critical appraisal of the developing governance of Antarctica. International government organisations to include United Nations (UN) agencies such as United Nations Environment Programme (UNEP) and the International Whaling Commission. The Antarctic Treaty (1959), the Protocol on Environmental Protection to the Antarctic Treaty (1991); IWC Whaling Moratorium (1982) – their purpose, scope and systems for inspection and enforcement.</w:t>
            </w:r>
          </w:p>
          <w:p w14:paraId="687DA9B3" w14:textId="77777777" w:rsidR="00F913B7" w:rsidRPr="00F913B7" w:rsidRDefault="00F913B7" w:rsidP="00F913B7">
            <w:pPr>
              <w:rPr>
                <w:rFonts w:cstheme="minorHAnsi"/>
                <w:bCs/>
                <w:sz w:val="22"/>
                <w:szCs w:val="22"/>
                <w:lang w:val="en-GB"/>
              </w:rPr>
            </w:pPr>
            <w:r w:rsidRPr="00F913B7">
              <w:rPr>
                <w:rFonts w:cstheme="minorHAnsi"/>
                <w:bCs/>
                <w:sz w:val="22"/>
                <w:szCs w:val="22"/>
                <w:lang w:val="en-GB"/>
              </w:rPr>
              <w:t>The role of NGOs in monitoring threats and enhancing protection of Antarctica.</w:t>
            </w:r>
          </w:p>
          <w:p w14:paraId="4513A3D5" w14:textId="3B5A32F2" w:rsidR="00F913B7" w:rsidRPr="00F913B7" w:rsidRDefault="00F913B7" w:rsidP="00F913B7">
            <w:pPr>
              <w:rPr>
                <w:rFonts w:cstheme="minorHAnsi"/>
                <w:bCs/>
                <w:sz w:val="22"/>
                <w:szCs w:val="22"/>
                <w:lang w:val="en-GB"/>
              </w:rPr>
            </w:pPr>
            <w:r w:rsidRPr="00F913B7">
              <w:rPr>
                <w:rFonts w:cstheme="minorHAnsi"/>
                <w:bCs/>
                <w:sz w:val="22"/>
                <w:szCs w:val="22"/>
                <w:lang w:val="en-GB"/>
              </w:rPr>
              <w:t>Globalisation critique</w:t>
            </w:r>
          </w:p>
          <w:p w14:paraId="1D80EFA2" w14:textId="77777777" w:rsidR="00F913B7" w:rsidRPr="00F913B7" w:rsidRDefault="00F913B7" w:rsidP="00F913B7">
            <w:pPr>
              <w:rPr>
                <w:rFonts w:cstheme="minorHAnsi"/>
                <w:bCs/>
                <w:sz w:val="22"/>
                <w:szCs w:val="22"/>
                <w:lang w:val="en-GB"/>
              </w:rPr>
            </w:pPr>
            <w:r w:rsidRPr="00F913B7">
              <w:rPr>
                <w:rFonts w:cstheme="minorHAnsi"/>
                <w:bCs/>
                <w:sz w:val="22"/>
                <w:szCs w:val="22"/>
                <w:lang w:val="en-GB"/>
              </w:rPr>
              <w:t>The impacts of globalisation to consider the benefits of growth, development, integration, stability against the costs in terms of inequalities, injustice, conflict and environmental impact.</w:t>
            </w:r>
          </w:p>
          <w:p w14:paraId="6DE1E0AF" w14:textId="64E88BDE" w:rsidR="00F913B7" w:rsidRPr="00F913B7" w:rsidRDefault="00F913B7" w:rsidP="00F913B7">
            <w:pPr>
              <w:rPr>
                <w:rFonts w:cstheme="minorHAnsi"/>
                <w:bCs/>
                <w:sz w:val="22"/>
                <w:szCs w:val="22"/>
                <w:lang w:val="en-GB"/>
              </w:rPr>
            </w:pPr>
          </w:p>
        </w:tc>
      </w:tr>
      <w:tr w:rsidR="008315F1" w:rsidRPr="00F913B7" w14:paraId="70E88F15" w14:textId="77777777" w:rsidTr="6B28DE04">
        <w:tc>
          <w:tcPr>
            <w:tcW w:w="10632" w:type="dxa"/>
            <w:gridSpan w:val="2"/>
          </w:tcPr>
          <w:p w14:paraId="6784E8EC" w14:textId="0F20A956" w:rsidR="00562527" w:rsidRPr="00F913B7" w:rsidRDefault="00462C57" w:rsidP="6B28DE04">
            <w:pPr>
              <w:rPr>
                <w:rFonts w:cstheme="minorHAnsi"/>
                <w:sz w:val="22"/>
                <w:szCs w:val="22"/>
                <w:lang w:val="en-GB"/>
              </w:rPr>
            </w:pPr>
            <w:r w:rsidRPr="00F913B7">
              <w:rPr>
                <w:rFonts w:cstheme="minorHAnsi"/>
                <w:sz w:val="22"/>
                <w:szCs w:val="22"/>
                <w:lang w:val="en-GB"/>
              </w:rPr>
              <w:lastRenderedPageBreak/>
              <w:t>The topics are clearly listed above for both of these units, and there will be some familiar material in both units. There are extensive PowerPoints available to guide teachers through the lessons step by step. We have also produced a textbook on all of the topics that the students can read in advance and it's available on the hyperlinks above. This is coupled with our independent reading strategy which get students to pre read prior to lessons and an extensive system of ongoing low stakes testing, exam questions for homework and regular in class testing. All of these are designed to identify students’ strengths and weaknesses so that we can monitor their progress via the departmental trackers and make contact with parents or carers if necessary.</w:t>
            </w:r>
          </w:p>
        </w:tc>
      </w:tr>
      <w:tr w:rsidR="00AA005C" w:rsidRPr="00F913B7" w14:paraId="5B2CDDBC" w14:textId="77777777" w:rsidTr="6B28DE04">
        <w:tc>
          <w:tcPr>
            <w:tcW w:w="10632" w:type="dxa"/>
            <w:gridSpan w:val="2"/>
            <w:shd w:val="clear" w:color="auto" w:fill="E2EFD9" w:themeFill="accent6" w:themeFillTint="33"/>
          </w:tcPr>
          <w:p w14:paraId="24C6014E" w14:textId="31085703" w:rsidR="00AA005C" w:rsidRPr="00F913B7" w:rsidRDefault="003B1C40">
            <w:pPr>
              <w:rPr>
                <w:rFonts w:cstheme="minorHAnsi"/>
                <w:b/>
                <w:sz w:val="22"/>
                <w:szCs w:val="22"/>
                <w:lang w:val="en-GB"/>
              </w:rPr>
            </w:pPr>
            <w:r w:rsidRPr="00F913B7">
              <w:rPr>
                <w:rFonts w:cstheme="minorHAnsi"/>
                <w:b/>
                <w:sz w:val="22"/>
                <w:szCs w:val="22"/>
                <w:lang w:val="en-GB"/>
              </w:rPr>
              <w:t>New</w:t>
            </w:r>
            <w:r w:rsidR="004124B4" w:rsidRPr="00F913B7">
              <w:rPr>
                <w:rFonts w:cstheme="minorHAnsi"/>
                <w:b/>
                <w:sz w:val="22"/>
                <w:szCs w:val="22"/>
                <w:lang w:val="en-GB"/>
              </w:rPr>
              <w:t xml:space="preserve"> </w:t>
            </w:r>
            <w:r w:rsidR="00AA005C" w:rsidRPr="00F913B7">
              <w:rPr>
                <w:rFonts w:cstheme="minorHAnsi"/>
                <w:b/>
                <w:sz w:val="22"/>
                <w:szCs w:val="22"/>
                <w:lang w:val="en-GB"/>
              </w:rPr>
              <w:t xml:space="preserve">key terminology </w:t>
            </w:r>
            <w:r w:rsidRPr="00F913B7">
              <w:rPr>
                <w:rFonts w:cstheme="minorHAnsi"/>
                <w:b/>
                <w:sz w:val="22"/>
                <w:szCs w:val="22"/>
                <w:lang w:val="en-GB"/>
              </w:rPr>
              <w:t>s</w:t>
            </w:r>
            <w:r w:rsidR="00AA005C" w:rsidRPr="00F913B7">
              <w:rPr>
                <w:rFonts w:cstheme="minorHAnsi"/>
                <w:b/>
                <w:sz w:val="22"/>
                <w:szCs w:val="22"/>
                <w:lang w:val="en-GB"/>
              </w:rPr>
              <w:t xml:space="preserve">tudents </w:t>
            </w:r>
            <w:r w:rsidRPr="00F913B7">
              <w:rPr>
                <w:rFonts w:cstheme="minorHAnsi"/>
                <w:b/>
                <w:sz w:val="22"/>
                <w:szCs w:val="22"/>
                <w:lang w:val="en-GB"/>
              </w:rPr>
              <w:t xml:space="preserve">will be </w:t>
            </w:r>
            <w:r w:rsidR="00AA005C" w:rsidRPr="00F913B7">
              <w:rPr>
                <w:rFonts w:cstheme="minorHAnsi"/>
                <w:b/>
                <w:sz w:val="22"/>
                <w:szCs w:val="22"/>
                <w:lang w:val="en-GB"/>
              </w:rPr>
              <w:t>taught during this topic/unit</w:t>
            </w:r>
          </w:p>
        </w:tc>
      </w:tr>
      <w:tr w:rsidR="00C359BC" w:rsidRPr="00F913B7" w14:paraId="09BEEACA" w14:textId="77777777" w:rsidTr="6B28DE04">
        <w:trPr>
          <w:trHeight w:val="640"/>
        </w:trPr>
        <w:tc>
          <w:tcPr>
            <w:tcW w:w="10632" w:type="dxa"/>
            <w:gridSpan w:val="2"/>
          </w:tcPr>
          <w:p w14:paraId="7D885E7B" w14:textId="290CED8F" w:rsidR="00462C57" w:rsidRPr="00F913B7" w:rsidRDefault="00462C57" w:rsidP="00462C57">
            <w:pPr>
              <w:rPr>
                <w:rFonts w:cstheme="minorHAnsi"/>
                <w:sz w:val="22"/>
                <w:szCs w:val="22"/>
              </w:rPr>
            </w:pPr>
            <w:r w:rsidRPr="00F913B7">
              <w:rPr>
                <w:rFonts w:cstheme="minorHAnsi"/>
                <w:b/>
                <w:bCs/>
                <w:sz w:val="22"/>
                <w:szCs w:val="22"/>
              </w:rPr>
              <w:t>Hazards</w:t>
            </w:r>
            <w:r w:rsidRPr="00F913B7">
              <w:rPr>
                <w:rFonts w:cstheme="minorHAnsi"/>
                <w:sz w:val="22"/>
                <w:szCs w:val="22"/>
              </w:rPr>
              <w:t xml:space="preserve"> - S</w:t>
            </w:r>
            <w:r w:rsidRPr="00F913B7">
              <w:rPr>
                <w:rFonts w:cstheme="minorHAnsi"/>
                <w:sz w:val="22"/>
                <w:szCs w:val="22"/>
              </w:rPr>
              <w:t>eismicity and vulcanicity</w:t>
            </w:r>
            <w:r w:rsidRPr="00F913B7">
              <w:rPr>
                <w:rFonts w:cstheme="minorHAnsi"/>
                <w:sz w:val="22"/>
                <w:szCs w:val="22"/>
              </w:rPr>
              <w:t xml:space="preserve">, </w:t>
            </w:r>
            <w:r w:rsidRPr="00F913B7">
              <w:rPr>
                <w:rFonts w:cstheme="minorHAnsi"/>
                <w:sz w:val="22"/>
                <w:szCs w:val="22"/>
                <w:lang w:val="en-GB"/>
              </w:rPr>
              <w:t>pla</w:t>
            </w:r>
            <w:r w:rsidR="00F913B7" w:rsidRPr="00F913B7">
              <w:rPr>
                <w:rFonts w:cstheme="minorHAnsi"/>
                <w:sz w:val="22"/>
                <w:szCs w:val="22"/>
                <w:lang w:val="en-GB"/>
              </w:rPr>
              <w:t>te</w:t>
            </w:r>
            <w:r w:rsidRPr="00F913B7">
              <w:rPr>
                <w:rFonts w:cstheme="minorHAnsi"/>
                <w:sz w:val="22"/>
                <w:szCs w:val="22"/>
                <w:lang w:val="en-GB"/>
              </w:rPr>
              <w:t xml:space="preserve"> tectonics, destructive margin, constructive margin, conservative margin, divergent, convergent, primary waves, secondary waves, Rayleigh waves,</w:t>
            </w:r>
            <w:r w:rsidR="00F913B7" w:rsidRPr="00F913B7">
              <w:rPr>
                <w:rFonts w:cstheme="minorHAnsi"/>
                <w:sz w:val="22"/>
                <w:szCs w:val="22"/>
                <w:lang w:val="en-GB"/>
              </w:rPr>
              <w:t xml:space="preserve"> body waves,</w:t>
            </w:r>
            <w:r w:rsidRPr="00F913B7">
              <w:rPr>
                <w:rFonts w:cstheme="minorHAnsi"/>
                <w:sz w:val="22"/>
                <w:szCs w:val="22"/>
              </w:rPr>
              <w:t>young fold mountains, rift valleys, ocean ridges, deep sea trenches and island arcs, volcanoes</w:t>
            </w:r>
            <w:r w:rsidRPr="00F913B7">
              <w:rPr>
                <w:rFonts w:cstheme="minorHAnsi"/>
                <w:sz w:val="22"/>
                <w:szCs w:val="22"/>
              </w:rPr>
              <w:t>, n</w:t>
            </w:r>
            <w:r w:rsidRPr="00F913B7">
              <w:rPr>
                <w:rFonts w:cstheme="minorHAnsi"/>
                <w:sz w:val="22"/>
                <w:szCs w:val="22"/>
              </w:rPr>
              <w:t>uées ardentes, lava flows, mudflows, pyroclastic and ash fallout, gases/acid rain, tephra</w:t>
            </w:r>
            <w:r w:rsidRPr="00F913B7">
              <w:rPr>
                <w:rFonts w:cstheme="minorHAnsi"/>
                <w:sz w:val="22"/>
                <w:szCs w:val="22"/>
              </w:rPr>
              <w:t xml:space="preserve">, </w:t>
            </w:r>
            <w:r w:rsidRPr="00F913B7">
              <w:rPr>
                <w:rFonts w:cstheme="minorHAnsi"/>
                <w:sz w:val="22"/>
                <w:szCs w:val="22"/>
              </w:rPr>
              <w:t>earthquakes, shockwaves, tsunamis, liquefaction, landslides</w:t>
            </w:r>
            <w:r w:rsidRPr="00F913B7">
              <w:rPr>
                <w:rFonts w:cstheme="minorHAnsi"/>
                <w:sz w:val="22"/>
                <w:szCs w:val="22"/>
              </w:rPr>
              <w:t>, sp</w:t>
            </w:r>
            <w:r w:rsidRPr="00F913B7">
              <w:rPr>
                <w:rFonts w:cstheme="minorHAnsi"/>
                <w:sz w:val="22"/>
                <w:szCs w:val="22"/>
              </w:rPr>
              <w:t>atial distribution, randomness, magnitude, frequency, regularity, predictability of hazard events</w:t>
            </w:r>
            <w:r w:rsidRPr="00F913B7">
              <w:rPr>
                <w:rFonts w:cstheme="minorHAnsi"/>
                <w:sz w:val="22"/>
                <w:szCs w:val="22"/>
              </w:rPr>
              <w:t xml:space="preserve">, </w:t>
            </w:r>
            <w:r w:rsidRPr="00F913B7">
              <w:rPr>
                <w:rFonts w:cstheme="minorHAnsi"/>
                <w:sz w:val="22"/>
                <w:szCs w:val="22"/>
              </w:rPr>
              <w:t>high winds, storm surges, coastal flooding, river flooding and landslides</w:t>
            </w:r>
            <w:r w:rsidRPr="00F913B7">
              <w:rPr>
                <w:rFonts w:cstheme="minorHAnsi"/>
                <w:sz w:val="22"/>
                <w:szCs w:val="22"/>
              </w:rPr>
              <w:t>, v</w:t>
            </w:r>
            <w:r w:rsidRPr="00F913B7">
              <w:rPr>
                <w:rFonts w:cstheme="minorHAnsi"/>
                <w:sz w:val="22"/>
                <w:szCs w:val="22"/>
              </w:rPr>
              <w:t>egetation type, fuel characteristics, climate and recent weather and fire behaviour</w:t>
            </w:r>
            <w:r w:rsidRPr="00F913B7">
              <w:rPr>
                <w:rFonts w:cstheme="minorHAnsi"/>
                <w:sz w:val="22"/>
                <w:szCs w:val="22"/>
              </w:rPr>
              <w:t xml:space="preserve">, </w:t>
            </w:r>
            <w:r w:rsidRPr="00F913B7">
              <w:rPr>
                <w:rFonts w:cstheme="minorHAnsi"/>
                <w:sz w:val="22"/>
                <w:szCs w:val="22"/>
                <w:lang w:val="en-GB"/>
              </w:rPr>
              <w:t>park model, hazard management cycle.</w:t>
            </w:r>
          </w:p>
          <w:p w14:paraId="0CE7DED7" w14:textId="041FACB6" w:rsidR="00F913B7" w:rsidRPr="00F913B7" w:rsidRDefault="00F913B7" w:rsidP="00F913B7">
            <w:pPr>
              <w:rPr>
                <w:rFonts w:cstheme="minorHAnsi"/>
                <w:bCs/>
                <w:sz w:val="22"/>
                <w:szCs w:val="22"/>
                <w:lang w:val="en-GB"/>
              </w:rPr>
            </w:pPr>
            <w:r w:rsidRPr="00F913B7">
              <w:rPr>
                <w:rFonts w:cstheme="minorHAnsi"/>
                <w:b/>
                <w:sz w:val="22"/>
                <w:szCs w:val="22"/>
                <w:lang w:val="en-GB"/>
              </w:rPr>
              <w:t>Global systems and global governance</w:t>
            </w:r>
            <w:r w:rsidRPr="00F913B7">
              <w:rPr>
                <w:rFonts w:cstheme="minorHAnsi"/>
                <w:bCs/>
                <w:sz w:val="22"/>
                <w:szCs w:val="22"/>
                <w:lang w:val="en-GB"/>
              </w:rPr>
              <w:t xml:space="preserve"> - </w:t>
            </w:r>
            <w:r w:rsidRPr="00F913B7">
              <w:rPr>
                <w:rFonts w:cstheme="minorHAnsi"/>
                <w:bCs/>
                <w:sz w:val="22"/>
                <w:szCs w:val="22"/>
                <w:lang w:val="en-GB"/>
              </w:rPr>
              <w:t>flows of capital, labour, products, services and information; global marketing; patterns of production, distribution and consumption</w:t>
            </w:r>
            <w:r w:rsidRPr="00F913B7">
              <w:rPr>
                <w:rFonts w:cstheme="minorHAnsi"/>
                <w:bCs/>
                <w:sz w:val="22"/>
                <w:szCs w:val="22"/>
                <w:lang w:val="en-GB"/>
              </w:rPr>
              <w:t xml:space="preserve">, </w:t>
            </w:r>
            <w:r w:rsidRPr="00F913B7">
              <w:rPr>
                <w:rFonts w:cstheme="minorHAnsi"/>
                <w:bCs/>
                <w:sz w:val="22"/>
                <w:szCs w:val="22"/>
                <w:lang w:val="en-GB"/>
              </w:rPr>
              <w:t>the development of technologies, systems and relationships, including financial, transport, security, communications, management and information systems and trade agreements</w:t>
            </w:r>
            <w:r w:rsidRPr="00F913B7">
              <w:rPr>
                <w:rFonts w:cstheme="minorHAnsi"/>
                <w:bCs/>
                <w:sz w:val="22"/>
                <w:szCs w:val="22"/>
                <w:lang w:val="en-GB"/>
              </w:rPr>
              <w:t>, Global governance, global systems, protectionism, free trade, tariff, subsidy, marketing, low income country, least developed country, NGOs, protocol, United Nations, IMF, World Bank, WTO, critique, integration, in equality's, injustice, trade, European Union, North American free trade agreement, USA Mexico Canada trade agreement, G7, the global Commons, norms.</w:t>
            </w:r>
          </w:p>
          <w:p w14:paraId="4E6A3798" w14:textId="365C9ED8" w:rsidR="00462C57" w:rsidRPr="00F913B7" w:rsidRDefault="00462C57" w:rsidP="00462C57">
            <w:pPr>
              <w:rPr>
                <w:rFonts w:cstheme="minorHAnsi"/>
                <w:sz w:val="22"/>
                <w:szCs w:val="22"/>
              </w:rPr>
            </w:pPr>
          </w:p>
          <w:p w14:paraId="7134982D" w14:textId="64528FF9" w:rsidR="00C359BC" w:rsidRPr="00F913B7" w:rsidRDefault="00C359BC" w:rsidP="00C359BC">
            <w:pPr>
              <w:rPr>
                <w:rFonts w:cstheme="minorHAnsi"/>
                <w:bCs/>
                <w:sz w:val="22"/>
                <w:szCs w:val="22"/>
                <w:lang w:val="en-GB"/>
              </w:rPr>
            </w:pPr>
          </w:p>
        </w:tc>
      </w:tr>
      <w:tr w:rsidR="00C359BC" w:rsidRPr="00F913B7" w14:paraId="0BD4097E" w14:textId="77777777" w:rsidTr="6B28DE04">
        <w:tc>
          <w:tcPr>
            <w:tcW w:w="10632" w:type="dxa"/>
            <w:gridSpan w:val="2"/>
            <w:shd w:val="clear" w:color="auto" w:fill="E2EFD9" w:themeFill="accent6" w:themeFillTint="33"/>
          </w:tcPr>
          <w:p w14:paraId="7C420558" w14:textId="71D83BBA" w:rsidR="00C359BC" w:rsidRPr="00F913B7" w:rsidRDefault="00C359BC" w:rsidP="00C359BC">
            <w:pPr>
              <w:rPr>
                <w:rFonts w:cstheme="minorHAnsi"/>
                <w:b/>
                <w:sz w:val="22"/>
                <w:szCs w:val="22"/>
                <w:lang w:val="en-GB"/>
              </w:rPr>
            </w:pPr>
            <w:r w:rsidRPr="00F913B7">
              <w:rPr>
                <w:rFonts w:cstheme="minorHAnsi"/>
                <w:b/>
                <w:sz w:val="22"/>
                <w:szCs w:val="22"/>
                <w:lang w:val="en-GB"/>
              </w:rPr>
              <w:t xml:space="preserve">Plan for Assessment </w:t>
            </w:r>
          </w:p>
        </w:tc>
      </w:tr>
      <w:tr w:rsidR="00C359BC" w:rsidRPr="00F913B7" w14:paraId="56B7F9FC" w14:textId="77777777" w:rsidTr="6B28DE04">
        <w:tc>
          <w:tcPr>
            <w:tcW w:w="10632" w:type="dxa"/>
            <w:gridSpan w:val="2"/>
          </w:tcPr>
          <w:p w14:paraId="4019AF62" w14:textId="2AC682EB" w:rsidR="00F913B7" w:rsidRPr="00F913B7" w:rsidRDefault="00F913B7" w:rsidP="00F913B7">
            <w:pPr>
              <w:jc w:val="both"/>
              <w:rPr>
                <w:rFonts w:cstheme="minorHAnsi"/>
                <w:sz w:val="22"/>
                <w:szCs w:val="22"/>
                <w:lang w:val="en-GB"/>
              </w:rPr>
            </w:pPr>
            <w:r w:rsidRPr="00F913B7">
              <w:rPr>
                <w:rFonts w:cstheme="minorHAnsi"/>
                <w:sz w:val="22"/>
                <w:szCs w:val="22"/>
                <w:lang w:val="en-GB"/>
              </w:rPr>
              <w:t xml:space="preserve">For both of these units we set regular homework's that covered the general exam skills required on the </w:t>
            </w:r>
            <w:r w:rsidRPr="00F913B7">
              <w:rPr>
                <w:rFonts w:cstheme="minorHAnsi"/>
                <w:sz w:val="22"/>
                <w:szCs w:val="22"/>
                <w:lang w:val="en-GB"/>
              </w:rPr>
              <w:t>A-</w:t>
            </w:r>
            <w:r w:rsidRPr="00F913B7">
              <w:rPr>
                <w:rFonts w:cstheme="minorHAnsi"/>
                <w:sz w:val="22"/>
                <w:szCs w:val="22"/>
                <w:lang w:val="en-GB"/>
              </w:rPr>
              <w:t xml:space="preserve">level syllabus. This would include 20 mark essay questions, 9 mark extended answers, 6 mark data interpretation exercises and </w:t>
            </w:r>
            <w:r w:rsidRPr="00F913B7">
              <w:rPr>
                <w:rFonts w:cstheme="minorHAnsi"/>
                <w:sz w:val="22"/>
                <w:szCs w:val="22"/>
                <w:lang w:val="en-GB"/>
              </w:rPr>
              <w:t>4</w:t>
            </w:r>
            <w:r w:rsidRPr="00F913B7">
              <w:rPr>
                <w:rFonts w:cstheme="minorHAnsi"/>
                <w:sz w:val="22"/>
                <w:szCs w:val="22"/>
                <w:lang w:val="en-GB"/>
              </w:rPr>
              <w:t xml:space="preserve"> mark knowledge questions. </w:t>
            </w:r>
            <w:r w:rsidRPr="00F913B7">
              <w:rPr>
                <w:rFonts w:cstheme="minorHAnsi"/>
                <w:sz w:val="22"/>
                <w:szCs w:val="22"/>
                <w:lang w:val="en-GB"/>
              </w:rPr>
              <w:t>T</w:t>
            </w:r>
            <w:r w:rsidRPr="00F913B7">
              <w:rPr>
                <w:rFonts w:cstheme="minorHAnsi"/>
                <w:sz w:val="22"/>
                <w:szCs w:val="22"/>
                <w:lang w:val="en-GB"/>
              </w:rPr>
              <w:t xml:space="preserve">hese are regularly marked via </w:t>
            </w:r>
            <w:r w:rsidRPr="00F913B7">
              <w:rPr>
                <w:rFonts w:cstheme="minorHAnsi"/>
                <w:sz w:val="22"/>
                <w:szCs w:val="22"/>
                <w:lang w:val="en-GB"/>
              </w:rPr>
              <w:t>T</w:t>
            </w:r>
            <w:r w:rsidRPr="00F913B7">
              <w:rPr>
                <w:rFonts w:cstheme="minorHAnsi"/>
                <w:sz w:val="22"/>
                <w:szCs w:val="22"/>
                <w:lang w:val="en-GB"/>
              </w:rPr>
              <w:t xml:space="preserve">eams and some marking will take place of these students independent reading strategy. It is expected that at least twice in the unit the students will be formally assessed using past exam questions totalling </w:t>
            </w:r>
            <w:r w:rsidRPr="00F913B7">
              <w:rPr>
                <w:rFonts w:cstheme="minorHAnsi"/>
                <w:sz w:val="22"/>
                <w:szCs w:val="22"/>
                <w:lang w:val="en-GB"/>
              </w:rPr>
              <w:t>48</w:t>
            </w:r>
            <w:r w:rsidRPr="00F913B7">
              <w:rPr>
                <w:rFonts w:cstheme="minorHAnsi"/>
                <w:sz w:val="22"/>
                <w:szCs w:val="22"/>
                <w:lang w:val="en-GB"/>
              </w:rPr>
              <w:t xml:space="preserve"> marks.</w:t>
            </w:r>
          </w:p>
          <w:p w14:paraId="04233BC0" w14:textId="4E316509" w:rsidR="00C359BC" w:rsidRPr="00F913B7" w:rsidRDefault="00C359BC" w:rsidP="00D45A05">
            <w:pPr>
              <w:jc w:val="both"/>
              <w:rPr>
                <w:rFonts w:cstheme="minorHAnsi"/>
                <w:sz w:val="22"/>
                <w:szCs w:val="22"/>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A3E83"/>
    <w:multiLevelType w:val="hybridMultilevel"/>
    <w:tmpl w:val="D90645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260FC"/>
    <w:multiLevelType w:val="hybridMultilevel"/>
    <w:tmpl w:val="80887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430CCF"/>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FC5C27"/>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36059C"/>
    <w:multiLevelType w:val="hybridMultilevel"/>
    <w:tmpl w:val="C4EAD6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61433E"/>
    <w:multiLevelType w:val="hybridMultilevel"/>
    <w:tmpl w:val="4D4AA184"/>
    <w:lvl w:ilvl="0" w:tplc="F5649160">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23669E"/>
    <w:multiLevelType w:val="hybridMultilevel"/>
    <w:tmpl w:val="1D0CC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1D456D"/>
    <w:multiLevelType w:val="hybridMultilevel"/>
    <w:tmpl w:val="778CC8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BF7A62"/>
    <w:multiLevelType w:val="hybridMultilevel"/>
    <w:tmpl w:val="A9FA5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514A15"/>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3E242184"/>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255A51"/>
    <w:multiLevelType w:val="hybridMultilevel"/>
    <w:tmpl w:val="23EEB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BA3576"/>
    <w:multiLevelType w:val="hybridMultilevel"/>
    <w:tmpl w:val="4A2A8D8A"/>
    <w:lvl w:ilvl="0" w:tplc="5C5215B2">
      <w:start w:val="1"/>
      <w:numFmt w:val="lowerLetter"/>
      <w:lvlText w:val="%1."/>
      <w:lvlJc w:val="left"/>
      <w:pPr>
        <w:ind w:left="720" w:hanging="360"/>
      </w:pPr>
    </w:lvl>
    <w:lvl w:ilvl="1" w:tplc="C7AC96EE">
      <w:start w:val="1"/>
      <w:numFmt w:val="lowerLetter"/>
      <w:lvlText w:val="%2."/>
      <w:lvlJc w:val="left"/>
      <w:pPr>
        <w:ind w:left="1440" w:hanging="360"/>
      </w:pPr>
    </w:lvl>
    <w:lvl w:ilvl="2" w:tplc="9FE491FE">
      <w:start w:val="1"/>
      <w:numFmt w:val="lowerRoman"/>
      <w:lvlText w:val="%3."/>
      <w:lvlJc w:val="right"/>
      <w:pPr>
        <w:ind w:left="2160" w:hanging="180"/>
      </w:pPr>
    </w:lvl>
    <w:lvl w:ilvl="3" w:tplc="659C6BE8">
      <w:start w:val="1"/>
      <w:numFmt w:val="decimal"/>
      <w:lvlText w:val="%4."/>
      <w:lvlJc w:val="left"/>
      <w:pPr>
        <w:ind w:left="2880" w:hanging="360"/>
      </w:pPr>
    </w:lvl>
    <w:lvl w:ilvl="4" w:tplc="3340968C">
      <w:start w:val="1"/>
      <w:numFmt w:val="lowerLetter"/>
      <w:lvlText w:val="%5."/>
      <w:lvlJc w:val="left"/>
      <w:pPr>
        <w:ind w:left="3600" w:hanging="360"/>
      </w:pPr>
    </w:lvl>
    <w:lvl w:ilvl="5" w:tplc="DEE0B490">
      <w:start w:val="1"/>
      <w:numFmt w:val="lowerRoman"/>
      <w:lvlText w:val="%6."/>
      <w:lvlJc w:val="right"/>
      <w:pPr>
        <w:ind w:left="4320" w:hanging="180"/>
      </w:pPr>
    </w:lvl>
    <w:lvl w:ilvl="6" w:tplc="70585356">
      <w:start w:val="1"/>
      <w:numFmt w:val="decimal"/>
      <w:lvlText w:val="%7."/>
      <w:lvlJc w:val="left"/>
      <w:pPr>
        <w:ind w:left="5040" w:hanging="360"/>
      </w:pPr>
    </w:lvl>
    <w:lvl w:ilvl="7" w:tplc="6B50601A">
      <w:start w:val="1"/>
      <w:numFmt w:val="lowerLetter"/>
      <w:lvlText w:val="%8."/>
      <w:lvlJc w:val="left"/>
      <w:pPr>
        <w:ind w:left="5760" w:hanging="360"/>
      </w:pPr>
    </w:lvl>
    <w:lvl w:ilvl="8" w:tplc="2C4A64C2">
      <w:start w:val="1"/>
      <w:numFmt w:val="lowerRoman"/>
      <w:lvlText w:val="%9."/>
      <w:lvlJc w:val="right"/>
      <w:pPr>
        <w:ind w:left="6480" w:hanging="180"/>
      </w:pPr>
    </w:lvl>
  </w:abstractNum>
  <w:abstractNum w:abstractNumId="23" w15:restartNumberingAfterBreak="0">
    <w:nsid w:val="530E0907"/>
    <w:multiLevelType w:val="hybridMultilevel"/>
    <w:tmpl w:val="008C4C88"/>
    <w:lvl w:ilvl="0" w:tplc="7BD89B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186E30"/>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655D66"/>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211B53"/>
    <w:multiLevelType w:val="hybridMultilevel"/>
    <w:tmpl w:val="EF94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234EFF"/>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60433C18"/>
    <w:multiLevelType w:val="hybridMultilevel"/>
    <w:tmpl w:val="462428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67EA420D"/>
    <w:multiLevelType w:val="hybridMultilevel"/>
    <w:tmpl w:val="E6DAE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E37149"/>
    <w:multiLevelType w:val="hybridMultilevel"/>
    <w:tmpl w:val="7C2664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D3721F"/>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E23827"/>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153935"/>
    <w:multiLevelType w:val="hybridMultilevel"/>
    <w:tmpl w:val="05DE5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C56E8C"/>
    <w:multiLevelType w:val="hybridMultilevel"/>
    <w:tmpl w:val="739C8AFA"/>
    <w:lvl w:ilvl="0" w:tplc="12387064">
      <w:start w:val="1"/>
      <w:numFmt w:val="lowerLetter"/>
      <w:lvlText w:val="%1."/>
      <w:lvlJc w:val="left"/>
      <w:pPr>
        <w:ind w:left="720" w:hanging="360"/>
      </w:pPr>
    </w:lvl>
    <w:lvl w:ilvl="1" w:tplc="4698C812">
      <w:start w:val="1"/>
      <w:numFmt w:val="lowerLetter"/>
      <w:lvlText w:val="%2."/>
      <w:lvlJc w:val="left"/>
      <w:pPr>
        <w:ind w:left="1440" w:hanging="360"/>
      </w:pPr>
    </w:lvl>
    <w:lvl w:ilvl="2" w:tplc="FD38DBF6">
      <w:start w:val="1"/>
      <w:numFmt w:val="lowerRoman"/>
      <w:lvlText w:val="%3."/>
      <w:lvlJc w:val="right"/>
      <w:pPr>
        <w:ind w:left="2160" w:hanging="180"/>
      </w:pPr>
    </w:lvl>
    <w:lvl w:ilvl="3" w:tplc="0B16A620">
      <w:start w:val="1"/>
      <w:numFmt w:val="decimal"/>
      <w:lvlText w:val="%4."/>
      <w:lvlJc w:val="left"/>
      <w:pPr>
        <w:ind w:left="2880" w:hanging="360"/>
      </w:pPr>
    </w:lvl>
    <w:lvl w:ilvl="4" w:tplc="ADD66FB4">
      <w:start w:val="1"/>
      <w:numFmt w:val="lowerLetter"/>
      <w:lvlText w:val="%5."/>
      <w:lvlJc w:val="left"/>
      <w:pPr>
        <w:ind w:left="3600" w:hanging="360"/>
      </w:pPr>
    </w:lvl>
    <w:lvl w:ilvl="5" w:tplc="C58E7AA8">
      <w:start w:val="1"/>
      <w:numFmt w:val="lowerRoman"/>
      <w:lvlText w:val="%6."/>
      <w:lvlJc w:val="right"/>
      <w:pPr>
        <w:ind w:left="4320" w:hanging="180"/>
      </w:pPr>
    </w:lvl>
    <w:lvl w:ilvl="6" w:tplc="1DDE170C">
      <w:start w:val="1"/>
      <w:numFmt w:val="decimal"/>
      <w:lvlText w:val="%7."/>
      <w:lvlJc w:val="left"/>
      <w:pPr>
        <w:ind w:left="5040" w:hanging="360"/>
      </w:pPr>
    </w:lvl>
    <w:lvl w:ilvl="7" w:tplc="791EE600">
      <w:start w:val="1"/>
      <w:numFmt w:val="lowerLetter"/>
      <w:lvlText w:val="%8."/>
      <w:lvlJc w:val="left"/>
      <w:pPr>
        <w:ind w:left="5760" w:hanging="360"/>
      </w:pPr>
    </w:lvl>
    <w:lvl w:ilvl="8" w:tplc="53263554">
      <w:start w:val="1"/>
      <w:numFmt w:val="lowerRoman"/>
      <w:lvlText w:val="%9."/>
      <w:lvlJc w:val="right"/>
      <w:pPr>
        <w:ind w:left="6480" w:hanging="180"/>
      </w:pPr>
    </w:lvl>
  </w:abstractNum>
  <w:abstractNum w:abstractNumId="41" w15:restartNumberingAfterBreak="0">
    <w:nsid w:val="78D85603"/>
    <w:multiLevelType w:val="hybridMultilevel"/>
    <w:tmpl w:val="E6C266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40"/>
  </w:num>
  <w:num w:numId="3">
    <w:abstractNumId w:val="2"/>
  </w:num>
  <w:num w:numId="4">
    <w:abstractNumId w:val="12"/>
  </w:num>
  <w:num w:numId="5">
    <w:abstractNumId w:val="30"/>
  </w:num>
  <w:num w:numId="6">
    <w:abstractNumId w:val="36"/>
  </w:num>
  <w:num w:numId="7">
    <w:abstractNumId w:val="8"/>
  </w:num>
  <w:num w:numId="8">
    <w:abstractNumId w:val="32"/>
  </w:num>
  <w:num w:numId="9">
    <w:abstractNumId w:val="19"/>
  </w:num>
  <w:num w:numId="10">
    <w:abstractNumId w:val="27"/>
  </w:num>
  <w:num w:numId="11">
    <w:abstractNumId w:val="37"/>
  </w:num>
  <w:num w:numId="12">
    <w:abstractNumId w:val="0"/>
  </w:num>
  <w:num w:numId="13">
    <w:abstractNumId w:val="26"/>
  </w:num>
  <w:num w:numId="14">
    <w:abstractNumId w:val="13"/>
  </w:num>
  <w:num w:numId="15">
    <w:abstractNumId w:val="18"/>
  </w:num>
  <w:num w:numId="16">
    <w:abstractNumId w:val="15"/>
  </w:num>
  <w:num w:numId="17">
    <w:abstractNumId w:val="17"/>
  </w:num>
  <w:num w:numId="18">
    <w:abstractNumId w:val="9"/>
  </w:num>
  <w:num w:numId="19">
    <w:abstractNumId w:val="20"/>
  </w:num>
  <w:num w:numId="20">
    <w:abstractNumId w:val="11"/>
  </w:num>
  <w:num w:numId="21">
    <w:abstractNumId w:val="35"/>
  </w:num>
  <w:num w:numId="22">
    <w:abstractNumId w:val="38"/>
  </w:num>
  <w:num w:numId="23">
    <w:abstractNumId w:val="10"/>
  </w:num>
  <w:num w:numId="24">
    <w:abstractNumId w:val="6"/>
  </w:num>
  <w:num w:numId="25">
    <w:abstractNumId w:val="25"/>
  </w:num>
  <w:num w:numId="26">
    <w:abstractNumId w:val="24"/>
  </w:num>
  <w:num w:numId="27">
    <w:abstractNumId w:val="14"/>
  </w:num>
  <w:num w:numId="28">
    <w:abstractNumId w:val="5"/>
  </w:num>
  <w:num w:numId="29">
    <w:abstractNumId w:val="34"/>
  </w:num>
  <w:num w:numId="30">
    <w:abstractNumId w:val="41"/>
  </w:num>
  <w:num w:numId="31">
    <w:abstractNumId w:val="7"/>
  </w:num>
  <w:num w:numId="32">
    <w:abstractNumId w:val="23"/>
  </w:num>
  <w:num w:numId="33">
    <w:abstractNumId w:val="4"/>
  </w:num>
  <w:num w:numId="34">
    <w:abstractNumId w:val="3"/>
  </w:num>
  <w:num w:numId="35">
    <w:abstractNumId w:val="29"/>
  </w:num>
  <w:num w:numId="36">
    <w:abstractNumId w:val="33"/>
  </w:num>
  <w:num w:numId="37">
    <w:abstractNumId w:val="28"/>
  </w:num>
  <w:num w:numId="38">
    <w:abstractNumId w:val="21"/>
  </w:num>
  <w:num w:numId="39">
    <w:abstractNumId w:val="16"/>
  </w:num>
  <w:num w:numId="40">
    <w:abstractNumId w:val="1"/>
  </w:num>
  <w:num w:numId="41">
    <w:abstractNumId w:val="31"/>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C50"/>
    <w:rsid w:val="000368B9"/>
    <w:rsid w:val="0007720D"/>
    <w:rsid w:val="0007733D"/>
    <w:rsid w:val="0009538D"/>
    <w:rsid w:val="000C3865"/>
    <w:rsid w:val="001000DD"/>
    <w:rsid w:val="00103902"/>
    <w:rsid w:val="001128DC"/>
    <w:rsid w:val="00122AA1"/>
    <w:rsid w:val="00144D62"/>
    <w:rsid w:val="0015257A"/>
    <w:rsid w:val="00166FEB"/>
    <w:rsid w:val="0018635E"/>
    <w:rsid w:val="001A2BA4"/>
    <w:rsid w:val="001C5F99"/>
    <w:rsid w:val="00215FEB"/>
    <w:rsid w:val="00226561"/>
    <w:rsid w:val="00255136"/>
    <w:rsid w:val="002E3DD3"/>
    <w:rsid w:val="00312C50"/>
    <w:rsid w:val="0032291A"/>
    <w:rsid w:val="00331ABD"/>
    <w:rsid w:val="00341A93"/>
    <w:rsid w:val="003465A2"/>
    <w:rsid w:val="00373102"/>
    <w:rsid w:val="003A271B"/>
    <w:rsid w:val="003B1C40"/>
    <w:rsid w:val="00401BEE"/>
    <w:rsid w:val="004124B4"/>
    <w:rsid w:val="004334F5"/>
    <w:rsid w:val="00462C57"/>
    <w:rsid w:val="004643CB"/>
    <w:rsid w:val="004D4184"/>
    <w:rsid w:val="004F3865"/>
    <w:rsid w:val="004F3C65"/>
    <w:rsid w:val="00516AAC"/>
    <w:rsid w:val="00540161"/>
    <w:rsid w:val="0054237E"/>
    <w:rsid w:val="00562527"/>
    <w:rsid w:val="00570515"/>
    <w:rsid w:val="005F2050"/>
    <w:rsid w:val="005F5BFF"/>
    <w:rsid w:val="006133FF"/>
    <w:rsid w:val="00664176"/>
    <w:rsid w:val="00671472"/>
    <w:rsid w:val="00680B94"/>
    <w:rsid w:val="006A31A1"/>
    <w:rsid w:val="006A6FF4"/>
    <w:rsid w:val="006B5508"/>
    <w:rsid w:val="006B6F74"/>
    <w:rsid w:val="006B7BD1"/>
    <w:rsid w:val="006E589C"/>
    <w:rsid w:val="006E5B6C"/>
    <w:rsid w:val="00717220"/>
    <w:rsid w:val="00792234"/>
    <w:rsid w:val="007B04C0"/>
    <w:rsid w:val="007B1995"/>
    <w:rsid w:val="00822276"/>
    <w:rsid w:val="008315F1"/>
    <w:rsid w:val="00835699"/>
    <w:rsid w:val="00876557"/>
    <w:rsid w:val="008E5A50"/>
    <w:rsid w:val="008F472A"/>
    <w:rsid w:val="009218EA"/>
    <w:rsid w:val="009553D8"/>
    <w:rsid w:val="00970470"/>
    <w:rsid w:val="009C4DC4"/>
    <w:rsid w:val="009E4348"/>
    <w:rsid w:val="009F4EE7"/>
    <w:rsid w:val="00AA005C"/>
    <w:rsid w:val="00AB16D0"/>
    <w:rsid w:val="00AB2EDF"/>
    <w:rsid w:val="00AC1394"/>
    <w:rsid w:val="00AD0206"/>
    <w:rsid w:val="00B16942"/>
    <w:rsid w:val="00B45D97"/>
    <w:rsid w:val="00B561EF"/>
    <w:rsid w:val="00B87067"/>
    <w:rsid w:val="00BA2324"/>
    <w:rsid w:val="00BE548C"/>
    <w:rsid w:val="00C359BC"/>
    <w:rsid w:val="00C72A78"/>
    <w:rsid w:val="00CF578F"/>
    <w:rsid w:val="00D04DC4"/>
    <w:rsid w:val="00D06802"/>
    <w:rsid w:val="00D239EE"/>
    <w:rsid w:val="00D41C18"/>
    <w:rsid w:val="00D45A05"/>
    <w:rsid w:val="00D47B50"/>
    <w:rsid w:val="00D57FF3"/>
    <w:rsid w:val="00D87318"/>
    <w:rsid w:val="00DC227B"/>
    <w:rsid w:val="00DF5028"/>
    <w:rsid w:val="00E5577D"/>
    <w:rsid w:val="00E76AB0"/>
    <w:rsid w:val="00E866A1"/>
    <w:rsid w:val="00F22C20"/>
    <w:rsid w:val="00F30C8B"/>
    <w:rsid w:val="00F37B27"/>
    <w:rsid w:val="00F564A7"/>
    <w:rsid w:val="00F56CCA"/>
    <w:rsid w:val="00F62155"/>
    <w:rsid w:val="00F913B7"/>
    <w:rsid w:val="00F95822"/>
    <w:rsid w:val="00FC1E1B"/>
    <w:rsid w:val="00FD1AA6"/>
    <w:rsid w:val="00FF3316"/>
    <w:rsid w:val="01B3E13A"/>
    <w:rsid w:val="03848E62"/>
    <w:rsid w:val="0A053F6A"/>
    <w:rsid w:val="0F38D0D3"/>
    <w:rsid w:val="140C41F6"/>
    <w:rsid w:val="145AF329"/>
    <w:rsid w:val="1743E2B8"/>
    <w:rsid w:val="177A605C"/>
    <w:rsid w:val="1B2F6A6C"/>
    <w:rsid w:val="1B367328"/>
    <w:rsid w:val="1B8C9BB4"/>
    <w:rsid w:val="1DE5A009"/>
    <w:rsid w:val="2153CFCA"/>
    <w:rsid w:val="27FC9734"/>
    <w:rsid w:val="2BA2BF7E"/>
    <w:rsid w:val="2CE4D04C"/>
    <w:rsid w:val="2DDEFB76"/>
    <w:rsid w:val="31C25B01"/>
    <w:rsid w:val="35518F4A"/>
    <w:rsid w:val="35B6F111"/>
    <w:rsid w:val="37A2B774"/>
    <w:rsid w:val="3889300C"/>
    <w:rsid w:val="3A2B3E4D"/>
    <w:rsid w:val="3C23263F"/>
    <w:rsid w:val="3EF87190"/>
    <w:rsid w:val="430AACE8"/>
    <w:rsid w:val="45F3EEFE"/>
    <w:rsid w:val="472BC74F"/>
    <w:rsid w:val="4AFC9670"/>
    <w:rsid w:val="4B15BECD"/>
    <w:rsid w:val="4E71E63F"/>
    <w:rsid w:val="5041975D"/>
    <w:rsid w:val="50489350"/>
    <w:rsid w:val="506100DA"/>
    <w:rsid w:val="519E14E4"/>
    <w:rsid w:val="5382FB0F"/>
    <w:rsid w:val="53F1EB5B"/>
    <w:rsid w:val="5B12BA3A"/>
    <w:rsid w:val="5B1B976B"/>
    <w:rsid w:val="5F3E1DEF"/>
    <w:rsid w:val="5F40BAD7"/>
    <w:rsid w:val="5F9C1141"/>
    <w:rsid w:val="6033B5A3"/>
    <w:rsid w:val="6181FBBE"/>
    <w:rsid w:val="635CBF6B"/>
    <w:rsid w:val="65231F19"/>
    <w:rsid w:val="662B6C4C"/>
    <w:rsid w:val="66556CE1"/>
    <w:rsid w:val="6B28DE04"/>
    <w:rsid w:val="6DD5CEC5"/>
    <w:rsid w:val="735AA16D"/>
    <w:rsid w:val="74090EA5"/>
    <w:rsid w:val="749A8358"/>
    <w:rsid w:val="74D7ADD0"/>
    <w:rsid w:val="7520D2A4"/>
    <w:rsid w:val="75CB70C3"/>
    <w:rsid w:val="769E1DD3"/>
    <w:rsid w:val="7755AE5F"/>
    <w:rsid w:val="79EEE6F2"/>
    <w:rsid w:val="7A9EE1E6"/>
    <w:rsid w:val="7CE2BFB5"/>
    <w:rsid w:val="7D7EEF21"/>
    <w:rsid w:val="7D93690B"/>
    <w:rsid w:val="7DA1A225"/>
    <w:rsid w:val="7E012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customStyle="1" w:styleId="Default">
    <w:name w:val="Default"/>
    <w:rsid w:val="001128DC"/>
    <w:pPr>
      <w:autoSpaceDE w:val="0"/>
      <w:autoSpaceDN w:val="0"/>
      <w:adjustRightInd w:val="0"/>
    </w:pPr>
    <w:rPr>
      <w:rFonts w:ascii="Arial" w:hAnsi="Arial" w:cs="Arial"/>
      <w:color w:val="000000"/>
      <w:lang w:val="en-GB"/>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rsid w:val="00AD0206"/>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AD02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318835">
      <w:bodyDiv w:val="1"/>
      <w:marLeft w:val="0"/>
      <w:marRight w:val="0"/>
      <w:marTop w:val="0"/>
      <w:marBottom w:val="0"/>
      <w:divBdr>
        <w:top w:val="none" w:sz="0" w:space="0" w:color="auto"/>
        <w:left w:val="none" w:sz="0" w:space="0" w:color="auto"/>
        <w:bottom w:val="none" w:sz="0" w:space="0" w:color="auto"/>
        <w:right w:val="none" w:sz="0" w:space="0" w:color="auto"/>
      </w:divBdr>
    </w:div>
    <w:div w:id="7713220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7E948E-D445-43D6-B53E-66103F9CA1E9}"/>
</file>

<file path=customXml/itemProps2.xml><?xml version="1.0" encoding="utf-8"?>
<ds:datastoreItem xmlns:ds="http://schemas.openxmlformats.org/officeDocument/2006/customXml" ds:itemID="{73653E0B-648B-456B-A699-05B5040BDD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C3979E-6C23-46D1-97DB-C38CC5D00D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1630</Words>
  <Characters>9296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Robert Gamesby</cp:lastModifiedBy>
  <cp:revision>3</cp:revision>
  <cp:lastPrinted>2019-11-03T11:53:00Z</cp:lastPrinted>
  <dcterms:created xsi:type="dcterms:W3CDTF">2021-10-03T17:07:00Z</dcterms:created>
  <dcterms:modified xsi:type="dcterms:W3CDTF">2021-10-03T17:37:00Z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