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b/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2C6A7247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4D4184">
        <w:rPr>
          <w:lang w:val="en-GB"/>
        </w:rPr>
        <w:t>Geography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7832E332" w:rsidR="00D06802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4D4184">
        <w:rPr>
          <w:sz w:val="21"/>
          <w:szCs w:val="21"/>
          <w:lang w:val="en-GB"/>
        </w:rPr>
        <w:t>8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2321947C" w:rsidR="00312C50" w:rsidRPr="007B04C0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32291A">
        <w:rPr>
          <w:sz w:val="21"/>
          <w:szCs w:val="21"/>
          <w:lang w:val="en-GB"/>
        </w:rPr>
        <w:t>Summer</w:t>
      </w:r>
      <w:r w:rsidR="009553D8">
        <w:rPr>
          <w:sz w:val="21"/>
          <w:szCs w:val="21"/>
          <w:lang w:val="en-GB"/>
        </w:rPr>
        <w:t xml:space="preserve"> Term</w:t>
      </w:r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D57FF3">
        <w:tc>
          <w:tcPr>
            <w:tcW w:w="10632" w:type="dxa"/>
          </w:tcPr>
          <w:p w14:paraId="7B1A959E" w14:textId="487AED31" w:rsidR="004334F5" w:rsidRPr="009E4348" w:rsidRDefault="004334F5" w:rsidP="009E4348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Ecosystems fieldwork</w:t>
            </w:r>
          </w:p>
          <w:p w14:paraId="19C23ED5" w14:textId="2491C424" w:rsidR="004F3C65" w:rsidRPr="0032291A" w:rsidRDefault="0032291A" w:rsidP="0032291A">
            <w:pPr>
              <w:pStyle w:val="ListParagraph"/>
              <w:numPr>
                <w:ilvl w:val="0"/>
                <w:numId w:val="1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Population change</w:t>
            </w:r>
          </w:p>
        </w:tc>
      </w:tr>
      <w:tr w:rsidR="007B1995" w:rsidRPr="007B04C0" w14:paraId="07B414B0" w14:textId="77777777" w:rsidTr="007B1995">
        <w:tc>
          <w:tcPr>
            <w:tcW w:w="10632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00D57FF3">
        <w:tc>
          <w:tcPr>
            <w:tcW w:w="10632" w:type="dxa"/>
          </w:tcPr>
          <w:p w14:paraId="379B135F" w14:textId="438A314F" w:rsidR="004D4184" w:rsidRPr="001128DC" w:rsidRDefault="009553D8" w:rsidP="004D4184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1128DC">
              <w:rPr>
                <w:rFonts w:cstheme="minorHAnsi"/>
                <w:sz w:val="22"/>
                <w:szCs w:val="22"/>
                <w:lang w:val="en-GB"/>
              </w:rPr>
              <w:t xml:space="preserve">This is the </w:t>
            </w:r>
            <w:r w:rsidR="009E4348" w:rsidRPr="001128DC">
              <w:rPr>
                <w:rFonts w:cstheme="minorHAnsi"/>
                <w:sz w:val="22"/>
                <w:szCs w:val="22"/>
                <w:lang w:val="en-GB"/>
              </w:rPr>
              <w:t>student’s</w:t>
            </w:r>
            <w:r w:rsidRPr="001128DC">
              <w:rPr>
                <w:rFonts w:cstheme="minorHAnsi"/>
                <w:sz w:val="22"/>
                <w:szCs w:val="22"/>
                <w:lang w:val="en-GB"/>
              </w:rPr>
              <w:t xml:space="preserve"> </w:t>
            </w:r>
            <w:r w:rsidR="004D4184">
              <w:rPr>
                <w:rFonts w:cstheme="minorHAnsi"/>
                <w:sz w:val="22"/>
                <w:szCs w:val="22"/>
                <w:lang w:val="en-GB"/>
              </w:rPr>
              <w:t>second year</w:t>
            </w:r>
            <w:r w:rsidRPr="001128DC">
              <w:rPr>
                <w:rFonts w:cstheme="minorHAnsi"/>
                <w:sz w:val="22"/>
                <w:szCs w:val="22"/>
                <w:lang w:val="en-GB"/>
              </w:rPr>
              <w:t xml:space="preserve"> of Geography since transition from Primary school.  </w:t>
            </w:r>
            <w:r w:rsidR="004D4184">
              <w:rPr>
                <w:rFonts w:cstheme="minorHAnsi"/>
                <w:sz w:val="22"/>
                <w:szCs w:val="22"/>
                <w:lang w:val="en-GB"/>
              </w:rPr>
              <w:t xml:space="preserve">The students will already have studied Tectonics, Settlement, map work, Tectonics maths work, and weather and climate fieldwork.  </w:t>
            </w:r>
            <w:r w:rsidR="004334F5">
              <w:rPr>
                <w:rFonts w:cstheme="minorHAnsi"/>
                <w:sz w:val="22"/>
                <w:szCs w:val="22"/>
                <w:lang w:val="en-GB"/>
              </w:rPr>
              <w:t>Prior to</w:t>
            </w:r>
            <w:r w:rsidR="0032291A">
              <w:rPr>
                <w:rFonts w:cstheme="minorHAnsi"/>
                <w:sz w:val="22"/>
                <w:szCs w:val="22"/>
                <w:lang w:val="en-GB"/>
              </w:rPr>
              <w:t xml:space="preserve"> this</w:t>
            </w:r>
            <w:r w:rsidR="004334F5">
              <w:rPr>
                <w:rFonts w:cstheme="minorHAnsi"/>
                <w:sz w:val="22"/>
                <w:szCs w:val="22"/>
                <w:lang w:val="en-GB"/>
              </w:rPr>
              <w:t xml:space="preserve">  the stude</w:t>
            </w:r>
            <w:r w:rsidR="0032291A">
              <w:rPr>
                <w:rFonts w:cstheme="minorHAnsi"/>
                <w:sz w:val="22"/>
                <w:szCs w:val="22"/>
                <w:lang w:val="en-GB"/>
              </w:rPr>
              <w:t xml:space="preserve">nts looked at Impossible Places, </w:t>
            </w:r>
            <w:r w:rsidR="004334F5">
              <w:rPr>
                <w:rFonts w:cstheme="minorHAnsi"/>
                <w:sz w:val="22"/>
                <w:szCs w:val="22"/>
                <w:lang w:val="en-GB"/>
              </w:rPr>
              <w:t>a Population maths project</w:t>
            </w:r>
            <w:r w:rsidR="0032291A">
              <w:rPr>
                <w:rFonts w:cstheme="minorHAnsi"/>
                <w:sz w:val="22"/>
                <w:szCs w:val="22"/>
                <w:lang w:val="en-GB"/>
              </w:rPr>
              <w:t>, energy and resources and most of a unit on ecosystems</w:t>
            </w:r>
          </w:p>
          <w:p w14:paraId="30878C56" w14:textId="6ED5C33B" w:rsidR="004D4184" w:rsidRPr="001128DC" w:rsidRDefault="004D4184" w:rsidP="004D4184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</w:p>
        </w:tc>
      </w:tr>
      <w:tr w:rsidR="00AA005C" w:rsidRPr="007B04C0" w14:paraId="079F81E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1128DC" w:rsidRDefault="007B1995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1128DC">
              <w:rPr>
                <w:rFonts w:cstheme="minorHAnsi"/>
                <w:b/>
                <w:sz w:val="22"/>
                <w:szCs w:val="22"/>
                <w:lang w:val="en-GB"/>
              </w:rPr>
              <w:t>R</w:t>
            </w:r>
            <w:r w:rsidR="00AA005C" w:rsidRPr="001128DC">
              <w:rPr>
                <w:rFonts w:cstheme="minorHAnsi"/>
                <w:b/>
                <w:sz w:val="22"/>
                <w:szCs w:val="22"/>
                <w:lang w:val="en-GB"/>
              </w:rPr>
              <w:t>ationale for students studying this unit/topic</w:t>
            </w:r>
            <w:r w:rsidRPr="001128DC">
              <w:rPr>
                <w:rFonts w:cstheme="minorHAnsi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D57FF3">
        <w:tc>
          <w:tcPr>
            <w:tcW w:w="10632" w:type="dxa"/>
          </w:tcPr>
          <w:p w14:paraId="207CCB31" w14:textId="2D407400" w:rsidR="007B1995" w:rsidRPr="001128DC" w:rsidRDefault="007B1995" w:rsidP="007B1995">
            <w:pPr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1128DC">
              <w:rPr>
                <w:rFonts w:cstheme="minorHAnsi"/>
                <w:b/>
                <w:sz w:val="22"/>
                <w:szCs w:val="22"/>
                <w:lang w:val="en-GB"/>
              </w:rPr>
              <w:t>Rationale for studying this topic</w:t>
            </w:r>
            <w:r w:rsidR="001128DC" w:rsidRPr="001128DC">
              <w:rPr>
                <w:rFonts w:cstheme="minorHAnsi"/>
                <w:b/>
                <w:sz w:val="22"/>
                <w:szCs w:val="22"/>
                <w:lang w:val="en-GB"/>
              </w:rPr>
              <w:t xml:space="preserve"> and the timing</w:t>
            </w:r>
          </w:p>
          <w:p w14:paraId="68AAB448" w14:textId="77777777" w:rsidR="004F3C65" w:rsidRPr="001128DC" w:rsidRDefault="004F3C65" w:rsidP="007B1995">
            <w:pPr>
              <w:jc w:val="both"/>
              <w:rPr>
                <w:rFonts w:cstheme="minorHAnsi"/>
                <w:b/>
                <w:bCs/>
                <w:sz w:val="22"/>
                <w:szCs w:val="22"/>
                <w:lang w:val="en-GB"/>
              </w:rPr>
            </w:pPr>
          </w:p>
          <w:p w14:paraId="74745313" w14:textId="3662F1A1" w:rsidR="004D4184" w:rsidRDefault="004D4184" w:rsidP="004D4184">
            <w:pPr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We will look to build on those skills throughout year 8 and have 5 common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CORE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 skills and assessment threads running throughout the key stage;</w:t>
            </w:r>
          </w:p>
          <w:p w14:paraId="2DA3EB47" w14:textId="77777777" w:rsidR="004D4184" w:rsidRPr="004D4184" w:rsidRDefault="004D4184" w:rsidP="004D4184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2"/>
                <w:szCs w:val="22"/>
                <w:lang w:val="en-GB"/>
              </w:rPr>
            </w:pPr>
            <w:r w:rsidRPr="004D4184">
              <w:rPr>
                <w:rFonts w:cstheme="minorHAnsi"/>
                <w:sz w:val="22"/>
                <w:szCs w:val="22"/>
                <w:lang w:val="en-GB"/>
              </w:rPr>
              <w:t>Fieldwork</w:t>
            </w:r>
          </w:p>
          <w:p w14:paraId="0485D871" w14:textId="77777777" w:rsidR="004D4184" w:rsidRPr="004D4184" w:rsidRDefault="004D4184" w:rsidP="004D4184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2"/>
                <w:szCs w:val="22"/>
                <w:lang w:val="en-GB"/>
              </w:rPr>
            </w:pPr>
            <w:r w:rsidRPr="004D4184">
              <w:rPr>
                <w:rFonts w:cstheme="minorHAnsi"/>
                <w:sz w:val="22"/>
                <w:szCs w:val="22"/>
                <w:lang w:val="en-GB"/>
              </w:rPr>
              <w:t>Maths skills</w:t>
            </w:r>
          </w:p>
          <w:p w14:paraId="1DCD0BC5" w14:textId="77777777" w:rsidR="004D4184" w:rsidRPr="004D4184" w:rsidRDefault="004D4184" w:rsidP="004D4184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2"/>
                <w:szCs w:val="22"/>
                <w:lang w:val="en-GB"/>
              </w:rPr>
            </w:pPr>
            <w:r w:rsidRPr="004D4184">
              <w:rPr>
                <w:rFonts w:cstheme="minorHAnsi"/>
                <w:sz w:val="22"/>
                <w:szCs w:val="22"/>
                <w:lang w:val="en-GB"/>
              </w:rPr>
              <w:t>Writing skills</w:t>
            </w:r>
          </w:p>
          <w:p w14:paraId="5E493831" w14:textId="77777777" w:rsidR="004D4184" w:rsidRPr="004D4184" w:rsidRDefault="004D4184" w:rsidP="004D4184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2"/>
                <w:szCs w:val="22"/>
                <w:lang w:val="en-GB"/>
              </w:rPr>
            </w:pPr>
            <w:r w:rsidRPr="004D4184">
              <w:rPr>
                <w:rFonts w:cstheme="minorHAnsi"/>
                <w:sz w:val="22"/>
                <w:szCs w:val="22"/>
                <w:lang w:val="en-GB"/>
              </w:rPr>
              <w:t>Formal test assessments</w:t>
            </w:r>
          </w:p>
          <w:p w14:paraId="346C60D7" w14:textId="0CDC8528" w:rsidR="001128DC" w:rsidRPr="004D4184" w:rsidRDefault="004D4184" w:rsidP="004D4184">
            <w:pPr>
              <w:pStyle w:val="ListParagraph"/>
              <w:numPr>
                <w:ilvl w:val="0"/>
                <w:numId w:val="22"/>
              </w:num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D4184">
              <w:rPr>
                <w:rFonts w:cstheme="minorHAnsi"/>
                <w:sz w:val="22"/>
                <w:szCs w:val="22"/>
                <w:lang w:val="en-GB"/>
              </w:rPr>
              <w:t>Map skills</w:t>
            </w:r>
          </w:p>
          <w:p w14:paraId="02ED16F1" w14:textId="5C95D2FF" w:rsidR="004D4184" w:rsidRDefault="004D4184" w:rsidP="004D4184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373F0519" w14:textId="5484B452" w:rsidR="004D4184" w:rsidRPr="004D4184" w:rsidRDefault="004D4184" w:rsidP="004D4184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 xml:space="preserve">There are other core concepts that we attempt to examine in each year group too (Place, Space, </w:t>
            </w:r>
            <w:r w:rsidRPr="004D4184">
              <w:rPr>
                <w:rFonts w:cstheme="minorHAnsi"/>
                <w:sz w:val="22"/>
                <w:szCs w:val="22"/>
                <w:lang w:val="en-GB"/>
              </w:rPr>
              <w:t>Scale</w:t>
            </w:r>
          </w:p>
          <w:p w14:paraId="19A1B358" w14:textId="74722CD7" w:rsidR="004D4184" w:rsidRPr="004D4184" w:rsidRDefault="004D4184" w:rsidP="004D4184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>
              <w:rPr>
                <w:rFonts w:cstheme="minorHAnsi"/>
                <w:sz w:val="22"/>
                <w:szCs w:val="22"/>
                <w:lang w:val="en-GB"/>
              </w:rPr>
              <w:t>I</w:t>
            </w:r>
            <w:r w:rsidRPr="004D4184">
              <w:rPr>
                <w:rFonts w:cstheme="minorHAnsi"/>
                <w:sz w:val="22"/>
                <w:szCs w:val="22"/>
                <w:lang w:val="en-GB"/>
              </w:rPr>
              <w:t>nterdependence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, </w:t>
            </w:r>
            <w:r w:rsidRPr="004D4184">
              <w:rPr>
                <w:rFonts w:cstheme="minorHAnsi"/>
                <w:sz w:val="22"/>
                <w:szCs w:val="22"/>
                <w:lang w:val="en-GB"/>
              </w:rPr>
              <w:t>Physical and human processes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, </w:t>
            </w:r>
            <w:r w:rsidRPr="004D4184">
              <w:rPr>
                <w:rFonts w:cstheme="minorHAnsi"/>
                <w:sz w:val="22"/>
                <w:szCs w:val="22"/>
                <w:lang w:val="en-GB"/>
              </w:rPr>
              <w:t>Environmental interaction and sustainable development</w:t>
            </w:r>
            <w:r>
              <w:rPr>
                <w:rFonts w:cstheme="minorHAnsi"/>
                <w:sz w:val="22"/>
                <w:szCs w:val="22"/>
                <w:lang w:val="en-GB"/>
              </w:rPr>
              <w:t xml:space="preserve">, </w:t>
            </w:r>
          </w:p>
          <w:p w14:paraId="7ACC6A5C" w14:textId="4C43FBC9" w:rsidR="004D4184" w:rsidRDefault="004D4184" w:rsidP="004D4184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D4184">
              <w:rPr>
                <w:rFonts w:cstheme="minorHAnsi"/>
                <w:sz w:val="22"/>
                <w:szCs w:val="22"/>
                <w:lang w:val="en-GB"/>
              </w:rPr>
              <w:t>Cultural understanding and diversity</w:t>
            </w:r>
            <w:r>
              <w:rPr>
                <w:rFonts w:cstheme="minorHAnsi"/>
                <w:sz w:val="22"/>
                <w:szCs w:val="22"/>
                <w:lang w:val="en-GB"/>
              </w:rPr>
              <w:t>)</w:t>
            </w:r>
          </w:p>
          <w:p w14:paraId="671F254F" w14:textId="77777777" w:rsidR="00671472" w:rsidRDefault="00671472" w:rsidP="004D4184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3E6EABC1" w14:textId="77777777" w:rsidR="004334F5" w:rsidRPr="009E4348" w:rsidRDefault="004334F5" w:rsidP="004334F5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Ecosystems fieldwork</w:t>
            </w:r>
          </w:p>
          <w:p w14:paraId="4BCFB6CB" w14:textId="63E8AA20" w:rsidR="004334F5" w:rsidRPr="004334F5" w:rsidRDefault="004334F5" w:rsidP="004334F5">
            <w:pPr>
              <w:jc w:val="both"/>
              <w:rPr>
                <w:rFonts w:cstheme="minorHAnsi"/>
                <w:i/>
                <w:sz w:val="22"/>
                <w:szCs w:val="22"/>
                <w:lang w:val="en-GB"/>
              </w:rPr>
            </w:pPr>
            <w:r w:rsidRPr="004334F5">
              <w:rPr>
                <w:rFonts w:cstheme="minorHAnsi"/>
                <w:sz w:val="22"/>
                <w:szCs w:val="22"/>
                <w:lang w:val="en-GB"/>
              </w:rPr>
              <w:t xml:space="preserve">We do 4 lessons on the basics of </w:t>
            </w:r>
            <w:r>
              <w:rPr>
                <w:rFonts w:cstheme="minorHAnsi"/>
                <w:sz w:val="22"/>
                <w:szCs w:val="22"/>
                <w:lang w:val="en-GB"/>
              </w:rPr>
              <w:t>ecosystems</w:t>
            </w:r>
            <w:r w:rsidRPr="004334F5">
              <w:rPr>
                <w:rFonts w:cstheme="minorHAnsi"/>
                <w:sz w:val="22"/>
                <w:szCs w:val="22"/>
                <w:lang w:val="en-GB"/>
              </w:rPr>
              <w:t xml:space="preserve"> as preparation for a fieldwork project.  The fieldwork project appears as part of the KS3 national curriculum – all pupils are “</w:t>
            </w:r>
            <w:r w:rsidRPr="004334F5">
              <w:rPr>
                <w:rFonts w:cstheme="minorHAnsi"/>
                <w:i/>
                <w:sz w:val="22"/>
                <w:szCs w:val="22"/>
                <w:lang w:val="en-GB"/>
              </w:rPr>
              <w:t xml:space="preserve">competent in the geographical skills needed to: </w:t>
            </w:r>
          </w:p>
          <w:p w14:paraId="7AA474AA" w14:textId="77777777" w:rsidR="004334F5" w:rsidRPr="004334F5" w:rsidRDefault="004334F5" w:rsidP="004334F5">
            <w:pPr>
              <w:jc w:val="both"/>
              <w:rPr>
                <w:rFonts w:cstheme="minorHAnsi"/>
                <w:i/>
                <w:sz w:val="22"/>
                <w:szCs w:val="22"/>
                <w:lang w:val="en-GB"/>
              </w:rPr>
            </w:pPr>
            <w:r w:rsidRPr="004334F5">
              <w:rPr>
                <w:rFonts w:cstheme="minorHAnsi"/>
                <w:i/>
                <w:sz w:val="22"/>
                <w:szCs w:val="22"/>
                <w:lang w:val="en-GB"/>
              </w:rPr>
              <w:t xml:space="preserve"> collect, analyse and communicate with a range of data gathered through experiences of fieldwork that deepen their understanding of geographical processes </w:t>
            </w:r>
          </w:p>
          <w:p w14:paraId="121CA5AE" w14:textId="77777777" w:rsidR="004334F5" w:rsidRPr="004334F5" w:rsidRDefault="004334F5" w:rsidP="004334F5">
            <w:pPr>
              <w:jc w:val="both"/>
              <w:rPr>
                <w:rFonts w:cstheme="minorHAnsi"/>
                <w:i/>
                <w:sz w:val="22"/>
                <w:szCs w:val="22"/>
                <w:lang w:val="en-GB"/>
              </w:rPr>
            </w:pPr>
            <w:r w:rsidRPr="004334F5">
              <w:rPr>
                <w:rFonts w:cstheme="minorHAnsi"/>
                <w:i/>
                <w:sz w:val="22"/>
                <w:szCs w:val="22"/>
                <w:lang w:val="en-GB"/>
              </w:rPr>
              <w:t xml:space="preserve"> interpret a range of sources of geographical information, including maps, diagrams, globes, aerial photographs and Geographical Information Systems (GIS) </w:t>
            </w:r>
          </w:p>
          <w:p w14:paraId="700CCADE" w14:textId="77777777" w:rsidR="004334F5" w:rsidRPr="004334F5" w:rsidRDefault="004334F5" w:rsidP="004334F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334F5">
              <w:rPr>
                <w:rFonts w:cstheme="minorHAnsi"/>
                <w:i/>
                <w:sz w:val="22"/>
                <w:szCs w:val="22"/>
                <w:lang w:val="en-GB"/>
              </w:rPr>
              <w:t> communicate geographical information in a variety of ways, including through maps, numerical and quantitative skills and writing at length.</w:t>
            </w:r>
            <w:r w:rsidRPr="004334F5">
              <w:rPr>
                <w:rFonts w:cstheme="minorHAnsi"/>
                <w:sz w:val="22"/>
                <w:szCs w:val="22"/>
                <w:lang w:val="en-GB"/>
              </w:rPr>
              <w:t xml:space="preserve">” </w:t>
            </w:r>
          </w:p>
          <w:p w14:paraId="35CF8B81" w14:textId="09D87B62" w:rsidR="004334F5" w:rsidRPr="00671472" w:rsidRDefault="004334F5" w:rsidP="004334F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671472">
              <w:rPr>
                <w:rFonts w:cstheme="minorHAnsi"/>
                <w:sz w:val="22"/>
                <w:szCs w:val="22"/>
                <w:lang w:val="en-GB"/>
              </w:rPr>
              <w:t xml:space="preserve">This </w:t>
            </w:r>
            <w:r w:rsidRPr="00671472">
              <w:rPr>
                <w:rFonts w:cstheme="minorHAnsi"/>
                <w:sz w:val="22"/>
                <w:szCs w:val="22"/>
                <w:lang w:val="en-GB"/>
              </w:rPr>
              <w:t>is a follow up on the skills used in a YEAR 7 MICROCLIMATES project.</w:t>
            </w:r>
          </w:p>
          <w:p w14:paraId="76279A38" w14:textId="18A0299D" w:rsidR="004334F5" w:rsidRPr="00671472" w:rsidRDefault="004334F5" w:rsidP="0067147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71472">
              <w:rPr>
                <w:rFonts w:asciiTheme="minorHAnsi" w:hAnsiTheme="minorHAnsi" w:cstheme="minorHAnsi"/>
                <w:sz w:val="22"/>
                <w:szCs w:val="22"/>
              </w:rPr>
              <w:t>Ecosystems</w:t>
            </w:r>
            <w:r w:rsidRPr="00671472">
              <w:rPr>
                <w:rFonts w:asciiTheme="minorHAnsi" w:hAnsiTheme="minorHAnsi" w:cstheme="minorHAnsi"/>
                <w:sz w:val="22"/>
                <w:szCs w:val="22"/>
              </w:rPr>
              <w:t xml:space="preserve"> also appear as one of the core Physical Geography concepts on the KS3 national Curriculum document “</w:t>
            </w:r>
            <w:r w:rsidRPr="00671472">
              <w:rPr>
                <w:rFonts w:asciiTheme="minorHAnsi" w:hAnsiTheme="minorHAnsi" w:cstheme="minorHAnsi"/>
                <w:i/>
                <w:sz w:val="22"/>
                <w:szCs w:val="22"/>
              </w:rPr>
              <w:t>Pupils should consolidate and extend their knowledge of the world’s major countries and their physical and human features</w:t>
            </w:r>
            <w:r w:rsidRPr="00671472">
              <w:rPr>
                <w:rFonts w:asciiTheme="minorHAnsi" w:hAnsiTheme="minorHAnsi" w:cstheme="minorHAnsi"/>
                <w:sz w:val="22"/>
                <w:szCs w:val="22"/>
              </w:rPr>
              <w:t>.”</w:t>
            </w:r>
            <w:r w:rsidRPr="00671472">
              <w:rPr>
                <w:rFonts w:asciiTheme="minorHAnsi" w:hAnsiTheme="minorHAnsi" w:cstheme="minorHAnsi"/>
                <w:sz w:val="22"/>
                <w:szCs w:val="22"/>
              </w:rPr>
              <w:t xml:space="preserve"> And this includes Locational Knowledge that has “</w:t>
            </w:r>
            <w:r w:rsidRPr="004334F5">
              <w:rPr>
                <w:rFonts w:asciiTheme="minorHAnsi" w:hAnsiTheme="minorHAnsi" w:cstheme="minorHAnsi"/>
                <w:i/>
                <w:sz w:val="22"/>
                <w:szCs w:val="22"/>
              </w:rPr>
              <w:t>environmental regions, i</w:t>
            </w:r>
            <w:r w:rsidR="00671472" w:rsidRPr="00671472">
              <w:rPr>
                <w:rFonts w:asciiTheme="minorHAnsi" w:hAnsiTheme="minorHAnsi" w:cstheme="minorHAnsi"/>
                <w:i/>
                <w:sz w:val="22"/>
                <w:szCs w:val="22"/>
              </w:rPr>
              <w:t>ncluding polar and hot deserts</w:t>
            </w:r>
            <w:r w:rsidR="00671472" w:rsidRPr="00671472">
              <w:rPr>
                <w:rFonts w:asciiTheme="minorHAnsi" w:hAnsiTheme="minorHAnsi" w:cstheme="minorHAnsi"/>
                <w:sz w:val="22"/>
                <w:szCs w:val="22"/>
              </w:rPr>
              <w:t xml:space="preserve">” </w:t>
            </w:r>
            <w:r w:rsidRPr="00671472">
              <w:rPr>
                <w:rFonts w:asciiTheme="minorHAnsi" w:hAnsiTheme="minorHAnsi" w:cstheme="minorHAnsi"/>
                <w:sz w:val="22"/>
                <w:szCs w:val="22"/>
              </w:rPr>
              <w:t xml:space="preserve">  I agree with the NC – surely, every student should know about </w:t>
            </w:r>
            <w:r w:rsidR="00671472" w:rsidRPr="00671472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671472">
              <w:rPr>
                <w:rFonts w:asciiTheme="minorHAnsi" w:hAnsiTheme="minorHAnsi" w:cstheme="minorHAnsi"/>
                <w:sz w:val="22"/>
                <w:szCs w:val="22"/>
              </w:rPr>
              <w:t>plants and animals that live on our planet and the factors that affect their distribution.</w:t>
            </w:r>
          </w:p>
          <w:p w14:paraId="685445AF" w14:textId="77777777" w:rsidR="004334F5" w:rsidRPr="004334F5" w:rsidRDefault="004334F5" w:rsidP="004334F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334F5">
              <w:rPr>
                <w:rFonts w:cstheme="minorHAnsi"/>
                <w:sz w:val="22"/>
                <w:szCs w:val="22"/>
                <w:lang w:val="en-GB"/>
              </w:rPr>
              <w:t>The reason for the timing is triple;</w:t>
            </w:r>
          </w:p>
          <w:p w14:paraId="040247C9" w14:textId="77777777" w:rsidR="004334F5" w:rsidRPr="004334F5" w:rsidRDefault="004334F5" w:rsidP="004334F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334F5">
              <w:rPr>
                <w:rFonts w:cstheme="minorHAnsi"/>
                <w:sz w:val="22"/>
                <w:szCs w:val="22"/>
                <w:lang w:val="en-GB"/>
              </w:rPr>
              <w:t>1.</w:t>
            </w:r>
            <w:r w:rsidRPr="004334F5">
              <w:rPr>
                <w:rFonts w:cstheme="minorHAnsi"/>
                <w:sz w:val="22"/>
                <w:szCs w:val="22"/>
                <w:lang w:val="en-GB"/>
              </w:rPr>
              <w:tab/>
              <w:t xml:space="preserve">We spread the fieldwork projects across the year at KS3 to reduce the burden on staff – planning the projects, the administration and the marking of the finished product is hard work.  </w:t>
            </w:r>
          </w:p>
          <w:p w14:paraId="66888B23" w14:textId="35C5290D" w:rsidR="004334F5" w:rsidRPr="004334F5" w:rsidRDefault="004334F5" w:rsidP="004334F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334F5">
              <w:rPr>
                <w:rFonts w:cstheme="minorHAnsi"/>
                <w:sz w:val="22"/>
                <w:szCs w:val="22"/>
                <w:lang w:val="en-GB"/>
              </w:rPr>
              <w:t>2.</w:t>
            </w:r>
            <w:r w:rsidRPr="004334F5">
              <w:rPr>
                <w:rFonts w:cstheme="minorHAnsi"/>
                <w:sz w:val="22"/>
                <w:szCs w:val="22"/>
                <w:lang w:val="en-GB"/>
              </w:rPr>
              <w:tab/>
              <w:t xml:space="preserve">This project works best in </w:t>
            </w:r>
            <w:r w:rsidR="00671472">
              <w:rPr>
                <w:rFonts w:cstheme="minorHAnsi"/>
                <w:sz w:val="22"/>
                <w:szCs w:val="22"/>
                <w:lang w:val="en-GB"/>
              </w:rPr>
              <w:t>spring</w:t>
            </w:r>
            <w:r w:rsidRPr="004334F5">
              <w:rPr>
                <w:rFonts w:cstheme="minorHAnsi"/>
                <w:sz w:val="22"/>
                <w:szCs w:val="22"/>
                <w:lang w:val="en-GB"/>
              </w:rPr>
              <w:t xml:space="preserve">, with more </w:t>
            </w:r>
            <w:r w:rsidR="00671472">
              <w:rPr>
                <w:rFonts w:cstheme="minorHAnsi"/>
                <w:sz w:val="22"/>
                <w:szCs w:val="22"/>
                <w:lang w:val="en-GB"/>
              </w:rPr>
              <w:t>plants and animals present at that time of year</w:t>
            </w:r>
            <w:r w:rsidRPr="004334F5">
              <w:rPr>
                <w:rFonts w:cstheme="minorHAnsi"/>
                <w:sz w:val="22"/>
                <w:szCs w:val="22"/>
                <w:lang w:val="en-GB"/>
              </w:rPr>
              <w:t>.</w:t>
            </w:r>
          </w:p>
          <w:p w14:paraId="3AAA6003" w14:textId="77777777" w:rsidR="00D57FF3" w:rsidRDefault="004334F5" w:rsidP="004334F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4334F5">
              <w:rPr>
                <w:rFonts w:cstheme="minorHAnsi"/>
                <w:sz w:val="22"/>
                <w:szCs w:val="22"/>
                <w:lang w:val="en-GB"/>
              </w:rPr>
              <w:t>3.</w:t>
            </w:r>
            <w:r w:rsidRPr="004334F5">
              <w:rPr>
                <w:rFonts w:cstheme="minorHAnsi"/>
                <w:sz w:val="22"/>
                <w:szCs w:val="22"/>
                <w:lang w:val="en-GB"/>
              </w:rPr>
              <w:tab/>
              <w:t xml:space="preserve">We want the students early on to see the practical applications of Geography </w:t>
            </w:r>
          </w:p>
          <w:p w14:paraId="5F20CD15" w14:textId="77777777" w:rsidR="0032291A" w:rsidRDefault="0032291A" w:rsidP="004334F5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</w:p>
          <w:p w14:paraId="27F7FE6D" w14:textId="77777777" w:rsidR="0032291A" w:rsidRDefault="0032291A" w:rsidP="0032291A">
            <w:pPr>
              <w:pStyle w:val="ListParagraph"/>
              <w:numPr>
                <w:ilvl w:val="0"/>
                <w:numId w:val="25"/>
              </w:numPr>
              <w:jc w:val="both"/>
              <w:rPr>
                <w:rFonts w:cstheme="minorHAnsi"/>
                <w:b/>
                <w:sz w:val="22"/>
                <w:szCs w:val="22"/>
                <w:lang w:val="en-GB"/>
              </w:rPr>
            </w:pPr>
            <w:r w:rsidRPr="0032291A">
              <w:rPr>
                <w:rFonts w:cstheme="minorHAnsi"/>
                <w:b/>
                <w:sz w:val="22"/>
                <w:szCs w:val="22"/>
                <w:lang w:val="en-GB"/>
              </w:rPr>
              <w:t>Population change</w:t>
            </w:r>
          </w:p>
          <w:p w14:paraId="27C56A2D" w14:textId="04942163" w:rsidR="0032291A" w:rsidRPr="0032291A" w:rsidRDefault="0032291A" w:rsidP="0032291A">
            <w:pPr>
              <w:jc w:val="both"/>
              <w:rPr>
                <w:rFonts w:cstheme="minorHAnsi"/>
                <w:sz w:val="22"/>
                <w:szCs w:val="22"/>
                <w:lang w:val="en-GB"/>
              </w:rPr>
            </w:pPr>
            <w:r w:rsidRPr="0032291A">
              <w:rPr>
                <w:rFonts w:cstheme="minorHAnsi"/>
                <w:sz w:val="22"/>
                <w:szCs w:val="22"/>
                <w:lang w:val="en-GB"/>
              </w:rPr>
              <w:t xml:space="preserve">This unit is taught because it disappeared from the </w:t>
            </w:r>
            <w:proofErr w:type="gramStart"/>
            <w:r w:rsidRPr="0032291A">
              <w:rPr>
                <w:rFonts w:cstheme="minorHAnsi"/>
                <w:sz w:val="22"/>
                <w:szCs w:val="22"/>
                <w:lang w:val="en-GB"/>
              </w:rPr>
              <w:t>GCSE  and</w:t>
            </w:r>
            <w:proofErr w:type="gramEnd"/>
            <w:r w:rsidRPr="0032291A">
              <w:rPr>
                <w:rFonts w:cstheme="minorHAnsi"/>
                <w:sz w:val="22"/>
                <w:szCs w:val="22"/>
                <w:lang w:val="en-GB"/>
              </w:rPr>
              <w:t xml:space="preserve"> is a core concept to understand with Geography.  It underpins many other topics and is one of the underlying causes of many environmental issues.  The NC features the topic too – “</w:t>
            </w:r>
            <w:r w:rsidRPr="0032291A">
              <w:rPr>
                <w:rFonts w:cstheme="minorHAnsi"/>
                <w:i/>
                <w:sz w:val="22"/>
                <w:szCs w:val="22"/>
                <w:lang w:val="en-GB"/>
              </w:rPr>
              <w:t>human geography relating to: population and urbanisation</w:t>
            </w:r>
            <w:r w:rsidRPr="0032291A">
              <w:rPr>
                <w:rFonts w:cstheme="minorHAnsi"/>
                <w:sz w:val="22"/>
                <w:szCs w:val="22"/>
                <w:lang w:val="en-GB"/>
              </w:rPr>
              <w:t>”</w:t>
            </w:r>
          </w:p>
        </w:tc>
      </w:tr>
      <w:tr w:rsidR="00AA005C" w:rsidRPr="007B04C0" w14:paraId="6BD43A62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00D57FF3">
        <w:tc>
          <w:tcPr>
            <w:tcW w:w="10632" w:type="dxa"/>
          </w:tcPr>
          <w:p w14:paraId="52047EB0" w14:textId="45FAFA0C" w:rsidR="00570515" w:rsidRPr="00570515" w:rsidRDefault="00671472" w:rsidP="00570515">
            <w:pPr>
              <w:pStyle w:val="ListParagraph"/>
              <w:numPr>
                <w:ilvl w:val="0"/>
                <w:numId w:val="29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570515">
              <w:rPr>
                <w:b/>
                <w:sz w:val="21"/>
                <w:szCs w:val="21"/>
                <w:lang w:val="en-GB"/>
              </w:rPr>
              <w:t>Ecosystems fieldwork</w:t>
            </w:r>
            <w:r w:rsidR="00570515" w:rsidRPr="00570515">
              <w:rPr>
                <w:b/>
                <w:sz w:val="21"/>
                <w:szCs w:val="21"/>
                <w:lang w:val="en-GB"/>
              </w:rPr>
              <w:t xml:space="preserve"> – </w:t>
            </w:r>
            <w:r w:rsidR="00570515" w:rsidRPr="00570515">
              <w:rPr>
                <w:sz w:val="21"/>
                <w:szCs w:val="21"/>
                <w:lang w:val="en-GB"/>
              </w:rPr>
              <w:t xml:space="preserve">conducting a scientific investigation, the students </w:t>
            </w:r>
            <w:r w:rsidR="00570515" w:rsidRPr="00570515">
              <w:rPr>
                <w:sz w:val="21"/>
                <w:szCs w:val="21"/>
                <w:lang w:val="en-GB"/>
              </w:rPr>
              <w:t>will only have done this once in Geography</w:t>
            </w:r>
            <w:r w:rsidR="00570515" w:rsidRPr="00570515">
              <w:rPr>
                <w:sz w:val="21"/>
                <w:szCs w:val="21"/>
                <w:lang w:val="en-GB"/>
              </w:rPr>
              <w:t>.  There are clear project sheets outlining what a science investigation involves and lessons cover every element.  We also provide project checklists at the end.  Data collection done in class time.</w:t>
            </w:r>
          </w:p>
          <w:p w14:paraId="01CE74EA" w14:textId="77777777" w:rsidR="0007720D" w:rsidRDefault="0007720D" w:rsidP="00570515">
            <w:pPr>
              <w:ind w:left="360"/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6784E8EC" w14:textId="598D3989" w:rsidR="0032291A" w:rsidRPr="0032291A" w:rsidRDefault="0032291A" w:rsidP="0032291A">
            <w:pPr>
              <w:pStyle w:val="ListParagraph"/>
              <w:numPr>
                <w:ilvl w:val="0"/>
                <w:numId w:val="29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32291A">
              <w:rPr>
                <w:rFonts w:cstheme="minorHAnsi"/>
                <w:b/>
                <w:sz w:val="22"/>
                <w:szCs w:val="22"/>
                <w:lang w:val="en-GB"/>
              </w:rPr>
              <w:t>Population change</w:t>
            </w:r>
            <w:r>
              <w:rPr>
                <w:rFonts w:cstheme="minorHAnsi"/>
                <w:b/>
                <w:sz w:val="22"/>
                <w:szCs w:val="22"/>
                <w:lang w:val="en-GB"/>
              </w:rPr>
              <w:t xml:space="preserve"> – </w:t>
            </w:r>
            <w:r w:rsidRPr="0032291A">
              <w:rPr>
                <w:rFonts w:cstheme="minorHAnsi"/>
                <w:sz w:val="22"/>
                <w:szCs w:val="22"/>
                <w:lang w:val="en-GB"/>
              </w:rPr>
              <w:t>maths questions on BR and DR – LA resources available, writing assessment has a writing frame</w:t>
            </w:r>
          </w:p>
        </w:tc>
      </w:tr>
      <w:tr w:rsidR="00AA005C" w:rsidRPr="007B04C0" w14:paraId="5B2CDDBC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B04C0">
        <w:trPr>
          <w:trHeight w:val="640"/>
        </w:trPr>
        <w:tc>
          <w:tcPr>
            <w:tcW w:w="10632" w:type="dxa"/>
          </w:tcPr>
          <w:p w14:paraId="38352549" w14:textId="194F96DF" w:rsidR="00671472" w:rsidRDefault="00671472" w:rsidP="00671472">
            <w:pPr>
              <w:pStyle w:val="ListParagraph"/>
              <w:numPr>
                <w:ilvl w:val="0"/>
                <w:numId w:val="27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Ecosystems fieldwork</w:t>
            </w:r>
          </w:p>
          <w:p w14:paraId="1D5BAD20" w14:textId="241D6F6D" w:rsidR="00671472" w:rsidRDefault="00671472" w:rsidP="00671472">
            <w:pPr>
              <w:pStyle w:val="ListParagraph"/>
              <w:jc w:val="both"/>
              <w:rPr>
                <w:sz w:val="21"/>
                <w:szCs w:val="21"/>
                <w:lang w:val="en-GB"/>
              </w:rPr>
            </w:pPr>
            <w:r w:rsidRPr="00570515">
              <w:rPr>
                <w:sz w:val="21"/>
                <w:szCs w:val="21"/>
                <w:lang w:val="en-GB"/>
              </w:rPr>
              <w:t>Ecosystems, biomes, abiotic factors, biotic factors, distribution</w:t>
            </w:r>
            <w:r w:rsidR="00570515" w:rsidRPr="00570515">
              <w:rPr>
                <w:sz w:val="21"/>
                <w:szCs w:val="21"/>
                <w:lang w:val="en-GB"/>
              </w:rPr>
              <w:t xml:space="preserve">, trophic pyramids, consequences, interconnections, </w:t>
            </w:r>
            <w:r w:rsidR="0032291A">
              <w:rPr>
                <w:sz w:val="21"/>
                <w:szCs w:val="21"/>
                <w:lang w:val="en-GB"/>
              </w:rPr>
              <w:t>cold environments, adaptations</w:t>
            </w:r>
          </w:p>
          <w:p w14:paraId="18486824" w14:textId="41D1805F" w:rsidR="0032291A" w:rsidRPr="0032291A" w:rsidRDefault="0032291A" w:rsidP="0032291A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1"/>
                <w:szCs w:val="21"/>
                <w:lang w:val="en-GB"/>
              </w:rPr>
            </w:pPr>
            <w:r w:rsidRPr="0032291A">
              <w:rPr>
                <w:rFonts w:cstheme="minorHAnsi"/>
                <w:b/>
                <w:sz w:val="22"/>
                <w:szCs w:val="22"/>
                <w:lang w:val="en-GB"/>
              </w:rPr>
              <w:t>Population change</w:t>
            </w:r>
          </w:p>
          <w:p w14:paraId="1D369933" w14:textId="71864301" w:rsidR="0032291A" w:rsidRPr="0032291A" w:rsidRDefault="0032291A" w:rsidP="0032291A">
            <w:pPr>
              <w:pStyle w:val="ListParagraph"/>
              <w:jc w:val="both"/>
              <w:rPr>
                <w:sz w:val="21"/>
                <w:szCs w:val="21"/>
                <w:lang w:val="en-GB"/>
              </w:rPr>
            </w:pPr>
            <w:r w:rsidRPr="0032291A">
              <w:rPr>
                <w:rFonts w:cstheme="minorHAnsi"/>
                <w:sz w:val="22"/>
                <w:szCs w:val="22"/>
                <w:lang w:val="en-GB"/>
              </w:rPr>
              <w:t xml:space="preserve">Population, population change, exponential, hockey stick, birth rate, death rate, natural increase, migration, immigration, emigration, one child policy, ageing population, </w:t>
            </w:r>
          </w:p>
          <w:p w14:paraId="7134982D" w14:textId="0CD82784" w:rsidR="00F95822" w:rsidRPr="004F3C65" w:rsidRDefault="00F95822" w:rsidP="00FF3316">
            <w:pPr>
              <w:ind w:left="360"/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717220" w:rsidRPr="007B04C0" w14:paraId="0BD4097E" w14:textId="77777777" w:rsidTr="00D57FF3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B04C0" w14:paraId="56B7F9FC" w14:textId="77777777" w:rsidTr="00D57FF3">
        <w:tc>
          <w:tcPr>
            <w:tcW w:w="10632" w:type="dxa"/>
          </w:tcPr>
          <w:p w14:paraId="501B19E9" w14:textId="0F7A919F" w:rsidR="00671472" w:rsidRDefault="00671472" w:rsidP="00671472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Ecosystems fieldwork</w:t>
            </w:r>
            <w:r>
              <w:rPr>
                <w:b/>
                <w:sz w:val="21"/>
                <w:szCs w:val="21"/>
                <w:lang w:val="en-GB"/>
              </w:rPr>
              <w:t xml:space="preserve"> - </w:t>
            </w:r>
            <w:r w:rsidRPr="00E866A1">
              <w:rPr>
                <w:sz w:val="21"/>
                <w:szCs w:val="21"/>
                <w:lang w:val="en-GB"/>
              </w:rPr>
              <w:t>% awarded based on 5 key skill areas – Introducing a geographic study, methodology, presenting data, analysing data, concluding.  We are considering allowing the students to mark the first 3 areas using a guidance sheet, then the Teacher to check that and mark the analysis and evaluations next year.</w:t>
            </w:r>
          </w:p>
          <w:p w14:paraId="6C313A87" w14:textId="72F12BFF" w:rsidR="0032291A" w:rsidRPr="00671472" w:rsidRDefault="0032291A" w:rsidP="00671472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1"/>
                <w:szCs w:val="21"/>
                <w:lang w:val="en-GB"/>
              </w:rPr>
            </w:pPr>
            <w:r w:rsidRPr="0032291A">
              <w:rPr>
                <w:rFonts w:cstheme="minorHAnsi"/>
                <w:b/>
                <w:sz w:val="22"/>
                <w:szCs w:val="22"/>
                <w:lang w:val="en-GB"/>
              </w:rPr>
              <w:t>Population change</w:t>
            </w:r>
            <w:r>
              <w:rPr>
                <w:rFonts w:cstheme="minorHAnsi"/>
                <w:b/>
                <w:sz w:val="22"/>
                <w:szCs w:val="22"/>
                <w:lang w:val="en-GB"/>
              </w:rPr>
              <w:t xml:space="preserve"> -</w:t>
            </w:r>
            <w:r w:rsidRPr="0032291A">
              <w:rPr>
                <w:rFonts w:cstheme="minorHAnsi"/>
                <w:sz w:val="22"/>
                <w:szCs w:val="22"/>
                <w:lang w:val="en-GB"/>
              </w:rPr>
              <w:t xml:space="preserve"> % based on persuasive writing on China’s one child policy.  End of unit assessment with some element of GCSE questions</w:t>
            </w:r>
          </w:p>
          <w:p w14:paraId="04233BC0" w14:textId="6C27FE1C" w:rsidR="00FF3316" w:rsidRPr="00671472" w:rsidRDefault="00FF3316" w:rsidP="00671472">
            <w:pPr>
              <w:ind w:left="360"/>
              <w:jc w:val="both"/>
              <w:rPr>
                <w:sz w:val="21"/>
                <w:szCs w:val="21"/>
                <w:lang w:val="en-GB"/>
              </w:rPr>
            </w:pP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  <w:bookmarkStart w:id="0" w:name="_GoBack"/>
      <w:bookmarkEnd w:id="0"/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C27"/>
    <w:multiLevelType w:val="hybridMultilevel"/>
    <w:tmpl w:val="EAA2F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6059C"/>
    <w:multiLevelType w:val="hybridMultilevel"/>
    <w:tmpl w:val="C4EAD6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1433E"/>
    <w:multiLevelType w:val="hybridMultilevel"/>
    <w:tmpl w:val="E6DAE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3669E"/>
    <w:multiLevelType w:val="hybridMultilevel"/>
    <w:tmpl w:val="1D0CC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D456D"/>
    <w:multiLevelType w:val="hybridMultilevel"/>
    <w:tmpl w:val="778CC8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F7A62"/>
    <w:multiLevelType w:val="hybridMultilevel"/>
    <w:tmpl w:val="A9FA54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3E242184"/>
    <w:multiLevelType w:val="hybridMultilevel"/>
    <w:tmpl w:val="EAA2F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86E30"/>
    <w:multiLevelType w:val="hybridMultilevel"/>
    <w:tmpl w:val="EAA2F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55D66"/>
    <w:multiLevelType w:val="hybridMultilevel"/>
    <w:tmpl w:val="EAA2F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69E37149"/>
    <w:multiLevelType w:val="hybridMultilevel"/>
    <w:tmpl w:val="7C2664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D3721F"/>
    <w:multiLevelType w:val="hybridMultilevel"/>
    <w:tmpl w:val="EAA2F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23827"/>
    <w:multiLevelType w:val="hybridMultilevel"/>
    <w:tmpl w:val="EAA2F7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85603"/>
    <w:multiLevelType w:val="hybridMultilevel"/>
    <w:tmpl w:val="E6C26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1"/>
  </w:num>
  <w:num w:numId="4">
    <w:abstractNumId w:val="25"/>
  </w:num>
  <w:num w:numId="5">
    <w:abstractNumId w:val="5"/>
  </w:num>
  <w:num w:numId="6">
    <w:abstractNumId w:val="22"/>
  </w:num>
  <w:num w:numId="7">
    <w:abstractNumId w:val="15"/>
  </w:num>
  <w:num w:numId="8">
    <w:abstractNumId w:val="20"/>
  </w:num>
  <w:num w:numId="9">
    <w:abstractNumId w:val="26"/>
  </w:num>
  <w:num w:numId="10">
    <w:abstractNumId w:val="0"/>
  </w:num>
  <w:num w:numId="11">
    <w:abstractNumId w:val="19"/>
  </w:num>
  <w:num w:numId="12">
    <w:abstractNumId w:val="10"/>
  </w:num>
  <w:num w:numId="13">
    <w:abstractNumId w:val="14"/>
  </w:num>
  <w:num w:numId="14">
    <w:abstractNumId w:val="12"/>
  </w:num>
  <w:num w:numId="15">
    <w:abstractNumId w:val="13"/>
  </w:num>
  <w:num w:numId="16">
    <w:abstractNumId w:val="6"/>
  </w:num>
  <w:num w:numId="17">
    <w:abstractNumId w:val="16"/>
  </w:num>
  <w:num w:numId="18">
    <w:abstractNumId w:val="8"/>
  </w:num>
  <w:num w:numId="19">
    <w:abstractNumId w:val="24"/>
  </w:num>
  <w:num w:numId="20">
    <w:abstractNumId w:val="27"/>
  </w:num>
  <w:num w:numId="21">
    <w:abstractNumId w:val="7"/>
  </w:num>
  <w:num w:numId="22">
    <w:abstractNumId w:val="3"/>
  </w:num>
  <w:num w:numId="23">
    <w:abstractNumId w:val="18"/>
  </w:num>
  <w:num w:numId="24">
    <w:abstractNumId w:val="17"/>
  </w:num>
  <w:num w:numId="25">
    <w:abstractNumId w:val="11"/>
  </w:num>
  <w:num w:numId="26">
    <w:abstractNumId w:val="2"/>
  </w:num>
  <w:num w:numId="27">
    <w:abstractNumId w:val="23"/>
  </w:num>
  <w:num w:numId="28">
    <w:abstractNumId w:val="28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368B9"/>
    <w:rsid w:val="0007720D"/>
    <w:rsid w:val="0007733D"/>
    <w:rsid w:val="000C3865"/>
    <w:rsid w:val="001000DD"/>
    <w:rsid w:val="001128DC"/>
    <w:rsid w:val="00122AA1"/>
    <w:rsid w:val="00166FEB"/>
    <w:rsid w:val="001A2BA4"/>
    <w:rsid w:val="001C5F99"/>
    <w:rsid w:val="00226561"/>
    <w:rsid w:val="00255136"/>
    <w:rsid w:val="002E3DD3"/>
    <w:rsid w:val="00312C50"/>
    <w:rsid w:val="0032291A"/>
    <w:rsid w:val="00341A93"/>
    <w:rsid w:val="003465A2"/>
    <w:rsid w:val="00373102"/>
    <w:rsid w:val="003B1C40"/>
    <w:rsid w:val="00401BEE"/>
    <w:rsid w:val="004124B4"/>
    <w:rsid w:val="004334F5"/>
    <w:rsid w:val="004643CB"/>
    <w:rsid w:val="004D4184"/>
    <w:rsid w:val="004F3865"/>
    <w:rsid w:val="004F3C65"/>
    <w:rsid w:val="0054237E"/>
    <w:rsid w:val="00570515"/>
    <w:rsid w:val="005F5BFF"/>
    <w:rsid w:val="006133FF"/>
    <w:rsid w:val="00664176"/>
    <w:rsid w:val="00671472"/>
    <w:rsid w:val="006B6F74"/>
    <w:rsid w:val="006B7BD1"/>
    <w:rsid w:val="006E589C"/>
    <w:rsid w:val="006E5B6C"/>
    <w:rsid w:val="00717220"/>
    <w:rsid w:val="00792234"/>
    <w:rsid w:val="007B04C0"/>
    <w:rsid w:val="007B1995"/>
    <w:rsid w:val="00822276"/>
    <w:rsid w:val="008315F1"/>
    <w:rsid w:val="00876557"/>
    <w:rsid w:val="008F472A"/>
    <w:rsid w:val="009218EA"/>
    <w:rsid w:val="009553D8"/>
    <w:rsid w:val="00970470"/>
    <w:rsid w:val="009E4348"/>
    <w:rsid w:val="009F4EE7"/>
    <w:rsid w:val="00AA005C"/>
    <w:rsid w:val="00AB16D0"/>
    <w:rsid w:val="00AC1394"/>
    <w:rsid w:val="00B16942"/>
    <w:rsid w:val="00B45D97"/>
    <w:rsid w:val="00B561EF"/>
    <w:rsid w:val="00BA2324"/>
    <w:rsid w:val="00C72A78"/>
    <w:rsid w:val="00CF578F"/>
    <w:rsid w:val="00D06802"/>
    <w:rsid w:val="00D239EE"/>
    <w:rsid w:val="00D41C18"/>
    <w:rsid w:val="00D57FF3"/>
    <w:rsid w:val="00D87318"/>
    <w:rsid w:val="00DF5028"/>
    <w:rsid w:val="00E5577D"/>
    <w:rsid w:val="00E866A1"/>
    <w:rsid w:val="00F30C8B"/>
    <w:rsid w:val="00F564A7"/>
    <w:rsid w:val="00F56CCA"/>
    <w:rsid w:val="00F62155"/>
    <w:rsid w:val="00F95822"/>
    <w:rsid w:val="00FC1E1B"/>
    <w:rsid w:val="00FD1AA6"/>
    <w:rsid w:val="00F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customStyle="1" w:styleId="Default">
    <w:name w:val="Default"/>
    <w:rsid w:val="001128DC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81EB2E-3105-4DDF-BE04-54F1797D6183}"/>
</file>

<file path=customXml/itemProps2.xml><?xml version="1.0" encoding="utf-8"?>
<ds:datastoreItem xmlns:ds="http://schemas.openxmlformats.org/officeDocument/2006/customXml" ds:itemID="{C846FA47-3CF9-4C57-A7DE-6E29C57108AD}"/>
</file>

<file path=customXml/itemProps3.xml><?xml version="1.0" encoding="utf-8"?>
<ds:datastoreItem xmlns:ds="http://schemas.openxmlformats.org/officeDocument/2006/customXml" ds:itemID="{36C6154B-8EA0-4AD2-9E0C-95A9B9AD8E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Gamesby, Robert</cp:lastModifiedBy>
  <cp:revision>3</cp:revision>
  <cp:lastPrinted>2019-11-03T11:53:00Z</cp:lastPrinted>
  <dcterms:created xsi:type="dcterms:W3CDTF">2020-01-17T15:59:00Z</dcterms:created>
  <dcterms:modified xsi:type="dcterms:W3CDTF">2020-01-17T16:08:00Z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