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261CA073">
      <w:pPr>
        <w:rPr>
          <w:lang w:val="en-GB"/>
        </w:rPr>
      </w:pPr>
      <w:r>
        <w:rPr>
          <w:lang w:val="en-GB"/>
        </w:rPr>
        <w:t>Department</w:t>
      </w:r>
      <w:r w:rsidR="00AB16D0">
        <w:rPr>
          <w:lang w:val="en-GB"/>
        </w:rPr>
        <w:t xml:space="preserve">: </w:t>
      </w:r>
      <w:r w:rsidR="003A15CA">
        <w:rPr>
          <w:lang w:val="en-GB"/>
        </w:rPr>
        <w:t>Maths</w:t>
      </w:r>
    </w:p>
    <w:p w:rsidR="00D57FF3" w:rsidRDefault="00D57FF3" w14:paraId="3B5CEA64" w14:textId="77777777">
      <w:pPr>
        <w:rPr>
          <w:lang w:val="en-GB"/>
        </w:rPr>
      </w:pPr>
    </w:p>
    <w:p w:rsidR="003A15CA" w:rsidP="003A15CA" w:rsidRDefault="003A15CA" w14:paraId="33441626" w14:textId="77777777">
      <w:pPr>
        <w:pStyle w:val="Pa7"/>
        <w:spacing w:before="280"/>
      </w:pPr>
      <w:r w:rsidRPr="006C705E">
        <w:rPr>
          <w:color w:val="5B9BD5" w:themeColor="accent5"/>
          <w:sz w:val="22"/>
          <w:szCs w:val="22"/>
        </w:rPr>
        <w:t>This A level qualification builds on the skills, knowledge and understanding set out in the whole GCSE subject content for mathematics, separated into three areas: Pure Core, Mechanics, and Additional Pure Mathematics. In general, the content of A Level Further Mathematics assumes knowledge from A Level Mathematics. Students are expected to be able to use their knowledge to reason mathematically and solve problems both within mathematics and in context. Problem solving, proof and mathematical modelling will be assessed in further mathematics in the context of the wider knowledge which students taking A Level further mathematics will have studied.</w:t>
      </w:r>
    </w:p>
    <w:p w:rsidR="003A15CA" w:rsidP="003A15CA" w:rsidRDefault="003A15CA" w14:paraId="56127663" w14:textId="77777777">
      <w:pPr>
        <w:rPr>
          <w:sz w:val="21"/>
          <w:szCs w:val="21"/>
          <w:lang w:val="en-GB"/>
        </w:rPr>
      </w:pPr>
    </w:p>
    <w:p w:rsidRPr="007B04C0" w:rsidR="00D06802" w:rsidRDefault="00312C50" w14:paraId="2C4D949B" w14:textId="07A316A0">
      <w:pPr>
        <w:rPr>
          <w:sz w:val="21"/>
          <w:szCs w:val="21"/>
          <w:lang w:val="en-GB"/>
        </w:rPr>
      </w:pPr>
      <w:r w:rsidRPr="007B04C0">
        <w:rPr>
          <w:sz w:val="21"/>
          <w:szCs w:val="21"/>
          <w:lang w:val="en-GB"/>
        </w:rPr>
        <w:t>Year Group</w:t>
      </w:r>
      <w:r w:rsidRPr="007B04C0" w:rsidR="009218EA">
        <w:rPr>
          <w:sz w:val="21"/>
          <w:szCs w:val="21"/>
          <w:lang w:val="en-GB"/>
        </w:rPr>
        <w:t xml:space="preserve">: </w:t>
      </w:r>
      <w:r w:rsidR="003A15CA">
        <w:rPr>
          <w:sz w:val="21"/>
          <w:szCs w:val="21"/>
          <w:lang w:val="en-GB"/>
        </w:rPr>
        <w:t>Year 13 Further Maths</w:t>
      </w:r>
    </w:p>
    <w:p w:rsidRPr="007B04C0" w:rsidR="00312C50" w:rsidRDefault="00312C50" w14:paraId="374AD201" w14:textId="77777777">
      <w:pPr>
        <w:rPr>
          <w:sz w:val="21"/>
          <w:szCs w:val="21"/>
          <w:lang w:val="en-GB"/>
        </w:rPr>
      </w:pPr>
    </w:p>
    <w:p w:rsidRPr="007B04C0" w:rsidR="00312C50" w:rsidRDefault="00F95822" w14:paraId="4C674615" w14:textId="39496B7E">
      <w:pPr>
        <w:rPr>
          <w:b/>
          <w:color w:val="7030A0"/>
          <w:sz w:val="21"/>
          <w:szCs w:val="21"/>
          <w:lang w:val="en-GB"/>
        </w:rPr>
      </w:pPr>
      <w:r w:rsidRPr="007B04C0">
        <w:rPr>
          <w:sz w:val="21"/>
          <w:szCs w:val="21"/>
          <w:lang w:val="en-GB"/>
        </w:rPr>
        <w:t>This is the plan for the taught curriculum during a</w:t>
      </w:r>
      <w:r w:rsidRPr="007B04C0" w:rsidR="00AB16D0">
        <w:rPr>
          <w:sz w:val="21"/>
          <w:szCs w:val="21"/>
          <w:lang w:val="en-GB"/>
        </w:rPr>
        <w:t>chievement</w:t>
      </w:r>
      <w:r w:rsidRPr="007B04C0">
        <w:rPr>
          <w:sz w:val="21"/>
          <w:szCs w:val="21"/>
          <w:lang w:val="en-GB"/>
        </w:rPr>
        <w:t xml:space="preserve"> period</w:t>
      </w:r>
      <w:r w:rsidRPr="007B04C0" w:rsidR="00122AA1">
        <w:rPr>
          <w:sz w:val="21"/>
          <w:szCs w:val="21"/>
          <w:lang w:val="en-GB"/>
        </w:rPr>
        <w:t>:</w:t>
      </w:r>
      <w:r w:rsidRPr="007B04C0" w:rsidR="00AB16D0">
        <w:rPr>
          <w:sz w:val="21"/>
          <w:szCs w:val="21"/>
          <w:lang w:val="en-GB"/>
        </w:rPr>
        <w:t xml:space="preserve"> </w:t>
      </w:r>
      <w:r w:rsidR="003A15CA">
        <w:rPr>
          <w:sz w:val="21"/>
          <w:szCs w:val="21"/>
          <w:lang w:val="en-GB"/>
        </w:rPr>
        <w:t>Jan - May</w:t>
      </w:r>
    </w:p>
    <w:p w:rsidRPr="007B04C0" w:rsidR="00AA005C" w:rsidRDefault="00AA005C" w14:paraId="30F865AD" w14:textId="77777777">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36810BC6"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36810BC6" w14:paraId="4BF128E6" w14:textId="77777777">
        <w:tc>
          <w:tcPr>
            <w:tcW w:w="10632" w:type="dxa"/>
            <w:tcMar/>
          </w:tcPr>
          <w:p w:rsidRPr="005C51C6" w:rsidR="007B1995" w:rsidP="005C51C6" w:rsidRDefault="000B0E07" w14:paraId="46819FB6" w14:textId="0AC1F556">
            <w:pPr>
              <w:pStyle w:val="ListParagraph"/>
              <w:numPr>
                <w:ilvl w:val="0"/>
                <w:numId w:val="18"/>
              </w:numPr>
              <w:autoSpaceDE w:val="0"/>
              <w:autoSpaceDN w:val="0"/>
              <w:adjustRightInd w:val="0"/>
              <w:rPr>
                <w:rFonts w:cstheme="minorHAnsi"/>
                <w:color w:val="70AD47" w:themeColor="accent6"/>
                <w:sz w:val="21"/>
                <w:szCs w:val="21"/>
                <w:lang w:val="en-GB"/>
              </w:rPr>
            </w:pPr>
            <w:r w:rsidRPr="005C51C6">
              <w:rPr>
                <w:rFonts w:cstheme="minorHAnsi"/>
                <w:color w:val="70AD47" w:themeColor="accent6"/>
                <w:sz w:val="21"/>
                <w:szCs w:val="21"/>
                <w:lang w:val="en-GB"/>
              </w:rPr>
              <w:t>S</w:t>
            </w:r>
            <w:r w:rsidRPr="005C51C6" w:rsidR="003A15CA">
              <w:rPr>
                <w:rFonts w:cstheme="minorHAnsi"/>
                <w:color w:val="70AD47" w:themeColor="accent6"/>
                <w:sz w:val="21"/>
                <w:szCs w:val="21"/>
                <w:lang w:val="en-GB"/>
              </w:rPr>
              <w:t>olve a second-order linear recurrence</w:t>
            </w:r>
            <w:r w:rsidRPr="005C51C6" w:rsidR="003A15CA">
              <w:rPr>
                <w:rFonts w:cstheme="minorHAnsi"/>
                <w:color w:val="70AD47" w:themeColor="accent6"/>
                <w:sz w:val="21"/>
                <w:szCs w:val="21"/>
                <w:lang w:val="en-GB"/>
              </w:rPr>
              <w:t xml:space="preserve"> </w:t>
            </w:r>
            <w:r w:rsidRPr="005C51C6" w:rsidR="003A15CA">
              <w:rPr>
                <w:rFonts w:cstheme="minorHAnsi"/>
                <w:color w:val="70AD47" w:themeColor="accent6"/>
                <w:sz w:val="21"/>
                <w:szCs w:val="21"/>
                <w:lang w:val="en-GB"/>
              </w:rPr>
              <w:t>relation with constant coefficients, using the associated</w:t>
            </w:r>
            <w:r w:rsidRPr="005C51C6" w:rsidR="003A15CA">
              <w:rPr>
                <w:rFonts w:cstheme="minorHAnsi"/>
                <w:color w:val="70AD47" w:themeColor="accent6"/>
                <w:sz w:val="21"/>
                <w:szCs w:val="21"/>
                <w:lang w:val="en-GB"/>
              </w:rPr>
              <w:t xml:space="preserve"> </w:t>
            </w:r>
            <w:r w:rsidRPr="005C51C6" w:rsidR="003A15CA">
              <w:rPr>
                <w:rFonts w:cstheme="minorHAnsi"/>
                <w:color w:val="70AD47" w:themeColor="accent6"/>
                <w:sz w:val="21"/>
                <w:szCs w:val="21"/>
                <w:lang w:val="en-GB"/>
              </w:rPr>
              <w:t>auxiliary equation and complementary function.</w:t>
            </w:r>
          </w:p>
          <w:p w:rsidRPr="005C51C6" w:rsidR="003A15CA" w:rsidP="005C51C6" w:rsidRDefault="000B0E07" w14:paraId="59134D9C" w14:textId="3FDBE42F">
            <w:pPr>
              <w:pStyle w:val="ListParagraph"/>
              <w:numPr>
                <w:ilvl w:val="0"/>
                <w:numId w:val="18"/>
              </w:numPr>
              <w:autoSpaceDE w:val="0"/>
              <w:autoSpaceDN w:val="0"/>
              <w:adjustRightInd w:val="0"/>
              <w:rPr>
                <w:rFonts w:cstheme="minorHAnsi"/>
                <w:color w:val="70AD47" w:themeColor="accent6"/>
                <w:sz w:val="21"/>
                <w:szCs w:val="21"/>
                <w:lang w:val="en-GB"/>
              </w:rPr>
            </w:pPr>
            <w:r w:rsidRPr="005C51C6">
              <w:rPr>
                <w:rFonts w:cstheme="minorHAnsi"/>
                <w:color w:val="70AD47" w:themeColor="accent6"/>
                <w:sz w:val="21"/>
                <w:szCs w:val="21"/>
                <w:lang w:val="en-GB"/>
              </w:rPr>
              <w:t>C</w:t>
            </w:r>
            <w:r w:rsidRPr="005C51C6" w:rsidR="003A15CA">
              <w:rPr>
                <w:rFonts w:cstheme="minorHAnsi"/>
                <w:color w:val="70AD47" w:themeColor="accent6"/>
                <w:sz w:val="21"/>
                <w:szCs w:val="21"/>
                <w:lang w:val="en-GB"/>
              </w:rPr>
              <w:t>alculate quadratic residues and solve, or</w:t>
            </w:r>
            <w:r w:rsidRPr="005C51C6" w:rsidR="003A15CA">
              <w:rPr>
                <w:rFonts w:cstheme="minorHAnsi"/>
                <w:color w:val="70AD47" w:themeColor="accent6"/>
                <w:sz w:val="21"/>
                <w:szCs w:val="21"/>
                <w:lang w:val="en-GB"/>
              </w:rPr>
              <w:t xml:space="preserve"> </w:t>
            </w:r>
            <w:r w:rsidRPr="005C51C6" w:rsidR="003A15CA">
              <w:rPr>
                <w:rFonts w:cstheme="minorHAnsi"/>
                <w:color w:val="70AD47" w:themeColor="accent6"/>
                <w:sz w:val="21"/>
                <w:szCs w:val="21"/>
                <w:lang w:val="en-GB"/>
              </w:rPr>
              <w:t>prove insoluble, equations involving them.</w:t>
            </w:r>
            <w:r w:rsidRPr="005C51C6" w:rsidR="003A15CA">
              <w:rPr>
                <w:rFonts w:cstheme="minorHAnsi"/>
                <w:color w:val="70AD47" w:themeColor="accent6"/>
                <w:sz w:val="21"/>
                <w:szCs w:val="21"/>
                <w:lang w:val="en-GB"/>
              </w:rPr>
              <w:t xml:space="preserve"> </w:t>
            </w:r>
            <w:r w:rsidRPr="005C51C6">
              <w:rPr>
                <w:rFonts w:cstheme="minorHAnsi"/>
                <w:color w:val="70AD47" w:themeColor="accent6"/>
                <w:sz w:val="21"/>
                <w:szCs w:val="21"/>
                <w:lang w:val="en-GB"/>
              </w:rPr>
              <w:t>S</w:t>
            </w:r>
            <w:r w:rsidRPr="005C51C6" w:rsidR="003A15CA">
              <w:rPr>
                <w:rFonts w:cstheme="minorHAnsi"/>
                <w:color w:val="70AD47" w:themeColor="accent6"/>
                <w:sz w:val="21"/>
                <w:szCs w:val="21"/>
                <w:lang w:val="en-GB"/>
              </w:rPr>
              <w:t xml:space="preserve">olve simultaneous linear </w:t>
            </w:r>
            <w:r w:rsidRPr="005C51C6" w:rsidR="005C51C6">
              <w:rPr>
                <w:rFonts w:cstheme="minorHAnsi"/>
                <w:color w:val="70AD47" w:themeColor="accent6"/>
                <w:sz w:val="21"/>
                <w:szCs w:val="21"/>
                <w:lang w:val="en-GB"/>
              </w:rPr>
              <w:t>congruencies</w:t>
            </w:r>
            <w:r w:rsidRPr="005C51C6" w:rsidR="003A15CA">
              <w:rPr>
                <w:rFonts w:cstheme="minorHAnsi"/>
                <w:color w:val="70AD47" w:themeColor="accent6"/>
                <w:sz w:val="21"/>
                <w:szCs w:val="21"/>
                <w:lang w:val="en-GB"/>
              </w:rPr>
              <w:t xml:space="preserve">. </w:t>
            </w:r>
            <w:r w:rsidRPr="005C51C6" w:rsidR="003A15CA">
              <w:rPr>
                <w:rFonts w:cstheme="minorHAnsi"/>
                <w:color w:val="70AD47" w:themeColor="accent6"/>
                <w:sz w:val="21"/>
                <w:szCs w:val="21"/>
                <w:lang w:val="en-GB"/>
              </w:rPr>
              <w:t>Fermat’s little</w:t>
            </w:r>
            <w:r w:rsidRPr="005C51C6" w:rsidR="003A15CA">
              <w:rPr>
                <w:rFonts w:cstheme="minorHAnsi"/>
                <w:color w:val="70AD47" w:themeColor="accent6"/>
                <w:sz w:val="21"/>
                <w:szCs w:val="21"/>
                <w:lang w:val="en-GB"/>
              </w:rPr>
              <w:t xml:space="preserve"> </w:t>
            </w:r>
            <w:r w:rsidRPr="005C51C6" w:rsidR="003A15CA">
              <w:rPr>
                <w:rFonts w:cstheme="minorHAnsi"/>
                <w:color w:val="70AD47" w:themeColor="accent6"/>
                <w:sz w:val="21"/>
                <w:szCs w:val="21"/>
                <w:lang w:val="en-GB"/>
              </w:rPr>
              <w:t>theorem</w:t>
            </w:r>
            <w:r w:rsidRPr="005C51C6" w:rsidR="003A15CA">
              <w:rPr>
                <w:rFonts w:cstheme="minorHAnsi"/>
                <w:color w:val="70AD47" w:themeColor="accent6"/>
                <w:sz w:val="21"/>
                <w:szCs w:val="21"/>
                <w:lang w:val="en-GB"/>
              </w:rPr>
              <w:t>.</w:t>
            </w:r>
            <w:r w:rsidRPr="005C51C6" w:rsidR="005C51C6">
              <w:rPr>
                <w:rFonts w:cstheme="minorHAnsi"/>
                <w:color w:val="70AD47" w:themeColor="accent6"/>
                <w:sz w:val="21"/>
                <w:szCs w:val="21"/>
                <w:lang w:val="en-GB"/>
              </w:rPr>
              <w:t xml:space="preserve"> </w:t>
            </w:r>
            <w:r w:rsidRPr="005C51C6" w:rsidR="003A15CA">
              <w:rPr>
                <w:rFonts w:cstheme="minorHAnsi"/>
                <w:color w:val="70AD47" w:themeColor="accent6"/>
                <w:sz w:val="21"/>
                <w:szCs w:val="21"/>
                <w:lang w:val="en-GB"/>
              </w:rPr>
              <w:t xml:space="preserve"> </w:t>
            </w:r>
            <w:r w:rsidRPr="005C51C6" w:rsidR="003A15CA">
              <w:rPr>
                <w:rFonts w:cstheme="minorHAnsi"/>
                <w:color w:val="70AD47" w:themeColor="accent6"/>
                <w:sz w:val="21"/>
                <w:szCs w:val="21"/>
                <w:lang w:val="en-GB"/>
              </w:rPr>
              <w:t xml:space="preserve">The order of </w:t>
            </w:r>
            <w:r w:rsidRPr="005C51C6" w:rsidR="003A15CA">
              <w:rPr>
                <w:rFonts w:cstheme="minorHAnsi"/>
                <w:iCs/>
                <w:color w:val="70AD47" w:themeColor="accent6"/>
                <w:sz w:val="21"/>
                <w:szCs w:val="21"/>
                <w:lang w:val="en-GB"/>
              </w:rPr>
              <w:t>a</w:t>
            </w:r>
            <w:r w:rsidRPr="005C51C6" w:rsidR="003A15CA">
              <w:rPr>
                <w:rFonts w:cstheme="minorHAnsi"/>
                <w:i/>
                <w:iCs/>
                <w:color w:val="70AD47" w:themeColor="accent6"/>
                <w:sz w:val="21"/>
                <w:szCs w:val="21"/>
                <w:lang w:val="en-GB"/>
              </w:rPr>
              <w:t xml:space="preserve"> </w:t>
            </w:r>
            <w:r w:rsidRPr="005C51C6" w:rsidR="003A15CA">
              <w:rPr>
                <w:rFonts w:cstheme="minorHAnsi"/>
                <w:color w:val="70AD47" w:themeColor="accent6"/>
                <w:sz w:val="21"/>
                <w:szCs w:val="21"/>
                <w:lang w:val="en-GB"/>
              </w:rPr>
              <w:t xml:space="preserve">modulo </w:t>
            </w:r>
            <w:r w:rsidRPr="005C51C6" w:rsidR="003A15CA">
              <w:rPr>
                <w:rFonts w:cstheme="minorHAnsi"/>
                <w:i/>
                <w:iCs/>
                <w:color w:val="70AD47" w:themeColor="accent6"/>
                <w:sz w:val="21"/>
                <w:szCs w:val="21"/>
                <w:lang w:val="en-GB"/>
              </w:rPr>
              <w:t>p</w:t>
            </w:r>
            <w:r w:rsidRPr="005C51C6" w:rsidR="003A15CA">
              <w:rPr>
                <w:rFonts w:cstheme="minorHAnsi"/>
                <w:i/>
                <w:iCs/>
                <w:color w:val="70AD47" w:themeColor="accent6"/>
                <w:sz w:val="21"/>
                <w:szCs w:val="21"/>
                <w:lang w:val="en-GB"/>
              </w:rPr>
              <w:t xml:space="preserve">. </w:t>
            </w:r>
            <w:r w:rsidRPr="005C51C6" w:rsidR="003B38FC">
              <w:rPr>
                <w:rFonts w:cstheme="minorHAnsi"/>
                <w:color w:val="70AD47" w:themeColor="accent6"/>
                <w:sz w:val="21"/>
                <w:szCs w:val="21"/>
                <w:lang w:val="en-GB"/>
              </w:rPr>
              <w:t>Binomial theorem</w:t>
            </w:r>
            <w:r w:rsidRPr="005C51C6" w:rsidR="003B38FC">
              <w:rPr>
                <w:rFonts w:cstheme="minorHAnsi"/>
                <w:color w:val="70AD47" w:themeColor="accent6"/>
                <w:sz w:val="21"/>
                <w:szCs w:val="21"/>
                <w:lang w:val="en-GB"/>
              </w:rPr>
              <w:t xml:space="preserve">. </w:t>
            </w:r>
          </w:p>
          <w:p w:rsidRPr="005C51C6" w:rsidR="003B38FC" w:rsidP="005C51C6" w:rsidRDefault="000B0E07" w14:paraId="3729DFA7" w14:textId="088E2F4A">
            <w:pPr>
              <w:pStyle w:val="ListParagraph"/>
              <w:numPr>
                <w:ilvl w:val="0"/>
                <w:numId w:val="18"/>
              </w:numPr>
              <w:autoSpaceDE w:val="0"/>
              <w:autoSpaceDN w:val="0"/>
              <w:adjustRightInd w:val="0"/>
              <w:rPr>
                <w:rFonts w:cstheme="minorHAnsi"/>
                <w:color w:val="70AD47" w:themeColor="accent6"/>
                <w:sz w:val="21"/>
                <w:szCs w:val="21"/>
                <w:lang w:val="en-GB"/>
              </w:rPr>
            </w:pPr>
            <w:r w:rsidRPr="005C51C6">
              <w:rPr>
                <w:rFonts w:cstheme="minorHAnsi"/>
                <w:color w:val="70AD47" w:themeColor="accent6"/>
                <w:sz w:val="21"/>
                <w:szCs w:val="21"/>
                <w:lang w:val="en-GB"/>
              </w:rPr>
              <w:t>G</w:t>
            </w:r>
            <w:r w:rsidRPr="005C51C6" w:rsidR="003B38FC">
              <w:rPr>
                <w:rFonts w:cstheme="minorHAnsi"/>
                <w:color w:val="70AD47" w:themeColor="accent6"/>
                <w:sz w:val="21"/>
                <w:szCs w:val="21"/>
                <w:lang w:val="en-GB"/>
              </w:rPr>
              <w:t>roups of higher finite order, infinite order</w:t>
            </w:r>
            <w:r w:rsidRPr="005C51C6">
              <w:rPr>
                <w:rFonts w:cstheme="minorHAnsi"/>
                <w:color w:val="70AD47" w:themeColor="accent6"/>
                <w:sz w:val="21"/>
                <w:szCs w:val="21"/>
                <w:lang w:val="en-GB"/>
              </w:rPr>
              <w:t xml:space="preserve"> and a</w:t>
            </w:r>
            <w:r w:rsidRPr="005C51C6">
              <w:rPr>
                <w:rFonts w:cstheme="minorHAnsi"/>
                <w:color w:val="70AD47" w:themeColor="accent6"/>
                <w:sz w:val="21"/>
                <w:szCs w:val="21"/>
                <w:lang w:val="en-GB"/>
              </w:rPr>
              <w:t>bstract groups</w:t>
            </w:r>
            <w:r w:rsidRPr="005C51C6" w:rsidR="003B38FC">
              <w:rPr>
                <w:rFonts w:cstheme="minorHAnsi"/>
                <w:color w:val="70AD47" w:themeColor="accent6"/>
                <w:sz w:val="21"/>
                <w:szCs w:val="21"/>
                <w:lang w:val="en-GB"/>
              </w:rPr>
              <w:t>.</w:t>
            </w:r>
            <w:r w:rsidRPr="005C51C6" w:rsidR="003B38FC">
              <w:rPr>
                <w:rFonts w:cstheme="minorHAnsi"/>
                <w:color w:val="70AD47" w:themeColor="accent6"/>
                <w:sz w:val="21"/>
                <w:szCs w:val="21"/>
                <w:lang w:val="en-GB"/>
              </w:rPr>
              <w:t xml:space="preserve"> </w:t>
            </w:r>
            <w:r w:rsidRPr="005C51C6" w:rsidR="003B38FC">
              <w:rPr>
                <w:rFonts w:cstheme="minorHAnsi"/>
                <w:color w:val="70AD47" w:themeColor="accent6"/>
                <w:sz w:val="21"/>
                <w:szCs w:val="21"/>
                <w:lang w:val="en-GB"/>
              </w:rPr>
              <w:t>Recall and be able to apply Lagrange’s theorem</w:t>
            </w:r>
            <w:r w:rsidRPr="005C51C6">
              <w:rPr>
                <w:rFonts w:cstheme="minorHAnsi"/>
                <w:color w:val="70AD47" w:themeColor="accent6"/>
                <w:sz w:val="21"/>
                <w:szCs w:val="21"/>
                <w:lang w:val="en-GB"/>
              </w:rPr>
              <w:t xml:space="preserve"> and</w:t>
            </w:r>
            <w:r w:rsidRPr="005C51C6" w:rsidR="003B38FC">
              <w:rPr>
                <w:rFonts w:cstheme="minorHAnsi"/>
                <w:color w:val="70AD47" w:themeColor="accent6"/>
                <w:sz w:val="21"/>
                <w:szCs w:val="21"/>
                <w:lang w:val="en-GB"/>
              </w:rPr>
              <w:t xml:space="preserve"> </w:t>
            </w:r>
            <w:r w:rsidRPr="005C51C6" w:rsidR="003B38FC">
              <w:rPr>
                <w:rFonts w:cstheme="minorHAnsi"/>
                <w:color w:val="70AD47" w:themeColor="accent6"/>
                <w:sz w:val="21"/>
                <w:szCs w:val="21"/>
                <w:lang w:val="en-GB"/>
              </w:rPr>
              <w:t>determine whether two given groups are, or</w:t>
            </w:r>
            <w:r w:rsidRPr="005C51C6" w:rsidR="003B38FC">
              <w:rPr>
                <w:rFonts w:cstheme="minorHAnsi"/>
                <w:color w:val="70AD47" w:themeColor="accent6"/>
                <w:sz w:val="21"/>
                <w:szCs w:val="21"/>
                <w:lang w:val="en-GB"/>
              </w:rPr>
              <w:t xml:space="preserve"> </w:t>
            </w:r>
            <w:r w:rsidRPr="005C51C6" w:rsidR="003B38FC">
              <w:rPr>
                <w:rFonts w:cstheme="minorHAnsi"/>
                <w:color w:val="70AD47" w:themeColor="accent6"/>
                <w:sz w:val="21"/>
                <w:szCs w:val="21"/>
                <w:lang w:val="en-GB"/>
              </w:rPr>
              <w:t xml:space="preserve">are not, </w:t>
            </w:r>
            <w:r w:rsidRPr="005C51C6" w:rsidR="003B38FC">
              <w:rPr>
                <w:rFonts w:cstheme="minorHAnsi"/>
                <w:color w:val="70AD47" w:themeColor="accent6"/>
                <w:sz w:val="21"/>
                <w:szCs w:val="21"/>
                <w:lang w:val="en-GB"/>
              </w:rPr>
              <w:t>i</w:t>
            </w:r>
            <w:r w:rsidRPr="005C51C6" w:rsidR="003B38FC">
              <w:rPr>
                <w:rFonts w:cstheme="minorHAnsi"/>
                <w:color w:val="70AD47" w:themeColor="accent6"/>
                <w:sz w:val="21"/>
                <w:szCs w:val="21"/>
                <w:lang w:val="en-GB"/>
              </w:rPr>
              <w:t>somorphic</w:t>
            </w:r>
            <w:r w:rsidRPr="005C51C6" w:rsidR="003B38FC">
              <w:rPr>
                <w:rFonts w:cstheme="minorHAnsi"/>
                <w:color w:val="70AD47" w:themeColor="accent6"/>
                <w:sz w:val="21"/>
                <w:szCs w:val="21"/>
                <w:lang w:val="en-GB"/>
              </w:rPr>
              <w:t xml:space="preserve">. </w:t>
            </w:r>
          </w:p>
          <w:p w:rsidRPr="005C51C6" w:rsidR="003B38FC" w:rsidP="005C51C6" w:rsidRDefault="000B0E07" w14:paraId="2AFA3320" w14:textId="06352D45">
            <w:pPr>
              <w:pStyle w:val="ListParagraph"/>
              <w:numPr>
                <w:ilvl w:val="0"/>
                <w:numId w:val="18"/>
              </w:numPr>
              <w:autoSpaceDE w:val="0"/>
              <w:autoSpaceDN w:val="0"/>
              <w:adjustRightInd w:val="0"/>
              <w:rPr>
                <w:rFonts w:cstheme="minorHAnsi"/>
                <w:color w:val="70AD47" w:themeColor="accent6"/>
                <w:sz w:val="21"/>
                <w:szCs w:val="21"/>
                <w:lang w:val="en-GB"/>
              </w:rPr>
            </w:pPr>
            <w:r w:rsidRPr="005C51C6">
              <w:rPr>
                <w:rFonts w:cstheme="minorHAnsi"/>
                <w:color w:val="70AD47" w:themeColor="accent6"/>
                <w:sz w:val="21"/>
                <w:szCs w:val="21"/>
                <w:lang w:val="en-GB"/>
              </w:rPr>
              <w:t xml:space="preserve">Use of the </w:t>
            </w:r>
            <w:r w:rsidRPr="005C51C6" w:rsidR="003B38FC">
              <w:rPr>
                <w:rFonts w:cstheme="minorHAnsi"/>
                <w:color w:val="70AD47" w:themeColor="accent6"/>
                <w:sz w:val="21"/>
                <w:szCs w:val="21"/>
                <w:lang w:val="en-GB"/>
              </w:rPr>
              <w:t>scalar triple product, calculate</w:t>
            </w:r>
            <w:r w:rsidRPr="005C51C6" w:rsidR="003B38FC">
              <w:rPr>
                <w:rFonts w:cstheme="minorHAnsi"/>
                <w:color w:val="70AD47" w:themeColor="accent6"/>
                <w:sz w:val="21"/>
                <w:szCs w:val="21"/>
                <w:lang w:val="en-GB"/>
              </w:rPr>
              <w:t xml:space="preserve"> </w:t>
            </w:r>
            <w:r w:rsidRPr="005C51C6" w:rsidR="003B38FC">
              <w:rPr>
                <w:rFonts w:cstheme="minorHAnsi"/>
                <w:color w:val="70AD47" w:themeColor="accent6"/>
                <w:sz w:val="21"/>
                <w:szCs w:val="21"/>
                <w:lang w:val="en-GB"/>
              </w:rPr>
              <w:t>volumes of tetrahedra and parallelepipeds</w:t>
            </w:r>
          </w:p>
          <w:p w:rsidRPr="005C51C6" w:rsidR="003B38FC" w:rsidP="005C51C6" w:rsidRDefault="005C51C6" w14:paraId="798703FF" w14:textId="24746780">
            <w:pPr>
              <w:pStyle w:val="ListParagraph"/>
              <w:numPr>
                <w:ilvl w:val="0"/>
                <w:numId w:val="18"/>
              </w:numPr>
              <w:autoSpaceDE w:val="0"/>
              <w:autoSpaceDN w:val="0"/>
              <w:adjustRightInd w:val="0"/>
              <w:rPr>
                <w:rFonts w:cstheme="minorHAnsi"/>
                <w:color w:val="70AD47" w:themeColor="accent6"/>
                <w:sz w:val="21"/>
                <w:szCs w:val="21"/>
                <w:lang w:val="en-GB"/>
              </w:rPr>
            </w:pPr>
            <w:r w:rsidRPr="005C51C6">
              <w:rPr>
                <w:rFonts w:cstheme="minorHAnsi"/>
                <w:color w:val="70AD47" w:themeColor="accent6"/>
                <w:sz w:val="21"/>
                <w:szCs w:val="21"/>
                <w:lang w:val="en-GB"/>
              </w:rPr>
              <w:t>Extend Surfaces t</w:t>
            </w:r>
            <w:r w:rsidRPr="005C51C6" w:rsidR="003B38FC">
              <w:rPr>
                <w:rFonts w:cstheme="minorHAnsi"/>
                <w:color w:val="70AD47" w:themeColor="accent6"/>
                <w:sz w:val="21"/>
                <w:szCs w:val="21"/>
                <w:lang w:val="en-GB"/>
              </w:rPr>
              <w:t>o those defined by</w:t>
            </w:r>
            <w:r w:rsidRPr="005C51C6" w:rsidR="003B38FC">
              <w:rPr>
                <w:rFonts w:cstheme="minorHAnsi"/>
                <w:color w:val="70AD47" w:themeColor="accent6"/>
                <w:sz w:val="21"/>
                <w:szCs w:val="21"/>
                <w:lang w:val="en-GB"/>
              </w:rPr>
              <w:t xml:space="preserve"> </w:t>
            </w:r>
            <w:r w:rsidRPr="005C51C6" w:rsidR="003B38FC">
              <w:rPr>
                <w:rFonts w:cstheme="minorHAnsi"/>
                <w:color w:val="70AD47" w:themeColor="accent6"/>
                <w:sz w:val="21"/>
                <w:szCs w:val="21"/>
                <w:lang w:val="en-GB"/>
              </w:rPr>
              <w:t>functions of more than two variables, and incorporating</w:t>
            </w:r>
            <w:r w:rsidRPr="005C51C6" w:rsidR="003B38FC">
              <w:rPr>
                <w:rFonts w:cstheme="minorHAnsi"/>
                <w:color w:val="70AD47" w:themeColor="accent6"/>
                <w:sz w:val="21"/>
                <w:szCs w:val="21"/>
                <w:lang w:val="en-GB"/>
              </w:rPr>
              <w:t xml:space="preserve"> </w:t>
            </w:r>
            <w:r w:rsidRPr="005C51C6" w:rsidR="003B38FC">
              <w:rPr>
                <w:rFonts w:cstheme="minorHAnsi"/>
                <w:color w:val="70AD47" w:themeColor="accent6"/>
                <w:sz w:val="21"/>
                <w:szCs w:val="21"/>
                <w:lang w:val="en-GB"/>
              </w:rPr>
              <w:t xml:space="preserve">trigonometric </w:t>
            </w:r>
            <w:r w:rsidRPr="005C51C6">
              <w:rPr>
                <w:rFonts w:cstheme="minorHAnsi"/>
                <w:color w:val="70AD47" w:themeColor="accent6"/>
                <w:sz w:val="21"/>
                <w:szCs w:val="21"/>
                <w:lang w:val="en-GB"/>
              </w:rPr>
              <w:t>f</w:t>
            </w:r>
            <w:r w:rsidRPr="005C51C6" w:rsidR="003B38FC">
              <w:rPr>
                <w:rFonts w:cstheme="minorHAnsi"/>
                <w:color w:val="70AD47" w:themeColor="accent6"/>
                <w:sz w:val="21"/>
                <w:szCs w:val="21"/>
                <w:lang w:val="en-GB"/>
              </w:rPr>
              <w:t>unctions, logarithms and exponentials.</w:t>
            </w:r>
            <w:r w:rsidRPr="005C51C6">
              <w:rPr>
                <w:rFonts w:cstheme="minorHAnsi"/>
                <w:color w:val="70AD47" w:themeColor="accent6"/>
                <w:sz w:val="21"/>
                <w:szCs w:val="21"/>
                <w:lang w:val="en-GB"/>
              </w:rPr>
              <w:t xml:space="preserve"> N</w:t>
            </w:r>
            <w:r w:rsidRPr="005C51C6" w:rsidR="003B38FC">
              <w:rPr>
                <w:rFonts w:cstheme="minorHAnsi"/>
                <w:color w:val="70AD47" w:themeColor="accent6"/>
                <w:sz w:val="21"/>
                <w:szCs w:val="21"/>
                <w:lang w:val="en-GB"/>
              </w:rPr>
              <w:t xml:space="preserve">ature of maxima, minima and </w:t>
            </w:r>
            <w:r w:rsidRPr="005C51C6">
              <w:rPr>
                <w:rFonts w:cstheme="minorHAnsi"/>
                <w:color w:val="70AD47" w:themeColor="accent6"/>
                <w:sz w:val="21"/>
                <w:szCs w:val="21"/>
                <w:lang w:val="en-GB"/>
              </w:rPr>
              <w:t>saddle points</w:t>
            </w:r>
            <w:r w:rsidRPr="005C51C6" w:rsidR="003B38FC">
              <w:rPr>
                <w:rFonts w:cstheme="minorHAnsi"/>
                <w:color w:val="70AD47" w:themeColor="accent6"/>
                <w:sz w:val="21"/>
                <w:szCs w:val="21"/>
                <w:lang w:val="en-GB"/>
              </w:rPr>
              <w:t xml:space="preserve"> </w:t>
            </w:r>
            <w:r w:rsidRPr="005C51C6" w:rsidR="003B38FC">
              <w:rPr>
                <w:rFonts w:cstheme="minorHAnsi"/>
                <w:color w:val="70AD47" w:themeColor="accent6"/>
                <w:sz w:val="21"/>
                <w:szCs w:val="21"/>
                <w:lang w:val="en-GB"/>
              </w:rPr>
              <w:t>by means of the sign of the determinant of the</w:t>
            </w:r>
            <w:r w:rsidRPr="005C51C6" w:rsidR="003B38FC">
              <w:rPr>
                <w:rFonts w:cstheme="minorHAnsi"/>
                <w:color w:val="70AD47" w:themeColor="accent6"/>
                <w:sz w:val="21"/>
                <w:szCs w:val="21"/>
                <w:lang w:val="en-GB"/>
              </w:rPr>
              <w:t xml:space="preserve"> </w:t>
            </w:r>
            <w:r w:rsidRPr="005C51C6" w:rsidR="003B38FC">
              <w:rPr>
                <w:rFonts w:cstheme="minorHAnsi"/>
                <w:color w:val="70AD47" w:themeColor="accent6"/>
                <w:sz w:val="21"/>
                <w:szCs w:val="21"/>
                <w:lang w:val="en-GB"/>
              </w:rPr>
              <w:t>matrix of second partial derivatives (the Hessian</w:t>
            </w:r>
            <w:r w:rsidRPr="005C51C6" w:rsidR="003B38FC">
              <w:rPr>
                <w:rFonts w:cstheme="minorHAnsi"/>
                <w:color w:val="70AD47" w:themeColor="accent6"/>
                <w:sz w:val="21"/>
                <w:szCs w:val="21"/>
                <w:lang w:val="en-GB"/>
              </w:rPr>
              <w:t xml:space="preserve"> </w:t>
            </w:r>
            <w:r w:rsidRPr="005C51C6" w:rsidR="003B38FC">
              <w:rPr>
                <w:rFonts w:cstheme="minorHAnsi"/>
                <w:color w:val="70AD47" w:themeColor="accent6"/>
                <w:sz w:val="21"/>
                <w:szCs w:val="21"/>
                <w:lang w:val="en-GB"/>
              </w:rPr>
              <w:t>Matrix</w:t>
            </w:r>
            <w:r w:rsidRPr="005C51C6">
              <w:rPr>
                <w:rFonts w:cstheme="minorHAnsi"/>
                <w:color w:val="70AD47" w:themeColor="accent6"/>
                <w:sz w:val="21"/>
                <w:szCs w:val="21"/>
                <w:lang w:val="en-GB"/>
              </w:rPr>
              <w:t>)</w:t>
            </w:r>
          </w:p>
          <w:p w:rsidRPr="005C51C6" w:rsidR="003B38FC" w:rsidP="005C51C6" w:rsidRDefault="005C51C6" w14:paraId="2DBFCC8D" w14:textId="2A8E7C41">
            <w:pPr>
              <w:pStyle w:val="ListParagraph"/>
              <w:numPr>
                <w:ilvl w:val="0"/>
                <w:numId w:val="18"/>
              </w:numPr>
              <w:autoSpaceDE w:val="0"/>
              <w:autoSpaceDN w:val="0"/>
              <w:adjustRightInd w:val="0"/>
              <w:rPr>
                <w:rFonts w:cstheme="minorHAnsi"/>
                <w:color w:val="70AD47" w:themeColor="accent6"/>
                <w:sz w:val="21"/>
                <w:szCs w:val="21"/>
                <w:lang w:val="en-GB"/>
              </w:rPr>
            </w:pPr>
            <w:r w:rsidRPr="005C51C6">
              <w:rPr>
                <w:rFonts w:cstheme="minorHAnsi"/>
                <w:color w:val="70AD47" w:themeColor="accent6"/>
                <w:sz w:val="21"/>
                <w:szCs w:val="21"/>
                <w:lang w:val="en-GB"/>
              </w:rPr>
              <w:t>Find the e</w:t>
            </w:r>
            <w:r w:rsidRPr="005C51C6" w:rsidR="003B38FC">
              <w:rPr>
                <w:rFonts w:cstheme="minorHAnsi"/>
                <w:color w:val="70AD47" w:themeColor="accent6"/>
                <w:sz w:val="21"/>
                <w:szCs w:val="21"/>
                <w:lang w:val="en-GB"/>
              </w:rPr>
              <w:t>quation of a tangent plane to the curve</w:t>
            </w:r>
            <w:r w:rsidRPr="005C51C6" w:rsidR="003B38FC">
              <w:rPr>
                <w:rFonts w:cstheme="minorHAnsi"/>
                <w:color w:val="70AD47" w:themeColor="accent6"/>
                <w:sz w:val="21"/>
                <w:szCs w:val="21"/>
                <w:lang w:val="en-GB"/>
              </w:rPr>
              <w:t xml:space="preserve"> </w:t>
            </w:r>
            <w:r w:rsidRPr="005C51C6" w:rsidR="003B38FC">
              <w:rPr>
                <w:rFonts w:cstheme="minorHAnsi"/>
                <w:color w:val="70AD47" w:themeColor="accent6"/>
                <w:sz w:val="21"/>
                <w:szCs w:val="21"/>
                <w:lang w:val="en-GB"/>
              </w:rPr>
              <w:t>at a given point</w:t>
            </w:r>
          </w:p>
          <w:p w:rsidRPr="005C51C6" w:rsidR="003B38FC" w:rsidP="005C51C6" w:rsidRDefault="005C51C6" w14:paraId="6CD0DCD3" w14:textId="2B126FC1">
            <w:pPr>
              <w:pStyle w:val="ListParagraph"/>
              <w:numPr>
                <w:ilvl w:val="0"/>
                <w:numId w:val="18"/>
              </w:numPr>
              <w:autoSpaceDE w:val="0"/>
              <w:autoSpaceDN w:val="0"/>
              <w:adjustRightInd w:val="0"/>
              <w:rPr>
                <w:rFonts w:cstheme="minorHAnsi"/>
                <w:color w:val="70AD47" w:themeColor="accent6"/>
                <w:sz w:val="21"/>
                <w:szCs w:val="21"/>
                <w:lang w:val="en-GB"/>
              </w:rPr>
            </w:pPr>
            <w:r w:rsidRPr="005C51C6">
              <w:rPr>
                <w:rFonts w:cstheme="minorHAnsi"/>
                <w:color w:val="70AD47" w:themeColor="accent6"/>
                <w:sz w:val="21"/>
                <w:szCs w:val="21"/>
                <w:lang w:val="en-GB"/>
              </w:rPr>
              <w:t>E</w:t>
            </w:r>
            <w:r w:rsidRPr="005C51C6" w:rsidR="003B38FC">
              <w:rPr>
                <w:rFonts w:cstheme="minorHAnsi"/>
                <w:color w:val="70AD47" w:themeColor="accent6"/>
                <w:sz w:val="21"/>
                <w:szCs w:val="21"/>
                <w:lang w:val="en-GB"/>
              </w:rPr>
              <w:t>stablish and use given reduction formulae,</w:t>
            </w:r>
            <w:r w:rsidRPr="005C51C6" w:rsidR="003B38FC">
              <w:rPr>
                <w:rFonts w:cstheme="minorHAnsi"/>
                <w:color w:val="70AD47" w:themeColor="accent6"/>
                <w:sz w:val="21"/>
                <w:szCs w:val="21"/>
                <w:lang w:val="en-GB"/>
              </w:rPr>
              <w:t xml:space="preserve"> </w:t>
            </w:r>
            <w:r w:rsidRPr="005C51C6" w:rsidR="003B38FC">
              <w:rPr>
                <w:rFonts w:cstheme="minorHAnsi"/>
                <w:color w:val="70AD47" w:themeColor="accent6"/>
                <w:sz w:val="21"/>
                <w:szCs w:val="21"/>
                <w:lang w:val="en-GB"/>
              </w:rPr>
              <w:t>and employ them to evaluate integrals using recursive</w:t>
            </w:r>
            <w:r w:rsidRPr="005C51C6" w:rsidR="003B38FC">
              <w:rPr>
                <w:rFonts w:cstheme="minorHAnsi"/>
                <w:color w:val="70AD47" w:themeColor="accent6"/>
                <w:sz w:val="21"/>
                <w:szCs w:val="21"/>
                <w:lang w:val="en-GB"/>
              </w:rPr>
              <w:t xml:space="preserve"> </w:t>
            </w:r>
            <w:r w:rsidRPr="005C51C6" w:rsidR="003B38FC">
              <w:rPr>
                <w:rFonts w:cstheme="minorHAnsi"/>
                <w:color w:val="70AD47" w:themeColor="accent6"/>
                <w:sz w:val="21"/>
                <w:szCs w:val="21"/>
                <w:lang w:val="en-GB"/>
              </w:rPr>
              <w:t>techniques.</w:t>
            </w:r>
          </w:p>
          <w:p w:rsidRPr="005C51C6" w:rsidR="003B38FC" w:rsidP="005C51C6" w:rsidRDefault="005C51C6" w14:paraId="0F5DD02B" w14:textId="1B3AD1DF">
            <w:pPr>
              <w:pStyle w:val="ListParagraph"/>
              <w:numPr>
                <w:ilvl w:val="0"/>
                <w:numId w:val="18"/>
              </w:numPr>
              <w:autoSpaceDE w:val="0"/>
              <w:autoSpaceDN w:val="0"/>
              <w:adjustRightInd w:val="0"/>
              <w:rPr>
                <w:rFonts w:cstheme="minorHAnsi"/>
                <w:color w:val="70AD47" w:themeColor="accent6"/>
                <w:sz w:val="21"/>
                <w:szCs w:val="21"/>
                <w:lang w:val="en-GB"/>
              </w:rPr>
            </w:pPr>
            <w:r w:rsidRPr="36810BC6" w:rsidR="005C51C6">
              <w:rPr>
                <w:rFonts w:cs="Calibri" w:cstheme="minorAscii"/>
                <w:color w:val="70AD47" w:themeColor="accent6" w:themeTint="FF" w:themeShade="FF"/>
                <w:sz w:val="21"/>
                <w:szCs w:val="21"/>
                <w:lang w:val="en-GB"/>
              </w:rPr>
              <w:t xml:space="preserve">Find </w:t>
            </w:r>
            <w:r w:rsidRPr="36810BC6" w:rsidR="003B38FC">
              <w:rPr>
                <w:rFonts w:cs="Calibri" w:cstheme="minorAscii"/>
                <w:color w:val="70AD47" w:themeColor="accent6" w:themeTint="FF" w:themeShade="FF"/>
                <w:sz w:val="21"/>
                <w:szCs w:val="21"/>
                <w:lang w:val="en-GB"/>
              </w:rPr>
              <w:t>arc lengths and areas of surface of</w:t>
            </w:r>
            <w:r w:rsidRPr="36810BC6" w:rsidR="003B38FC">
              <w:rPr>
                <w:rFonts w:cs="Calibri" w:cstheme="minorAscii"/>
                <w:color w:val="70AD47" w:themeColor="accent6" w:themeTint="FF" w:themeShade="FF"/>
                <w:sz w:val="21"/>
                <w:szCs w:val="21"/>
                <w:lang w:val="en-GB"/>
              </w:rPr>
              <w:t xml:space="preserve"> </w:t>
            </w:r>
            <w:r w:rsidRPr="36810BC6" w:rsidR="003B38FC">
              <w:rPr>
                <w:rFonts w:cs="Calibri" w:cstheme="minorAscii"/>
                <w:color w:val="70AD47" w:themeColor="accent6" w:themeTint="FF" w:themeShade="FF"/>
                <w:sz w:val="21"/>
                <w:szCs w:val="21"/>
                <w:lang w:val="en-GB"/>
              </w:rPr>
              <w:t xml:space="preserve">revolution for curves defined in </w:t>
            </w:r>
            <w:r w:rsidRPr="36810BC6" w:rsidR="005C51C6">
              <w:rPr>
                <w:rFonts w:cs="Calibri" w:cstheme="minorAscii"/>
                <w:color w:val="70AD47" w:themeColor="accent6" w:themeTint="FF" w:themeShade="FF"/>
                <w:sz w:val="21"/>
                <w:szCs w:val="21"/>
                <w:lang w:val="en-GB"/>
              </w:rPr>
              <w:t>Cartesian</w:t>
            </w:r>
            <w:r w:rsidRPr="36810BC6" w:rsidR="003B38FC">
              <w:rPr>
                <w:rFonts w:cs="Calibri" w:cstheme="minorAscii"/>
                <w:color w:val="70AD47" w:themeColor="accent6" w:themeTint="FF" w:themeShade="FF"/>
                <w:sz w:val="21"/>
                <w:szCs w:val="21"/>
                <w:lang w:val="en-GB"/>
              </w:rPr>
              <w:t xml:space="preserve"> or parametric</w:t>
            </w:r>
            <w:r w:rsidRPr="36810BC6" w:rsidR="003B38FC">
              <w:rPr>
                <w:rFonts w:cs="Calibri" w:cstheme="minorAscii"/>
                <w:color w:val="70AD47" w:themeColor="accent6" w:themeTint="FF" w:themeShade="FF"/>
                <w:sz w:val="21"/>
                <w:szCs w:val="21"/>
                <w:lang w:val="en-GB"/>
              </w:rPr>
              <w:t xml:space="preserve"> </w:t>
            </w:r>
            <w:r w:rsidRPr="36810BC6" w:rsidR="003B38FC">
              <w:rPr>
                <w:rFonts w:cs="Calibri" w:cstheme="minorAscii"/>
                <w:color w:val="70AD47" w:themeColor="accent6" w:themeTint="FF" w:themeShade="FF"/>
                <w:sz w:val="21"/>
                <w:szCs w:val="21"/>
                <w:lang w:val="en-GB"/>
              </w:rPr>
              <w:t>form.</w:t>
            </w:r>
          </w:p>
          <w:p w:rsidRPr="005C51C6" w:rsidR="003B38FC" w:rsidP="005C51C6" w:rsidRDefault="000B0E07" w14:paraId="6331E7E3" w14:textId="7D6EC2E6">
            <w:pPr>
              <w:pStyle w:val="ListParagraph"/>
              <w:numPr>
                <w:ilvl w:val="0"/>
                <w:numId w:val="18"/>
              </w:numPr>
              <w:autoSpaceDE w:val="0"/>
              <w:autoSpaceDN w:val="0"/>
              <w:adjustRightInd w:val="0"/>
              <w:rPr>
                <w:rFonts w:cstheme="minorHAnsi"/>
                <w:color w:val="7030A0"/>
                <w:sz w:val="21"/>
                <w:szCs w:val="21"/>
                <w:lang w:val="en-GB"/>
              </w:rPr>
            </w:pPr>
            <w:r w:rsidRPr="36810BC6" w:rsidR="000B0E07">
              <w:rPr>
                <w:rFonts w:cs="Calibri" w:cstheme="minorAscii"/>
                <w:color w:val="7030A0"/>
                <w:sz w:val="21"/>
                <w:szCs w:val="21"/>
                <w:lang w:val="en-GB"/>
              </w:rPr>
              <w:t xml:space="preserve">Work, Energy, Power: Work done by a constant force in two directions or a variable force in one direction. Kinetic energy using the scalar product. </w:t>
            </w:r>
            <w:r w:rsidRPr="36810BC6" w:rsidR="005C51C6">
              <w:rPr>
                <w:rFonts w:cs="Calibri" w:cstheme="minorAscii"/>
                <w:color w:val="7030A0"/>
                <w:sz w:val="21"/>
                <w:szCs w:val="21"/>
                <w:lang w:val="en-GB"/>
              </w:rPr>
              <w:t>Hooke’s</w:t>
            </w:r>
            <w:r w:rsidRPr="36810BC6" w:rsidR="000B0E07">
              <w:rPr>
                <w:rFonts w:cs="Calibri" w:cstheme="minorAscii"/>
                <w:color w:val="7030A0"/>
                <w:sz w:val="21"/>
                <w:szCs w:val="21"/>
                <w:lang w:val="en-GB"/>
              </w:rPr>
              <w:t xml:space="preserve"> Law and power </w:t>
            </w:r>
            <w:r w:rsidRPr="36810BC6" w:rsidR="005C51C6">
              <w:rPr>
                <w:rFonts w:cs="Calibri" w:cstheme="minorAscii"/>
                <w:color w:val="7030A0"/>
                <w:sz w:val="21"/>
                <w:szCs w:val="21"/>
                <w:lang w:val="en-GB"/>
              </w:rPr>
              <w:t>associated</w:t>
            </w:r>
            <w:r w:rsidRPr="36810BC6" w:rsidR="000B0E07">
              <w:rPr>
                <w:rFonts w:cs="Calibri" w:cstheme="minorAscii"/>
                <w:color w:val="7030A0"/>
                <w:sz w:val="21"/>
                <w:szCs w:val="21"/>
                <w:lang w:val="en-GB"/>
              </w:rPr>
              <w:t xml:space="preserve"> with a variable force</w:t>
            </w:r>
          </w:p>
          <w:p w:rsidRPr="005C51C6" w:rsidR="000B0E07" w:rsidP="005C51C6" w:rsidRDefault="000B0E07" w14:paraId="27704393" w14:textId="0C06DF01">
            <w:pPr>
              <w:pStyle w:val="ListParagraph"/>
              <w:numPr>
                <w:ilvl w:val="0"/>
                <w:numId w:val="18"/>
              </w:numPr>
              <w:autoSpaceDE w:val="0"/>
              <w:autoSpaceDN w:val="0"/>
              <w:adjustRightInd w:val="0"/>
              <w:rPr>
                <w:rFonts w:cstheme="minorHAnsi"/>
                <w:color w:val="7030A0"/>
                <w:sz w:val="21"/>
                <w:szCs w:val="21"/>
                <w:lang w:val="en-GB"/>
              </w:rPr>
            </w:pPr>
            <w:r w:rsidRPr="36810BC6" w:rsidR="000B0E07">
              <w:rPr>
                <w:rFonts w:cs="Calibri" w:cstheme="minorAscii"/>
                <w:color w:val="7030A0"/>
                <w:sz w:val="21"/>
                <w:szCs w:val="21"/>
                <w:lang w:val="en-GB"/>
              </w:rPr>
              <w:t xml:space="preserve">Impulse and Momentum: Extend knowledge to two dimensions </w:t>
            </w:r>
          </w:p>
          <w:p w:rsidRPr="005C51C6" w:rsidR="003A15CA" w:rsidP="005C51C6" w:rsidRDefault="000B0E07" w14:paraId="7DEED90D" w14:textId="73F1B6B8">
            <w:pPr>
              <w:pStyle w:val="ListParagraph"/>
              <w:numPr>
                <w:ilvl w:val="0"/>
                <w:numId w:val="18"/>
              </w:numPr>
              <w:autoSpaceDE w:val="0"/>
              <w:autoSpaceDN w:val="0"/>
              <w:adjustRightInd w:val="0"/>
              <w:rPr>
                <w:rFonts w:cstheme="minorHAnsi"/>
                <w:color w:val="7030A0"/>
                <w:sz w:val="21"/>
                <w:szCs w:val="21"/>
                <w:lang w:val="en-GB"/>
              </w:rPr>
            </w:pPr>
            <w:r w:rsidRPr="36810BC6" w:rsidR="000B0E07">
              <w:rPr>
                <w:rFonts w:cs="Calibri" w:cstheme="minorAscii"/>
                <w:color w:val="7030A0"/>
                <w:sz w:val="21"/>
                <w:szCs w:val="21"/>
                <w:lang w:val="en-GB"/>
              </w:rPr>
              <w:t xml:space="preserve">Motion in a circle: </w:t>
            </w:r>
            <w:r w:rsidRPr="36810BC6" w:rsidR="000B0E07">
              <w:rPr>
                <w:rFonts w:cs="Calibri" w:cstheme="minorAscii"/>
                <w:color w:val="7030A0"/>
                <w:sz w:val="21"/>
                <w:szCs w:val="21"/>
                <w:lang w:val="en-GB"/>
              </w:rPr>
              <w:t>Extend their understanding of the motion of a particle</w:t>
            </w:r>
            <w:r w:rsidRPr="36810BC6" w:rsidR="000B0E07">
              <w:rPr>
                <w:rFonts w:cs="Calibri" w:cstheme="minorAscii"/>
                <w:color w:val="7030A0"/>
                <w:sz w:val="21"/>
                <w:szCs w:val="21"/>
                <w:lang w:val="en-GB"/>
              </w:rPr>
              <w:t xml:space="preserve"> </w:t>
            </w:r>
            <w:r w:rsidRPr="36810BC6" w:rsidR="000B0E07">
              <w:rPr>
                <w:rFonts w:cs="Calibri" w:cstheme="minorAscii"/>
                <w:color w:val="7030A0"/>
                <w:sz w:val="21"/>
                <w:szCs w:val="21"/>
                <w:lang w:val="en-GB"/>
              </w:rPr>
              <w:t>in a circle with variable speed to include the radial and</w:t>
            </w:r>
            <w:r w:rsidRPr="36810BC6" w:rsidR="000B0E07">
              <w:rPr>
                <w:rFonts w:cs="Calibri" w:cstheme="minorAscii"/>
                <w:color w:val="7030A0"/>
                <w:sz w:val="21"/>
                <w:szCs w:val="21"/>
                <w:lang w:val="en-GB"/>
              </w:rPr>
              <w:t xml:space="preserve"> </w:t>
            </w:r>
            <w:r w:rsidRPr="36810BC6" w:rsidR="000B0E07">
              <w:rPr>
                <w:rFonts w:cs="Calibri" w:cstheme="minorAscii"/>
                <w:color w:val="7030A0"/>
                <w:sz w:val="21"/>
                <w:szCs w:val="21"/>
                <w:lang w:val="en-GB"/>
              </w:rPr>
              <w:t>tangential components of the acceleration</w:t>
            </w:r>
          </w:p>
          <w:p w:rsidRPr="005C51C6" w:rsidR="004F3C65" w:rsidP="005C51C6" w:rsidRDefault="000B0E07" w14:paraId="1CB5A09C" w14:textId="6D728C73">
            <w:pPr>
              <w:pStyle w:val="ListParagraph"/>
              <w:numPr>
                <w:ilvl w:val="0"/>
                <w:numId w:val="18"/>
              </w:numPr>
              <w:autoSpaceDE w:val="0"/>
              <w:autoSpaceDN w:val="0"/>
              <w:adjustRightInd w:val="0"/>
              <w:rPr>
                <w:rFonts w:cstheme="minorHAnsi"/>
                <w:color w:val="7030A0"/>
                <w:sz w:val="21"/>
                <w:szCs w:val="21"/>
                <w:lang w:val="en-GB"/>
              </w:rPr>
            </w:pPr>
            <w:r w:rsidRPr="36810BC6" w:rsidR="000B0E07">
              <w:rPr>
                <w:rFonts w:cs="Calibri" w:cstheme="minorAscii"/>
                <w:color w:val="7030A0"/>
                <w:sz w:val="21"/>
                <w:szCs w:val="21"/>
                <w:lang w:val="en-GB"/>
              </w:rPr>
              <w:t>Further Dynamics and Kinematics</w:t>
            </w:r>
            <w:r w:rsidRPr="36810BC6" w:rsidR="000B0E07">
              <w:rPr>
                <w:rFonts w:cs="Calibri" w:cstheme="minorAscii"/>
                <w:color w:val="7030A0"/>
                <w:sz w:val="21"/>
                <w:szCs w:val="21"/>
                <w:lang w:val="en-GB"/>
              </w:rPr>
              <w:t xml:space="preserve">: </w:t>
            </w:r>
            <w:r w:rsidRPr="36810BC6" w:rsidR="000B0E07">
              <w:rPr>
                <w:rFonts w:cs="Calibri" w:cstheme="minorAscii"/>
                <w:color w:val="7030A0"/>
                <w:sz w:val="21"/>
                <w:szCs w:val="21"/>
                <w:lang w:val="en-GB"/>
              </w:rPr>
              <w:t>Linear motion under</w:t>
            </w:r>
            <w:r w:rsidRPr="36810BC6" w:rsidR="000B0E07">
              <w:rPr>
                <w:rFonts w:cs="Calibri" w:cstheme="minorAscii"/>
                <w:color w:val="7030A0"/>
                <w:sz w:val="21"/>
                <w:szCs w:val="21"/>
                <w:lang w:val="en-GB"/>
              </w:rPr>
              <w:t xml:space="preserve"> </w:t>
            </w:r>
            <w:r w:rsidRPr="36810BC6" w:rsidR="000B0E07">
              <w:rPr>
                <w:rFonts w:cs="Calibri" w:cstheme="minorAscii"/>
                <w:color w:val="7030A0"/>
                <w:sz w:val="21"/>
                <w:szCs w:val="21"/>
                <w:lang w:val="en-GB"/>
              </w:rPr>
              <w:t>a variable force</w:t>
            </w:r>
          </w:p>
          <w:p w:rsidRPr="005C51C6" w:rsidR="000B0E07" w:rsidP="005C51C6" w:rsidRDefault="000B0E07" w14:paraId="5E830BC4" w14:textId="36CCE06F">
            <w:pPr>
              <w:pStyle w:val="ListParagraph"/>
              <w:numPr>
                <w:ilvl w:val="0"/>
                <w:numId w:val="18"/>
              </w:numPr>
              <w:autoSpaceDE w:val="0"/>
              <w:autoSpaceDN w:val="0"/>
              <w:adjustRightInd w:val="0"/>
              <w:rPr>
                <w:rFonts w:cstheme="minorHAnsi"/>
                <w:sz w:val="21"/>
                <w:szCs w:val="21"/>
                <w:lang w:val="en-GB"/>
              </w:rPr>
            </w:pPr>
            <w:r w:rsidRPr="36810BC6" w:rsidR="000B0E07">
              <w:rPr>
                <w:rFonts w:cs="Calibri" w:cstheme="minorAscii"/>
                <w:sz w:val="21"/>
                <w:szCs w:val="21"/>
                <w:lang w:val="en-GB"/>
              </w:rPr>
              <w:t xml:space="preserve">Review and revision period </w:t>
            </w:r>
          </w:p>
          <w:p w:rsidRPr="004F3C65" w:rsidR="004F3C65" w:rsidP="004F3C65" w:rsidRDefault="004F3C65" w14:paraId="19C23ED5" w14:textId="75D8E427">
            <w:pPr>
              <w:jc w:val="both"/>
              <w:rPr>
                <w:b/>
                <w:sz w:val="21"/>
                <w:szCs w:val="21"/>
                <w:lang w:val="en-GB"/>
              </w:rPr>
            </w:pPr>
          </w:p>
        </w:tc>
      </w:tr>
      <w:tr w:rsidRPr="007B04C0" w:rsidR="007B1995" w:rsidTr="36810BC6"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36810BC6" w14:paraId="5B1F8AB2" w14:textId="77777777">
        <w:tc>
          <w:tcPr>
            <w:tcW w:w="10632" w:type="dxa"/>
            <w:tcMar/>
          </w:tcPr>
          <w:p w:rsidRPr="004F3C65" w:rsidR="004F3C65" w:rsidP="000273B6" w:rsidRDefault="000273B6" w14:paraId="30878C56" w14:textId="2E78A17C">
            <w:pPr>
              <w:rPr>
                <w:b/>
                <w:sz w:val="21"/>
                <w:szCs w:val="21"/>
                <w:lang w:val="en-GB"/>
              </w:rPr>
            </w:pPr>
            <w:r w:rsidRPr="000273B6">
              <w:rPr>
                <w:sz w:val="21"/>
                <w:szCs w:val="21"/>
                <w:lang w:val="en-GB"/>
              </w:rPr>
              <w:t xml:space="preserve">All these units directly or indirectly build on the previous work from year 12.  Aspects of Year 12/13 Maths also needs to have been covered. </w:t>
            </w:r>
          </w:p>
        </w:tc>
      </w:tr>
      <w:tr w:rsidRPr="007B04C0" w:rsidR="00AA005C" w:rsidTr="36810BC6" w14:paraId="079F81EC" w14:textId="77777777">
        <w:tc>
          <w:tcPr>
            <w:tcW w:w="10632" w:type="dxa"/>
            <w:shd w:val="clear" w:color="auto" w:fill="E2EFD9" w:themeFill="accent6" w:themeFillTint="33"/>
            <w:tcMar/>
          </w:tcPr>
          <w:p w:rsidRPr="007B04C0" w:rsidR="00AA005C" w:rsidRDefault="007B1995" w14:paraId="7DBAF03E" w14:textId="26CF0E01">
            <w:pPr>
              <w:rPr>
                <w:b/>
                <w:sz w:val="21"/>
                <w:szCs w:val="21"/>
                <w:lang w:val="en-GB"/>
              </w:rPr>
            </w:pPr>
            <w:r w:rsidRPr="007B04C0">
              <w:rPr>
                <w:b/>
                <w:sz w:val="21"/>
                <w:szCs w:val="21"/>
                <w:lang w:val="en-GB"/>
              </w:rPr>
              <w:t>R</w:t>
            </w:r>
            <w:r w:rsidRPr="007B04C0" w:rsidR="00AA005C">
              <w:rPr>
                <w:b/>
                <w:sz w:val="21"/>
                <w:szCs w:val="21"/>
                <w:lang w:val="en-GB"/>
              </w:rPr>
              <w:t>ationale for students studying this unit/topic</w:t>
            </w:r>
            <w:r w:rsidRPr="007B04C0">
              <w:rPr>
                <w:b/>
                <w:sz w:val="21"/>
                <w:szCs w:val="21"/>
                <w:lang w:val="en-GB"/>
              </w:rPr>
              <w:t xml:space="preserve"> </w:t>
            </w:r>
          </w:p>
        </w:tc>
      </w:tr>
      <w:tr w:rsidRPr="007B04C0" w:rsidR="008315F1" w:rsidTr="36810BC6" w14:paraId="5B871996" w14:textId="77777777">
        <w:tc>
          <w:tcPr>
            <w:tcW w:w="10632" w:type="dxa"/>
            <w:tcMar/>
          </w:tcPr>
          <w:p w:rsidRPr="007B04C0" w:rsidR="007B1995" w:rsidP="007B1995" w:rsidRDefault="007B1995" w14:paraId="207CCB31" w14:textId="60869729">
            <w:pPr>
              <w:rPr>
                <w:b/>
                <w:sz w:val="21"/>
                <w:szCs w:val="21"/>
                <w:lang w:val="en-GB"/>
              </w:rPr>
            </w:pPr>
            <w:r w:rsidRPr="007B04C0">
              <w:rPr>
                <w:b/>
                <w:sz w:val="21"/>
                <w:szCs w:val="21"/>
                <w:lang w:val="en-GB"/>
              </w:rPr>
              <w:t>Rationale for studying this topic</w:t>
            </w:r>
          </w:p>
          <w:p w:rsidR="004F3C65" w:rsidP="000273B6" w:rsidRDefault="000273B6" w14:paraId="77A6FF21" w14:textId="2F5D7944">
            <w:pPr>
              <w:autoSpaceDE w:val="0"/>
              <w:autoSpaceDN w:val="0"/>
              <w:adjustRightInd w:val="0"/>
              <w:rPr>
                <w:b/>
                <w:bCs/>
                <w:sz w:val="21"/>
                <w:szCs w:val="21"/>
                <w:lang w:val="en-GB"/>
              </w:rPr>
            </w:pPr>
            <w:r>
              <w:rPr>
                <w:b/>
                <w:bCs/>
                <w:sz w:val="21"/>
                <w:szCs w:val="21"/>
                <w:lang w:val="en-GB"/>
              </w:rPr>
              <w:t>L</w:t>
            </w:r>
            <w:r w:rsidR="003A15CA">
              <w:rPr>
                <w:rFonts w:ascii="Calibri" w:hAnsi="Calibri" w:cs="Calibri"/>
                <w:sz w:val="22"/>
                <w:szCs w:val="22"/>
                <w:lang w:val="en-GB"/>
              </w:rPr>
              <w:t>earners extend their</w:t>
            </w:r>
            <w:r>
              <w:rPr>
                <w:rFonts w:ascii="Calibri" w:hAnsi="Calibri" w:cs="Calibri"/>
                <w:sz w:val="22"/>
                <w:szCs w:val="22"/>
                <w:lang w:val="en-GB"/>
              </w:rPr>
              <w:t xml:space="preserve"> </w:t>
            </w:r>
            <w:r w:rsidR="003A15CA">
              <w:rPr>
                <w:rFonts w:ascii="Calibri" w:hAnsi="Calibri" w:cs="Calibri"/>
                <w:sz w:val="22"/>
                <w:szCs w:val="22"/>
                <w:lang w:val="en-GB"/>
              </w:rPr>
              <w:t>knowledge of particles, kinematics and forces from A</w:t>
            </w:r>
            <w:r>
              <w:rPr>
                <w:rFonts w:ascii="Calibri" w:hAnsi="Calibri" w:cs="Calibri"/>
                <w:sz w:val="22"/>
                <w:szCs w:val="22"/>
                <w:lang w:val="en-GB"/>
              </w:rPr>
              <w:t xml:space="preserve"> </w:t>
            </w:r>
            <w:r w:rsidR="003A15CA">
              <w:rPr>
                <w:rFonts w:ascii="Calibri" w:hAnsi="Calibri" w:cs="Calibri"/>
                <w:sz w:val="22"/>
                <w:szCs w:val="22"/>
                <w:lang w:val="en-GB"/>
              </w:rPr>
              <w:t>Level Mathematics, using their extended pure</w:t>
            </w:r>
            <w:r>
              <w:rPr>
                <w:rFonts w:ascii="Calibri" w:hAnsi="Calibri" w:cs="Calibri"/>
                <w:sz w:val="22"/>
                <w:szCs w:val="22"/>
                <w:lang w:val="en-GB"/>
              </w:rPr>
              <w:t xml:space="preserve"> </w:t>
            </w:r>
            <w:r w:rsidR="003A15CA">
              <w:rPr>
                <w:rFonts w:ascii="Calibri" w:hAnsi="Calibri" w:cs="Calibri"/>
                <w:sz w:val="22"/>
                <w:szCs w:val="22"/>
                <w:lang w:val="en-GB"/>
              </w:rPr>
              <w:t>mathematical knowledge to explore more complex</w:t>
            </w:r>
            <w:r>
              <w:rPr>
                <w:rFonts w:ascii="Calibri" w:hAnsi="Calibri" w:cs="Calibri"/>
                <w:sz w:val="22"/>
                <w:szCs w:val="22"/>
                <w:lang w:val="en-GB"/>
              </w:rPr>
              <w:t xml:space="preserve"> </w:t>
            </w:r>
            <w:r w:rsidR="003A15CA">
              <w:rPr>
                <w:rFonts w:ascii="Calibri" w:hAnsi="Calibri" w:cs="Calibri"/>
                <w:sz w:val="22"/>
                <w:szCs w:val="22"/>
                <w:lang w:val="en-GB"/>
              </w:rPr>
              <w:t>physical systems.</w:t>
            </w:r>
            <w:r>
              <w:rPr>
                <w:rFonts w:ascii="Calibri" w:hAnsi="Calibri" w:cs="Calibri"/>
                <w:sz w:val="22"/>
                <w:szCs w:val="22"/>
                <w:lang w:val="en-GB"/>
              </w:rPr>
              <w:t xml:space="preserve">  These topics offer the</w:t>
            </w:r>
            <w:r>
              <w:rPr>
                <w:rFonts w:ascii="Calibri" w:hAnsi="Calibri" w:cs="Calibri"/>
                <w:sz w:val="22"/>
                <w:szCs w:val="22"/>
                <w:lang w:val="en-GB"/>
              </w:rPr>
              <w:t xml:space="preserve"> opportunity to</w:t>
            </w:r>
            <w:r>
              <w:rPr>
                <w:rFonts w:ascii="Calibri" w:hAnsi="Calibri" w:cs="Calibri"/>
                <w:sz w:val="22"/>
                <w:szCs w:val="22"/>
                <w:lang w:val="en-GB"/>
              </w:rPr>
              <w:t xml:space="preserve"> </w:t>
            </w:r>
            <w:r w:rsidR="00DD015A">
              <w:rPr>
                <w:rFonts w:ascii="Calibri" w:hAnsi="Calibri" w:cs="Calibri"/>
                <w:sz w:val="22"/>
                <w:szCs w:val="22"/>
                <w:lang w:val="en-GB"/>
              </w:rPr>
              <w:t>extend knowledge</w:t>
            </w:r>
            <w:r>
              <w:rPr>
                <w:rFonts w:ascii="Calibri" w:hAnsi="Calibri" w:cs="Calibri"/>
                <w:sz w:val="22"/>
                <w:szCs w:val="22"/>
                <w:lang w:val="en-GB"/>
              </w:rPr>
              <w:t xml:space="preserve"> in applied mathematics and</w:t>
            </w:r>
            <w:r>
              <w:rPr>
                <w:rFonts w:ascii="Calibri" w:hAnsi="Calibri" w:cs="Calibri"/>
                <w:sz w:val="22"/>
                <w:szCs w:val="22"/>
                <w:lang w:val="en-GB"/>
              </w:rPr>
              <w:t xml:space="preserve"> </w:t>
            </w:r>
            <w:r>
              <w:rPr>
                <w:rFonts w:ascii="Calibri" w:hAnsi="Calibri" w:cs="Calibri"/>
                <w:sz w:val="22"/>
                <w:szCs w:val="22"/>
                <w:lang w:val="en-GB"/>
              </w:rPr>
              <w:t>logical reasoning.</w:t>
            </w:r>
            <w:r>
              <w:rPr>
                <w:rFonts w:ascii="Calibri" w:hAnsi="Calibri" w:cs="Calibri"/>
                <w:sz w:val="22"/>
                <w:szCs w:val="22"/>
                <w:lang w:val="en-GB"/>
              </w:rPr>
              <w:t xml:space="preserve"> </w:t>
            </w:r>
          </w:p>
          <w:p w:rsidR="004F3C65" w:rsidP="007B1995" w:rsidRDefault="004F3C65" w14:paraId="193F3B08" w14:textId="77777777">
            <w:pPr>
              <w:jc w:val="both"/>
              <w:rPr>
                <w:b/>
                <w:bCs/>
                <w:sz w:val="21"/>
                <w:szCs w:val="21"/>
                <w:lang w:val="en-GB"/>
              </w:rPr>
            </w:pPr>
          </w:p>
          <w:p w:rsidRPr="007B04C0" w:rsidR="007B1995" w:rsidP="007B1995" w:rsidRDefault="007B1995" w14:paraId="42EC5C81" w14:textId="1854BF7A">
            <w:pPr>
              <w:jc w:val="both"/>
              <w:rPr>
                <w:b/>
                <w:bCs/>
                <w:sz w:val="21"/>
                <w:szCs w:val="21"/>
                <w:lang w:val="en-GB"/>
              </w:rPr>
            </w:pPr>
            <w:r w:rsidRPr="007B04C0">
              <w:rPr>
                <w:b/>
                <w:bCs/>
                <w:sz w:val="21"/>
                <w:szCs w:val="21"/>
                <w:lang w:val="en-GB"/>
              </w:rPr>
              <w:t>Rationale for timing of this topic</w:t>
            </w:r>
          </w:p>
          <w:p w:rsidR="004F3C65" w:rsidP="004F3C65" w:rsidRDefault="000273B6" w14:paraId="6D94EA5F" w14:textId="03B55F06">
            <w:pPr>
              <w:jc w:val="both"/>
              <w:rPr>
                <w:i/>
                <w:sz w:val="21"/>
                <w:szCs w:val="21"/>
                <w:lang w:val="en-GB"/>
              </w:rPr>
            </w:pPr>
            <w:r>
              <w:rPr>
                <w:sz w:val="21"/>
                <w:szCs w:val="21"/>
                <w:lang w:val="en-GB"/>
              </w:rPr>
              <w:t>The timing takes into account previous topics studied for Further Mathematics and Mathematics A` Level.</w:t>
            </w:r>
          </w:p>
          <w:p w:rsidR="004F3C65" w:rsidP="004F3C65" w:rsidRDefault="004F3C65" w14:paraId="0F18CA70" w14:textId="77777777">
            <w:pPr>
              <w:jc w:val="both"/>
              <w:rPr>
                <w:i/>
                <w:sz w:val="21"/>
                <w:szCs w:val="21"/>
                <w:lang w:val="en-GB"/>
              </w:rPr>
            </w:pPr>
          </w:p>
          <w:p w:rsidR="004F3C65" w:rsidP="004F3C65" w:rsidRDefault="004F3C65" w14:paraId="34A9CD55" w14:textId="77777777">
            <w:pPr>
              <w:jc w:val="both"/>
              <w:rPr>
                <w:i/>
                <w:sz w:val="21"/>
                <w:szCs w:val="21"/>
                <w:lang w:val="en-GB"/>
              </w:rPr>
            </w:pPr>
          </w:p>
          <w:p w:rsidRPr="004F3C65" w:rsidR="00D57FF3" w:rsidP="004F3C65" w:rsidRDefault="00D57FF3" w14:paraId="27C56A2D" w14:textId="451AEAAD">
            <w:pPr>
              <w:jc w:val="both"/>
              <w:rPr>
                <w:b/>
                <w:sz w:val="21"/>
                <w:szCs w:val="21"/>
                <w:lang w:val="en-GB"/>
              </w:rPr>
            </w:pPr>
            <w:r w:rsidRPr="004F3C65">
              <w:rPr>
                <w:i/>
                <w:sz w:val="21"/>
                <w:szCs w:val="21"/>
                <w:lang w:val="en-GB"/>
              </w:rPr>
              <w:t xml:space="preserve"> </w:t>
            </w:r>
          </w:p>
        </w:tc>
      </w:tr>
      <w:tr w:rsidRPr="007B04C0" w:rsidR="00AA005C" w:rsidTr="36810BC6" w14:paraId="6BD43A62" w14:textId="77777777">
        <w:tc>
          <w:tcPr>
            <w:tcW w:w="10632" w:type="dxa"/>
            <w:shd w:val="clear" w:color="auto" w:fill="E2EFD9" w:themeFill="accent6" w:themeFillTint="33"/>
            <w:tcMar/>
          </w:tcPr>
          <w:p w:rsidRPr="007B04C0" w:rsidR="00AA005C" w:rsidRDefault="003B1C40" w14:paraId="23E38E3B" w14:textId="7A3755DA">
            <w:pPr>
              <w:rPr>
                <w:b/>
                <w:sz w:val="21"/>
                <w:szCs w:val="21"/>
                <w:lang w:val="en-GB"/>
              </w:rPr>
            </w:pPr>
            <w:r w:rsidRPr="007B04C0">
              <w:rPr>
                <w:b/>
                <w:sz w:val="21"/>
                <w:szCs w:val="21"/>
                <w:lang w:val="en-GB"/>
              </w:rPr>
              <w:lastRenderedPageBreak/>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36810BC6" w14:paraId="70E88F15" w14:textId="77777777">
        <w:tc>
          <w:tcPr>
            <w:tcW w:w="10632" w:type="dxa"/>
            <w:tcMar/>
          </w:tcPr>
          <w:p w:rsidR="00717220" w:rsidP="004F3C65" w:rsidRDefault="00717220" w14:paraId="0B816BE9" w14:textId="77777777">
            <w:pPr>
              <w:jc w:val="both"/>
              <w:rPr>
                <w:b/>
                <w:sz w:val="21"/>
                <w:szCs w:val="21"/>
                <w:lang w:val="en-GB"/>
              </w:rPr>
            </w:pPr>
          </w:p>
          <w:p w:rsidRPr="00DD015A" w:rsidR="007845A4" w:rsidP="00DD015A" w:rsidRDefault="007845A4" w14:paraId="4808DC2F" w14:textId="16288DE7">
            <w:pPr>
              <w:pStyle w:val="ListParagraph"/>
              <w:numPr>
                <w:ilvl w:val="0"/>
                <w:numId w:val="19"/>
              </w:numPr>
              <w:spacing w:before="40" w:after="60"/>
              <w:jc w:val="both"/>
              <w:rPr>
                <w:rFonts w:eastAsia="Times New Roman" w:cstheme="minorHAnsi"/>
                <w:sz w:val="21"/>
                <w:szCs w:val="21"/>
              </w:rPr>
            </w:pPr>
            <w:r w:rsidRPr="00DD015A">
              <w:rPr>
                <w:rFonts w:eastAsia="Times New Roman" w:cstheme="minorHAnsi"/>
                <w:sz w:val="21"/>
                <w:szCs w:val="21"/>
              </w:rPr>
              <w:t>When using a given formula, w</w:t>
            </w:r>
            <w:r w:rsidRPr="00DD015A">
              <w:rPr>
                <w:rFonts w:eastAsia="Times New Roman" w:cstheme="minorHAnsi"/>
                <w:sz w:val="21"/>
                <w:szCs w:val="21"/>
              </w:rPr>
              <w:t xml:space="preserve">rite down </w:t>
            </w:r>
            <w:r w:rsidRPr="00DD015A">
              <w:rPr>
                <w:rFonts w:eastAsia="Times New Roman" w:cstheme="minorHAnsi"/>
                <w:sz w:val="21"/>
                <w:szCs w:val="21"/>
              </w:rPr>
              <w:t xml:space="preserve">before use then </w:t>
            </w:r>
            <w:r w:rsidRPr="00DD015A">
              <w:rPr>
                <w:rFonts w:eastAsia="Times New Roman" w:cstheme="minorHAnsi"/>
                <w:sz w:val="21"/>
                <w:szCs w:val="21"/>
              </w:rPr>
              <w:t>any errors in substitution will only be penalised by loss of accuracy marks; if the general formula is not shown then the method marks are lost as well.</w:t>
            </w:r>
          </w:p>
          <w:p w:rsidRPr="00DD015A" w:rsidR="00DD015A" w:rsidP="00DD015A" w:rsidRDefault="00DD015A" w14:paraId="7318CAF2" w14:textId="3F8576BB">
            <w:pPr>
              <w:pStyle w:val="ListParagraph"/>
              <w:numPr>
                <w:ilvl w:val="0"/>
                <w:numId w:val="19"/>
              </w:numPr>
              <w:spacing w:before="40" w:after="60"/>
              <w:jc w:val="both"/>
              <w:rPr>
                <w:rFonts w:eastAsia="Times New Roman" w:cstheme="minorHAnsi"/>
                <w:sz w:val="21"/>
                <w:szCs w:val="21"/>
              </w:rPr>
            </w:pPr>
            <w:r>
              <w:rPr>
                <w:rFonts w:eastAsia="Times New Roman" w:cstheme="minorHAnsi"/>
                <w:sz w:val="21"/>
                <w:szCs w:val="21"/>
              </w:rPr>
              <w:t xml:space="preserve">For differential equations: </w:t>
            </w:r>
            <w:bookmarkStart w:name="_GoBack" w:id="0"/>
            <w:bookmarkEnd w:id="0"/>
            <w:r w:rsidRPr="00DD015A" w:rsidR="007845A4">
              <w:rPr>
                <w:rFonts w:eastAsia="Times New Roman" w:cstheme="minorHAnsi"/>
                <w:sz w:val="21"/>
                <w:szCs w:val="21"/>
              </w:rPr>
              <w:t>constant of integration is important</w:t>
            </w:r>
            <w:r w:rsidRPr="00DD015A" w:rsidR="007845A4">
              <w:rPr>
                <w:rFonts w:eastAsia="Times New Roman" w:cstheme="minorHAnsi"/>
                <w:sz w:val="21"/>
                <w:szCs w:val="21"/>
              </w:rPr>
              <w:t xml:space="preserve">, </w:t>
            </w:r>
            <w:r w:rsidRPr="00DD015A" w:rsidR="007845A4">
              <w:rPr>
                <w:rFonts w:eastAsia="Times New Roman" w:cstheme="minorHAnsi"/>
                <w:sz w:val="21"/>
                <w:szCs w:val="21"/>
              </w:rPr>
              <w:t xml:space="preserve">variables </w:t>
            </w:r>
            <w:r w:rsidRPr="00DD015A" w:rsidR="00197C7D">
              <w:rPr>
                <w:rFonts w:eastAsia="Times New Roman" w:cstheme="minorHAnsi"/>
                <w:sz w:val="21"/>
                <w:szCs w:val="21"/>
              </w:rPr>
              <w:t xml:space="preserve">are often </w:t>
            </w:r>
            <w:r w:rsidRPr="00DD015A" w:rsidR="007845A4">
              <w:rPr>
                <w:rFonts w:eastAsia="Times New Roman" w:cstheme="minorHAnsi"/>
                <w:sz w:val="21"/>
                <w:szCs w:val="21"/>
              </w:rPr>
              <w:t>mixed up in the comple</w:t>
            </w:r>
            <w:r w:rsidRPr="00DD015A" w:rsidR="00197C7D">
              <w:rPr>
                <w:rFonts w:eastAsia="Times New Roman" w:cstheme="minorHAnsi"/>
                <w:sz w:val="21"/>
                <w:szCs w:val="21"/>
              </w:rPr>
              <w:t xml:space="preserve">mentary function and it is common to see the </w:t>
            </w:r>
            <w:r w:rsidRPr="00DD015A" w:rsidR="007845A4">
              <w:rPr>
                <w:rFonts w:eastAsia="Times New Roman" w:cstheme="minorHAnsi"/>
                <w:sz w:val="21"/>
                <w:szCs w:val="21"/>
              </w:rPr>
              <w:t>wrong sign on the power of e</w:t>
            </w:r>
            <w:r w:rsidRPr="00DD015A" w:rsidR="007845A4">
              <w:rPr>
                <w:rFonts w:eastAsia="Times New Roman" w:cstheme="minorHAnsi"/>
                <w:sz w:val="21"/>
                <w:szCs w:val="21"/>
              </w:rPr>
              <w:t xml:space="preserve">. </w:t>
            </w:r>
          </w:p>
          <w:p w:rsidRPr="00DD015A" w:rsidR="007845A4" w:rsidP="00DD015A" w:rsidRDefault="007845A4" w14:paraId="2CD89616" w14:textId="18C5B0B5">
            <w:pPr>
              <w:pStyle w:val="ListParagraph"/>
              <w:numPr>
                <w:ilvl w:val="0"/>
                <w:numId w:val="19"/>
              </w:numPr>
              <w:spacing w:before="40" w:after="60"/>
              <w:jc w:val="both"/>
              <w:rPr>
                <w:rFonts w:eastAsia="Times New Roman" w:cstheme="minorHAnsi"/>
                <w:sz w:val="21"/>
                <w:szCs w:val="21"/>
              </w:rPr>
            </w:pPr>
            <w:r w:rsidRPr="00DD015A">
              <w:rPr>
                <w:rFonts w:eastAsia="Times New Roman" w:cstheme="minorHAnsi"/>
                <w:sz w:val="21"/>
                <w:szCs w:val="21"/>
              </w:rPr>
              <w:t xml:space="preserve">To avoid </w:t>
            </w:r>
            <w:r w:rsidRPr="00DD015A">
              <w:rPr>
                <w:rFonts w:eastAsia="Times New Roman" w:cstheme="minorHAnsi"/>
                <w:sz w:val="21"/>
                <w:szCs w:val="21"/>
              </w:rPr>
              <w:t xml:space="preserve">misinterpretations of the physical context, </w:t>
            </w:r>
            <w:r w:rsidRPr="00DD015A">
              <w:rPr>
                <w:rFonts w:eastAsia="Times New Roman" w:cstheme="minorHAnsi"/>
                <w:sz w:val="21"/>
                <w:szCs w:val="21"/>
              </w:rPr>
              <w:t xml:space="preserve">emphasise </w:t>
            </w:r>
            <w:r w:rsidRPr="00DD015A">
              <w:rPr>
                <w:rFonts w:eastAsia="Times New Roman" w:cstheme="minorHAnsi"/>
                <w:sz w:val="21"/>
                <w:szCs w:val="21"/>
              </w:rPr>
              <w:t>the importance of a diagram</w:t>
            </w:r>
          </w:p>
          <w:p w:rsidRPr="00197C7D" w:rsidR="007845A4" w:rsidP="00DD015A" w:rsidRDefault="007845A4" w14:paraId="2B78C30C" w14:textId="255ACBD6">
            <w:pPr>
              <w:pStyle w:val="sowmain"/>
              <w:numPr>
                <w:ilvl w:val="0"/>
                <w:numId w:val="19"/>
              </w:numPr>
              <w:jc w:val="both"/>
              <w:rPr>
                <w:rFonts w:asciiTheme="minorHAnsi" w:hAnsiTheme="minorHAnsi" w:cstheme="minorHAnsi"/>
                <w:sz w:val="21"/>
                <w:szCs w:val="21"/>
              </w:rPr>
            </w:pPr>
            <w:r w:rsidRPr="00197C7D">
              <w:rPr>
                <w:rFonts w:asciiTheme="minorHAnsi" w:hAnsiTheme="minorHAnsi" w:cstheme="minorHAnsi"/>
                <w:sz w:val="21"/>
                <w:szCs w:val="21"/>
              </w:rPr>
              <w:t>Errors seen by examiners in horizontal circular motion questions include:</w:t>
            </w:r>
            <w:r w:rsidR="00DD015A">
              <w:rPr>
                <w:rFonts w:asciiTheme="minorHAnsi" w:hAnsiTheme="minorHAnsi" w:cstheme="minorHAnsi"/>
                <w:sz w:val="21"/>
                <w:szCs w:val="21"/>
              </w:rPr>
              <w:t xml:space="preserve"> s</w:t>
            </w:r>
            <w:r w:rsidRPr="00197C7D">
              <w:rPr>
                <w:rFonts w:asciiTheme="minorHAnsi" w:hAnsiTheme="minorHAnsi" w:cstheme="minorHAnsi"/>
                <w:sz w:val="21"/>
                <w:szCs w:val="21"/>
              </w:rPr>
              <w:t>tudents wrongly applying energy methods as if the question were a vertical circular motion</w:t>
            </w:r>
          </w:p>
          <w:p w:rsidRPr="00DD015A" w:rsidR="007845A4" w:rsidP="00DD015A" w:rsidRDefault="00DD015A" w14:paraId="3CAD284D" w14:textId="268D78E5">
            <w:pPr>
              <w:pStyle w:val="ListParagraph"/>
              <w:numPr>
                <w:ilvl w:val="0"/>
                <w:numId w:val="19"/>
              </w:numPr>
              <w:spacing w:before="40" w:after="60"/>
              <w:jc w:val="both"/>
              <w:rPr>
                <w:rFonts w:cstheme="minorHAnsi"/>
                <w:sz w:val="21"/>
                <w:szCs w:val="21"/>
              </w:rPr>
            </w:pPr>
            <w:r w:rsidRPr="00DD015A">
              <w:rPr>
                <w:rFonts w:cstheme="minorHAnsi"/>
                <w:sz w:val="21"/>
                <w:szCs w:val="21"/>
              </w:rPr>
              <w:t>C</w:t>
            </w:r>
            <w:r w:rsidRPr="00DD015A" w:rsidR="00197C7D">
              <w:rPr>
                <w:rFonts w:cstheme="minorHAnsi"/>
                <w:sz w:val="21"/>
                <w:szCs w:val="21"/>
              </w:rPr>
              <w:t xml:space="preserve">entre of mass questions </w:t>
            </w:r>
            <w:r w:rsidRPr="00DD015A">
              <w:rPr>
                <w:rFonts w:cstheme="minorHAnsi"/>
                <w:sz w:val="21"/>
                <w:szCs w:val="21"/>
              </w:rPr>
              <w:t xml:space="preserve">are answered incorrectly with </w:t>
            </w:r>
            <w:r w:rsidRPr="00DD015A" w:rsidR="00197C7D">
              <w:rPr>
                <w:rFonts w:cstheme="minorHAnsi"/>
                <w:sz w:val="21"/>
                <w:szCs w:val="21"/>
              </w:rPr>
              <w:t>errors in basic algebra and integration</w:t>
            </w:r>
          </w:p>
          <w:p w:rsidRPr="00DD015A" w:rsidR="004F3C65" w:rsidP="00DD015A" w:rsidRDefault="00197C7D" w14:paraId="5144564C" w14:textId="74AEC791">
            <w:pPr>
              <w:pStyle w:val="ListParagraph"/>
              <w:numPr>
                <w:ilvl w:val="0"/>
                <w:numId w:val="19"/>
              </w:numPr>
              <w:spacing w:before="40" w:after="60"/>
              <w:jc w:val="both"/>
              <w:rPr>
                <w:b/>
                <w:sz w:val="21"/>
                <w:szCs w:val="21"/>
                <w:lang w:val="en-GB"/>
              </w:rPr>
            </w:pPr>
            <w:r w:rsidRPr="00DD015A">
              <w:rPr>
                <w:rFonts w:cstheme="minorHAnsi"/>
                <w:sz w:val="21"/>
                <w:szCs w:val="21"/>
              </w:rPr>
              <w:t>Good diagrams and clear layout</w:t>
            </w:r>
            <w:r w:rsidRPr="00DD015A" w:rsidR="00DD015A">
              <w:rPr>
                <w:rFonts w:cstheme="minorHAnsi"/>
                <w:sz w:val="21"/>
                <w:szCs w:val="21"/>
              </w:rPr>
              <w:t xml:space="preserve"> is important for all units</w:t>
            </w:r>
          </w:p>
          <w:p w:rsidR="004F3C65" w:rsidP="004F3C65" w:rsidRDefault="004F3C65" w14:paraId="783F5B06" w14:textId="77777777">
            <w:pPr>
              <w:jc w:val="both"/>
              <w:rPr>
                <w:b/>
                <w:sz w:val="21"/>
                <w:szCs w:val="21"/>
                <w:lang w:val="en-GB"/>
              </w:rPr>
            </w:pPr>
          </w:p>
          <w:p w:rsidR="004F3C65" w:rsidP="004F3C65" w:rsidRDefault="004F3C65" w14:paraId="131CEF14" w14:textId="77777777">
            <w:pPr>
              <w:jc w:val="both"/>
              <w:rPr>
                <w:b/>
                <w:sz w:val="21"/>
                <w:szCs w:val="21"/>
                <w:lang w:val="en-GB"/>
              </w:rPr>
            </w:pPr>
          </w:p>
          <w:p w:rsidRPr="004F3C65" w:rsidR="004F3C65" w:rsidP="004F3C65" w:rsidRDefault="004F3C65" w14:paraId="6784E8EC" w14:textId="3193EDF7">
            <w:pPr>
              <w:jc w:val="both"/>
              <w:rPr>
                <w:b/>
                <w:sz w:val="21"/>
                <w:szCs w:val="21"/>
                <w:lang w:val="en-GB"/>
              </w:rPr>
            </w:pPr>
          </w:p>
        </w:tc>
      </w:tr>
      <w:tr w:rsidRPr="007B04C0" w:rsidR="00AA005C" w:rsidTr="36810BC6" w14:paraId="5B2CDDBC" w14:textId="77777777">
        <w:tc>
          <w:tcPr>
            <w:tcW w:w="10632" w:type="dxa"/>
            <w:shd w:val="clear" w:color="auto" w:fill="E2EFD9" w:themeFill="accent6" w:themeFillTint="33"/>
            <w:tcMar/>
          </w:tcPr>
          <w:p w:rsidRPr="007B04C0" w:rsidR="00AA005C" w:rsidRDefault="003B1C40" w14:paraId="24C6014E" w14:textId="31085703">
            <w:pPr>
              <w:rPr>
                <w:b/>
                <w:sz w:val="21"/>
                <w:szCs w:val="21"/>
                <w:lang w:val="en-GB"/>
              </w:rPr>
            </w:pPr>
            <w:r w:rsidRPr="007B04C0">
              <w:rPr>
                <w:b/>
                <w:sz w:val="21"/>
                <w:szCs w:val="21"/>
                <w:lang w:val="en-GB"/>
              </w:rPr>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8315F1" w:rsidTr="36810BC6" w14:paraId="09BEEACA" w14:textId="77777777">
        <w:trPr>
          <w:trHeight w:val="640"/>
        </w:trPr>
        <w:tc>
          <w:tcPr>
            <w:tcW w:w="10632" w:type="dxa"/>
            <w:tcMar/>
          </w:tcPr>
          <w:p w:rsidRPr="00DD015A" w:rsidR="00F95822" w:rsidP="004F3C65" w:rsidRDefault="007845A4" w14:paraId="582297A1" w14:textId="17460F5A">
            <w:pPr>
              <w:rPr>
                <w:rFonts w:eastAsia="Times New Roman" w:cstheme="minorHAnsi"/>
                <w:sz w:val="21"/>
                <w:szCs w:val="21"/>
              </w:rPr>
            </w:pPr>
            <w:r w:rsidRPr="00DD015A">
              <w:rPr>
                <w:rFonts w:eastAsia="Times New Roman" w:cstheme="minorHAnsi"/>
                <w:sz w:val="21"/>
                <w:szCs w:val="21"/>
              </w:rPr>
              <w:t>Integrating, factor, complementary, function, differential, equation, order, auxiliary, discriminant, general, particular</w:t>
            </w:r>
          </w:p>
          <w:p w:rsidRPr="00DD015A" w:rsidR="00197C7D" w:rsidP="004F3C65" w:rsidRDefault="00197C7D" w14:paraId="75C7C08A" w14:textId="61E51273">
            <w:pPr>
              <w:rPr>
                <w:rFonts w:eastAsia="Times New Roman" w:cstheme="minorHAnsi"/>
                <w:sz w:val="21"/>
                <w:szCs w:val="21"/>
              </w:rPr>
            </w:pPr>
            <w:r w:rsidRPr="00DD015A">
              <w:rPr>
                <w:rFonts w:eastAsia="Times New Roman" w:cstheme="minorHAnsi"/>
                <w:sz w:val="21"/>
                <w:szCs w:val="21"/>
              </w:rPr>
              <w:t>Quadratic residue, modulo, triple product, reduction formula</w:t>
            </w:r>
          </w:p>
          <w:p w:rsidRPr="00DD015A" w:rsidR="00197C7D" w:rsidP="004F3C65" w:rsidRDefault="00197C7D" w14:paraId="6559C2FD" w14:textId="6CA0FFDE">
            <w:pPr>
              <w:rPr>
                <w:rFonts w:cstheme="minorHAnsi"/>
                <w:sz w:val="21"/>
                <w:szCs w:val="21"/>
              </w:rPr>
            </w:pPr>
            <w:r w:rsidRPr="00DD015A">
              <w:rPr>
                <w:rFonts w:cstheme="minorHAnsi"/>
                <w:sz w:val="21"/>
                <w:szCs w:val="21"/>
              </w:rPr>
              <w:t>Circle, uniform, linear velocity, angular speed, angular acceleration, radians, revolution, radial, tangential, frequency, period, complete circle, central force, tension, normal reaction, string, rod, peg, inextensible, elastic, light,  taut, slack, projectile, conical pendulum, hemispherical bowl, smooth, bead, wire, banking, friction, slipping, coefficient of friction</w:t>
            </w:r>
            <w:r w:rsidR="00DD015A">
              <w:rPr>
                <w:rFonts w:cstheme="minorHAnsi"/>
                <w:sz w:val="21"/>
                <w:szCs w:val="21"/>
              </w:rPr>
              <w:t>,</w:t>
            </w:r>
          </w:p>
          <w:p w:rsidRPr="00DD015A" w:rsidR="00197C7D" w:rsidP="004F3C65" w:rsidRDefault="00197C7D" w14:paraId="7134982D" w14:textId="7DF4113B">
            <w:pPr>
              <w:rPr>
                <w:sz w:val="21"/>
                <w:szCs w:val="21"/>
                <w:lang w:val="en-GB"/>
              </w:rPr>
            </w:pPr>
            <w:r w:rsidRPr="00DD015A">
              <w:rPr>
                <w:sz w:val="21"/>
                <w:szCs w:val="21"/>
              </w:rPr>
              <w:t>Moment, turning effect</w:t>
            </w:r>
            <w:r w:rsidRPr="00DD015A">
              <w:rPr>
                <w:sz w:val="21"/>
                <w:szCs w:val="21"/>
              </w:rPr>
              <w:t xml:space="preserve"> </w:t>
            </w:r>
            <w:r w:rsidRPr="00DD015A">
              <w:rPr>
                <w:sz w:val="21"/>
                <w:szCs w:val="21"/>
              </w:rPr>
              <w:t>uniform, non-uniform, centre of mass,</w:t>
            </w:r>
            <w:r w:rsidRPr="00DD015A">
              <w:t xml:space="preserve"> </w:t>
            </w:r>
          </w:p>
        </w:tc>
      </w:tr>
      <w:tr w:rsidRPr="007B04C0" w:rsidR="00717220" w:rsidTr="36810BC6" w14:paraId="0BD4097E" w14:textId="77777777">
        <w:tc>
          <w:tcPr>
            <w:tcW w:w="10632" w:type="dxa"/>
            <w:shd w:val="clear" w:color="auto" w:fill="E2EFD9" w:themeFill="accent6" w:themeFillTint="33"/>
            <w:tcMar/>
          </w:tcPr>
          <w:p w:rsidRPr="007B04C0" w:rsidR="00717220" w:rsidRDefault="003B1C40" w14:paraId="7C420558" w14:textId="71D83BBA">
            <w:pPr>
              <w:rPr>
                <w:b/>
                <w:sz w:val="21"/>
                <w:szCs w:val="21"/>
                <w:lang w:val="en-GB"/>
              </w:rPr>
            </w:pPr>
            <w:r w:rsidRPr="007B04C0">
              <w:rPr>
                <w:b/>
                <w:sz w:val="21"/>
                <w:szCs w:val="21"/>
                <w:lang w:val="en-GB"/>
              </w:rPr>
              <w:t xml:space="preserve">Plan for Assessment </w:t>
            </w:r>
          </w:p>
        </w:tc>
      </w:tr>
      <w:tr w:rsidRPr="007B04C0" w:rsidR="00717220" w:rsidTr="36810BC6" w14:paraId="56B7F9FC" w14:textId="77777777">
        <w:tc>
          <w:tcPr>
            <w:tcW w:w="10632" w:type="dxa"/>
            <w:tcMar/>
          </w:tcPr>
          <w:p w:rsidR="00717220" w:rsidP="004F3C65" w:rsidRDefault="00717220" w14:paraId="4616ADCE" w14:textId="77777777">
            <w:pPr>
              <w:jc w:val="both"/>
              <w:rPr>
                <w:b/>
                <w:sz w:val="21"/>
                <w:szCs w:val="21"/>
                <w:lang w:val="en-GB"/>
              </w:rPr>
            </w:pPr>
          </w:p>
          <w:p w:rsidRPr="003415B3" w:rsidR="003A15CA" w:rsidP="003A15CA" w:rsidRDefault="003A15CA" w14:paraId="2BA5734F" w14:textId="77777777">
            <w:pPr>
              <w:pStyle w:val="ListParagraph"/>
              <w:numPr>
                <w:ilvl w:val="0"/>
                <w:numId w:val="17"/>
              </w:numPr>
              <w:jc w:val="both"/>
              <w:rPr>
                <w:rFonts w:ascii="Calibri" w:hAnsi="Calibri" w:cs="Calibri" w:eastAsiaTheme="minorEastAsia"/>
                <w:sz w:val="20"/>
                <w:szCs w:val="20"/>
                <w:lang w:val="en-GB"/>
              </w:rPr>
            </w:pPr>
            <w:r w:rsidRPr="003415B3">
              <w:rPr>
                <w:rFonts w:ascii="Calibri" w:hAnsi="Calibri" w:eastAsia="Calibri" w:cs="Calibri"/>
                <w:sz w:val="20"/>
                <w:szCs w:val="20"/>
                <w:lang w:val="en-GB"/>
              </w:rPr>
              <w:t>Informal assessment is ongoing through class work, contributions to class discussion and teacher assessment during lessons.</w:t>
            </w:r>
          </w:p>
          <w:p w:rsidRPr="003415B3" w:rsidR="003A15CA" w:rsidP="003A15CA" w:rsidRDefault="003A15CA" w14:paraId="05457299" w14:textId="77777777">
            <w:pPr>
              <w:pStyle w:val="ListParagraph"/>
              <w:numPr>
                <w:ilvl w:val="0"/>
                <w:numId w:val="17"/>
              </w:numPr>
              <w:jc w:val="both"/>
              <w:rPr>
                <w:rFonts w:ascii="Calibri" w:hAnsi="Calibri" w:cs="Calibri" w:eastAsiaTheme="minorEastAsia"/>
                <w:sz w:val="20"/>
                <w:szCs w:val="20"/>
                <w:lang w:val="en-GB"/>
              </w:rPr>
            </w:pPr>
            <w:r w:rsidRPr="003415B3">
              <w:rPr>
                <w:rFonts w:ascii="Calibri" w:hAnsi="Calibri" w:eastAsia="Calibri" w:cs="Calibri"/>
                <w:sz w:val="20"/>
                <w:szCs w:val="20"/>
                <w:lang w:val="en-GB"/>
              </w:rPr>
              <w:t>Teacher’s record homework marks each week on a centrally held department tracker; the homework tasks are detailed on the schemes of work. Teachers will take in and formally mark a written piece of homework once every two weeks. Students will then have time during a subsequent lesson to review their work and make any corrections</w:t>
            </w:r>
          </w:p>
          <w:p w:rsidRPr="00E52A71" w:rsidR="003A15CA" w:rsidP="003A15CA" w:rsidRDefault="003A15CA" w14:paraId="544A0357" w14:textId="77777777">
            <w:pPr>
              <w:pStyle w:val="ListParagraph"/>
              <w:numPr>
                <w:ilvl w:val="0"/>
                <w:numId w:val="17"/>
              </w:numPr>
              <w:jc w:val="both"/>
              <w:rPr>
                <w:rFonts w:ascii="Calibri" w:hAnsi="Calibri" w:cs="Calibri" w:eastAsiaTheme="minorEastAsia"/>
                <w:sz w:val="20"/>
                <w:szCs w:val="20"/>
                <w:lang w:val="en-GB"/>
              </w:rPr>
            </w:pPr>
            <w:r w:rsidRPr="003415B3">
              <w:rPr>
                <w:rFonts w:ascii="Calibri" w:hAnsi="Calibri" w:eastAsia="Calibri" w:cs="Calibri"/>
                <w:sz w:val="20"/>
                <w:szCs w:val="20"/>
                <w:lang w:val="en-GB"/>
              </w:rPr>
              <w:t xml:space="preserve">Formal assessment for Further Maths </w:t>
            </w:r>
            <w:r>
              <w:rPr>
                <w:rFonts w:ascii="Calibri" w:hAnsi="Calibri" w:eastAsia="Calibri" w:cs="Calibri"/>
                <w:sz w:val="20"/>
                <w:szCs w:val="20"/>
                <w:lang w:val="en-GB"/>
              </w:rPr>
              <w:t xml:space="preserve">will take place during this achievement period. The </w:t>
            </w:r>
            <w:r w:rsidRPr="003415B3">
              <w:rPr>
                <w:rFonts w:ascii="Calibri" w:hAnsi="Calibri" w:eastAsia="Calibri" w:cs="Calibri"/>
                <w:sz w:val="20"/>
                <w:szCs w:val="20"/>
                <w:lang w:val="en-GB"/>
              </w:rPr>
              <w:t>necessary skills are cove</w:t>
            </w:r>
            <w:r>
              <w:rPr>
                <w:rFonts w:ascii="Calibri" w:hAnsi="Calibri" w:eastAsia="Calibri" w:cs="Calibri"/>
                <w:sz w:val="20"/>
                <w:szCs w:val="20"/>
                <w:lang w:val="en-GB"/>
              </w:rPr>
              <w:t>red in past exam papers</w:t>
            </w:r>
            <w:r w:rsidRPr="003415B3">
              <w:rPr>
                <w:rFonts w:ascii="Calibri" w:hAnsi="Calibri" w:eastAsia="Calibri" w:cs="Calibri"/>
                <w:sz w:val="20"/>
                <w:szCs w:val="20"/>
                <w:lang w:val="en-GB"/>
              </w:rPr>
              <w:t xml:space="preserve"> that</w:t>
            </w:r>
            <w:r>
              <w:rPr>
                <w:rFonts w:ascii="Calibri" w:hAnsi="Calibri" w:eastAsia="Calibri" w:cs="Calibri"/>
                <w:sz w:val="20"/>
                <w:szCs w:val="20"/>
                <w:lang w:val="en-GB"/>
              </w:rPr>
              <w:t xml:space="preserve"> are adapted to reflect the topics covered to date.  Their</w:t>
            </w:r>
            <w:r w:rsidRPr="003415B3">
              <w:rPr>
                <w:rFonts w:ascii="Calibri" w:hAnsi="Calibri" w:eastAsia="Calibri" w:cs="Calibri"/>
                <w:sz w:val="20"/>
                <w:szCs w:val="20"/>
                <w:lang w:val="en-GB"/>
              </w:rPr>
              <w:t xml:space="preserve"> aim </w:t>
            </w:r>
            <w:r>
              <w:rPr>
                <w:rFonts w:ascii="Calibri" w:hAnsi="Calibri" w:eastAsia="Calibri" w:cs="Calibri"/>
                <w:sz w:val="20"/>
                <w:szCs w:val="20"/>
                <w:lang w:val="en-GB"/>
              </w:rPr>
              <w:t xml:space="preserve">is </w:t>
            </w:r>
            <w:r w:rsidRPr="003415B3">
              <w:rPr>
                <w:rFonts w:ascii="Calibri" w:hAnsi="Calibri" w:eastAsia="Calibri" w:cs="Calibri"/>
                <w:sz w:val="20"/>
                <w:szCs w:val="20"/>
                <w:lang w:val="en-GB"/>
              </w:rPr>
              <w:t xml:space="preserve">to assess students’ progress in </w:t>
            </w:r>
            <w:r>
              <w:rPr>
                <w:rFonts w:ascii="Calibri" w:hAnsi="Calibri" w:eastAsia="Calibri" w:cs="Calibri"/>
                <w:sz w:val="20"/>
                <w:szCs w:val="20"/>
                <w:lang w:val="en-GB"/>
              </w:rPr>
              <w:t xml:space="preserve">Further Mathematics. </w:t>
            </w:r>
          </w:p>
          <w:p w:rsidRPr="00E52A71" w:rsidR="003A15CA" w:rsidP="003A15CA" w:rsidRDefault="003A15CA" w14:paraId="366EFD71" w14:textId="77777777">
            <w:pPr>
              <w:pStyle w:val="ListParagraph"/>
              <w:numPr>
                <w:ilvl w:val="0"/>
                <w:numId w:val="17"/>
              </w:numPr>
              <w:jc w:val="both"/>
              <w:rPr>
                <w:b/>
                <w:sz w:val="21"/>
                <w:szCs w:val="21"/>
                <w:lang w:val="en-GB"/>
              </w:rPr>
            </w:pPr>
            <w:r w:rsidRPr="00E52A71">
              <w:rPr>
                <w:rFonts w:ascii="Calibri" w:hAnsi="Calibri" w:eastAsia="Calibri" w:cs="Calibri"/>
                <w:sz w:val="20"/>
                <w:szCs w:val="20"/>
                <w:lang w:val="en-GB"/>
              </w:rPr>
              <w:t xml:space="preserve">Regular in-class assessments </w:t>
            </w:r>
            <w:r w:rsidRPr="00E52A71">
              <w:rPr>
                <w:rFonts w:ascii="Calibri" w:hAnsi="Calibri" w:eastAsia="Calibri" w:cs="Calibri"/>
                <w:iCs/>
                <w:sz w:val="20"/>
                <w:szCs w:val="20"/>
                <w:lang w:val="en-GB"/>
              </w:rPr>
              <w:t>will provide information for teachers regarding existing misconceptions and will help students and teachers see the progress that has been made over the course of the teaching of the topic.</w:t>
            </w:r>
          </w:p>
          <w:p w:rsidR="004F3C65" w:rsidP="004F3C65" w:rsidRDefault="004F3C65" w14:paraId="50806447" w14:textId="77777777">
            <w:pPr>
              <w:jc w:val="both"/>
              <w:rPr>
                <w:b/>
                <w:sz w:val="21"/>
                <w:szCs w:val="21"/>
                <w:lang w:val="en-GB"/>
              </w:rPr>
            </w:pPr>
          </w:p>
          <w:p w:rsidR="004F3C65" w:rsidP="004F3C65" w:rsidRDefault="004F3C65" w14:paraId="09BB8714" w14:textId="77777777">
            <w:pPr>
              <w:jc w:val="both"/>
              <w:rPr>
                <w:b/>
                <w:sz w:val="21"/>
                <w:szCs w:val="21"/>
                <w:lang w:val="en-GB"/>
              </w:rPr>
            </w:pPr>
          </w:p>
          <w:p w:rsidR="004F3C65" w:rsidP="004F3C65" w:rsidRDefault="004F3C65" w14:paraId="15C92155" w14:textId="77777777">
            <w:pPr>
              <w:jc w:val="both"/>
              <w:rPr>
                <w:b/>
                <w:sz w:val="21"/>
                <w:szCs w:val="21"/>
                <w:lang w:val="en-GB"/>
              </w:rPr>
            </w:pPr>
          </w:p>
          <w:p w:rsidR="004F3C65" w:rsidP="004F3C65" w:rsidRDefault="004F3C65" w14:paraId="7578DD1A" w14:textId="77777777">
            <w:pPr>
              <w:jc w:val="both"/>
              <w:rPr>
                <w:b/>
                <w:sz w:val="21"/>
                <w:szCs w:val="21"/>
                <w:lang w:val="en-GB"/>
              </w:rPr>
            </w:pPr>
          </w:p>
          <w:p w:rsidR="004F3C65" w:rsidP="004F3C65" w:rsidRDefault="004F3C65" w14:paraId="4A0542B1" w14:textId="77777777">
            <w:pPr>
              <w:jc w:val="both"/>
              <w:rPr>
                <w:b/>
                <w:sz w:val="21"/>
                <w:szCs w:val="21"/>
                <w:lang w:val="en-GB"/>
              </w:rPr>
            </w:pPr>
          </w:p>
          <w:p w:rsidR="004F3C65" w:rsidP="004F3C65" w:rsidRDefault="004F3C65" w14:paraId="5C3307BE" w14:textId="77777777">
            <w:pPr>
              <w:jc w:val="both"/>
              <w:rPr>
                <w:b/>
                <w:sz w:val="21"/>
                <w:szCs w:val="21"/>
                <w:lang w:val="en-GB"/>
              </w:rPr>
            </w:pPr>
          </w:p>
          <w:p w:rsidRPr="004F3C65" w:rsidR="004F3C65" w:rsidP="004F3C65" w:rsidRDefault="004F3C65" w14:paraId="04233BC0" w14:textId="34AFED65">
            <w:pPr>
              <w:jc w:val="both"/>
              <w:rPr>
                <w:b/>
                <w:sz w:val="21"/>
                <w:szCs w:val="21"/>
                <w:lang w:val="en-GB"/>
              </w:rPr>
            </w:pPr>
          </w:p>
        </w:tc>
      </w:tr>
    </w:tbl>
    <w:p w:rsidRPr="007B04C0" w:rsidR="00F95822" w:rsidRDefault="00F95822" w14:paraId="1CE33F4D" w14:textId="0A74C09C">
      <w:pPr>
        <w:rPr>
          <w:sz w:val="21"/>
          <w:szCs w:val="21"/>
          <w:lang w:val="en-GB"/>
        </w:rPr>
      </w:pPr>
    </w:p>
    <w:p w:rsidRPr="007B04C0" w:rsidR="007B1995" w:rsidRDefault="007B1995" w14:paraId="3C0DD892" w14:textId="7A3A1FD8">
      <w:pPr>
        <w:rPr>
          <w:sz w:val="21"/>
          <w:szCs w:val="21"/>
          <w:lang w:val="en-GB"/>
        </w:rPr>
      </w:pPr>
    </w:p>
    <w:p w:rsidRPr="007B1995" w:rsidR="007B1995" w:rsidRDefault="007B1995" w14:paraId="22E49443" w14:textId="36188C4E">
      <w:pPr>
        <w:rPr>
          <w:sz w:val="20"/>
          <w:szCs w:val="20"/>
          <w:lang w:val="en-GB"/>
        </w:rPr>
      </w:pPr>
    </w:p>
    <w:p w:rsidRPr="00312C50" w:rsidR="00312C50" w:rsidRDefault="00312C50" w14:paraId="6542BD36" w14:textId="56608F34">
      <w:pPr>
        <w:rPr>
          <w:lang w:val="en-GB"/>
        </w:rPr>
      </w:pPr>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D3704EC"/>
    <w:multiLevelType w:val="hybridMultilevel"/>
    <w:tmpl w:val="F67ED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BF227C7"/>
    <w:multiLevelType w:val="hybridMultilevel"/>
    <w:tmpl w:val="EEC830D2"/>
    <w:lvl w:ilvl="0" w:tplc="639E3504">
      <w:start w:val="1"/>
      <w:numFmt w:val="bullet"/>
      <w:lvlText w:val=""/>
      <w:lvlJc w:val="left"/>
      <w:pPr>
        <w:ind w:left="720" w:hanging="360"/>
      </w:pPr>
      <w:rPr>
        <w:rFonts w:hint="default" w:ascii="Symbol" w:hAnsi="Symbol"/>
      </w:rPr>
    </w:lvl>
    <w:lvl w:ilvl="1" w:tplc="641057AC">
      <w:start w:val="1"/>
      <w:numFmt w:val="bullet"/>
      <w:lvlText w:val="o"/>
      <w:lvlJc w:val="left"/>
      <w:pPr>
        <w:ind w:left="1440" w:hanging="360"/>
      </w:pPr>
      <w:rPr>
        <w:rFonts w:hint="default" w:ascii="Courier New" w:hAnsi="Courier New"/>
      </w:rPr>
    </w:lvl>
    <w:lvl w:ilvl="2" w:tplc="D05600FC">
      <w:start w:val="1"/>
      <w:numFmt w:val="bullet"/>
      <w:lvlText w:val=""/>
      <w:lvlJc w:val="left"/>
      <w:pPr>
        <w:ind w:left="2160" w:hanging="360"/>
      </w:pPr>
      <w:rPr>
        <w:rFonts w:hint="default" w:ascii="Wingdings" w:hAnsi="Wingdings"/>
      </w:rPr>
    </w:lvl>
    <w:lvl w:ilvl="3" w:tplc="174AB9AC">
      <w:start w:val="1"/>
      <w:numFmt w:val="bullet"/>
      <w:lvlText w:val=""/>
      <w:lvlJc w:val="left"/>
      <w:pPr>
        <w:ind w:left="2880" w:hanging="360"/>
      </w:pPr>
      <w:rPr>
        <w:rFonts w:hint="default" w:ascii="Symbol" w:hAnsi="Symbol"/>
      </w:rPr>
    </w:lvl>
    <w:lvl w:ilvl="4" w:tplc="77AEB84A">
      <w:start w:val="1"/>
      <w:numFmt w:val="bullet"/>
      <w:lvlText w:val="o"/>
      <w:lvlJc w:val="left"/>
      <w:pPr>
        <w:ind w:left="3600" w:hanging="360"/>
      </w:pPr>
      <w:rPr>
        <w:rFonts w:hint="default" w:ascii="Courier New" w:hAnsi="Courier New"/>
      </w:rPr>
    </w:lvl>
    <w:lvl w:ilvl="5" w:tplc="71C61298">
      <w:start w:val="1"/>
      <w:numFmt w:val="bullet"/>
      <w:lvlText w:val=""/>
      <w:lvlJc w:val="left"/>
      <w:pPr>
        <w:ind w:left="4320" w:hanging="360"/>
      </w:pPr>
      <w:rPr>
        <w:rFonts w:hint="default" w:ascii="Wingdings" w:hAnsi="Wingdings"/>
      </w:rPr>
    </w:lvl>
    <w:lvl w:ilvl="6" w:tplc="C13A4D66">
      <w:start w:val="1"/>
      <w:numFmt w:val="bullet"/>
      <w:lvlText w:val=""/>
      <w:lvlJc w:val="left"/>
      <w:pPr>
        <w:ind w:left="5040" w:hanging="360"/>
      </w:pPr>
      <w:rPr>
        <w:rFonts w:hint="default" w:ascii="Symbol" w:hAnsi="Symbol"/>
      </w:rPr>
    </w:lvl>
    <w:lvl w:ilvl="7" w:tplc="95F0B312">
      <w:start w:val="1"/>
      <w:numFmt w:val="bullet"/>
      <w:lvlText w:val="o"/>
      <w:lvlJc w:val="left"/>
      <w:pPr>
        <w:ind w:left="5760" w:hanging="360"/>
      </w:pPr>
      <w:rPr>
        <w:rFonts w:hint="default" w:ascii="Courier New" w:hAnsi="Courier New"/>
      </w:rPr>
    </w:lvl>
    <w:lvl w:ilvl="8" w:tplc="4424AEDE">
      <w:start w:val="1"/>
      <w:numFmt w:val="bullet"/>
      <w:lvlText w:val=""/>
      <w:lvlJc w:val="left"/>
      <w:pPr>
        <w:ind w:left="6480" w:hanging="360"/>
      </w:pPr>
      <w:rPr>
        <w:rFonts w:hint="default" w:ascii="Wingdings" w:hAnsi="Wingdings"/>
      </w:r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2"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5"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6"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7" w15:restartNumberingAfterBreak="0">
    <w:nsid w:val="702A3D19"/>
    <w:multiLevelType w:val="hybridMultilevel"/>
    <w:tmpl w:val="6FA8E4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6"/>
  </w:num>
  <w:num w:numId="3">
    <w:abstractNumId w:val="14"/>
  </w:num>
  <w:num w:numId="4">
    <w:abstractNumId w:val="16"/>
  </w:num>
  <w:num w:numId="5">
    <w:abstractNumId w:val="3"/>
  </w:num>
  <w:num w:numId="6">
    <w:abstractNumId w:val="15"/>
  </w:num>
  <w:num w:numId="7">
    <w:abstractNumId w:val="11"/>
  </w:num>
  <w:num w:numId="8">
    <w:abstractNumId w:val="13"/>
  </w:num>
  <w:num w:numId="9">
    <w:abstractNumId w:val="18"/>
  </w:num>
  <w:num w:numId="10">
    <w:abstractNumId w:val="0"/>
  </w:num>
  <w:num w:numId="11">
    <w:abstractNumId w:val="12"/>
  </w:num>
  <w:num w:numId="12">
    <w:abstractNumId w:val="7"/>
  </w:num>
  <w:num w:numId="13">
    <w:abstractNumId w:val="10"/>
  </w:num>
  <w:num w:numId="14">
    <w:abstractNumId w:val="8"/>
  </w:num>
  <w:num w:numId="15">
    <w:abstractNumId w:val="9"/>
  </w:num>
  <w:num w:numId="16">
    <w:abstractNumId w:val="4"/>
  </w:num>
  <w:num w:numId="17">
    <w:abstractNumId w:val="5"/>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273B6"/>
    <w:rsid w:val="000368B9"/>
    <w:rsid w:val="0007733D"/>
    <w:rsid w:val="000B0E07"/>
    <w:rsid w:val="000C3865"/>
    <w:rsid w:val="001000DD"/>
    <w:rsid w:val="00122AA1"/>
    <w:rsid w:val="00166FEB"/>
    <w:rsid w:val="00197C7D"/>
    <w:rsid w:val="001A2BA4"/>
    <w:rsid w:val="001C5F99"/>
    <w:rsid w:val="00226561"/>
    <w:rsid w:val="00255136"/>
    <w:rsid w:val="002E3DD3"/>
    <w:rsid w:val="00312C50"/>
    <w:rsid w:val="00341A93"/>
    <w:rsid w:val="003465A2"/>
    <w:rsid w:val="00373102"/>
    <w:rsid w:val="003A15CA"/>
    <w:rsid w:val="003B1C40"/>
    <w:rsid w:val="003B38FC"/>
    <w:rsid w:val="00401BEE"/>
    <w:rsid w:val="004124B4"/>
    <w:rsid w:val="004643CB"/>
    <w:rsid w:val="004F3865"/>
    <w:rsid w:val="004F3C65"/>
    <w:rsid w:val="0054237E"/>
    <w:rsid w:val="005C51C6"/>
    <w:rsid w:val="005F5BFF"/>
    <w:rsid w:val="006133FF"/>
    <w:rsid w:val="00664176"/>
    <w:rsid w:val="006B6F74"/>
    <w:rsid w:val="006B7BD1"/>
    <w:rsid w:val="006E589C"/>
    <w:rsid w:val="006E5B6C"/>
    <w:rsid w:val="00717220"/>
    <w:rsid w:val="007845A4"/>
    <w:rsid w:val="00792234"/>
    <w:rsid w:val="007B04C0"/>
    <w:rsid w:val="007B1995"/>
    <w:rsid w:val="00822276"/>
    <w:rsid w:val="008315F1"/>
    <w:rsid w:val="008F472A"/>
    <w:rsid w:val="009218EA"/>
    <w:rsid w:val="00970470"/>
    <w:rsid w:val="009F4EE7"/>
    <w:rsid w:val="00AA005C"/>
    <w:rsid w:val="00AB16D0"/>
    <w:rsid w:val="00AC1394"/>
    <w:rsid w:val="00B16942"/>
    <w:rsid w:val="00B45D97"/>
    <w:rsid w:val="00BA2324"/>
    <w:rsid w:val="00C72A78"/>
    <w:rsid w:val="00CF578F"/>
    <w:rsid w:val="00D06802"/>
    <w:rsid w:val="00D239EE"/>
    <w:rsid w:val="00D41C18"/>
    <w:rsid w:val="00D57FF3"/>
    <w:rsid w:val="00DD015A"/>
    <w:rsid w:val="00DF5028"/>
    <w:rsid w:val="00F30C8B"/>
    <w:rsid w:val="00F564A7"/>
    <w:rsid w:val="00F56CCA"/>
    <w:rsid w:val="00F62155"/>
    <w:rsid w:val="00F95822"/>
    <w:rsid w:val="00FC1E1B"/>
    <w:rsid w:val="00FD1AA6"/>
    <w:rsid w:val="36810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 w:type="paragraph" w:styleId="Pa7" w:customStyle="1">
    <w:name w:val="Pa7"/>
    <w:basedOn w:val="Normal"/>
    <w:next w:val="Normal"/>
    <w:uiPriority w:val="99"/>
    <w:rsid w:val="003A15CA"/>
    <w:pPr>
      <w:autoSpaceDE w:val="0"/>
      <w:autoSpaceDN w:val="0"/>
      <w:adjustRightInd w:val="0"/>
      <w:spacing w:line="221" w:lineRule="atLeast"/>
    </w:pPr>
    <w:rPr>
      <w:rFonts w:ascii="Calibri" w:hAnsi="Calibri" w:cs="Calibri"/>
      <w:lang w:val="en-GB"/>
    </w:rPr>
  </w:style>
  <w:style w:type="paragraph" w:styleId="sowmain" w:customStyle="1">
    <w:name w:val="sow main"/>
    <w:basedOn w:val="Normal"/>
    <w:rsid w:val="007845A4"/>
    <w:pPr>
      <w:spacing w:before="40" w:after="40" w:line="276" w:lineRule="auto"/>
    </w:pPr>
    <w:rPr>
      <w:rFonts w:ascii="Times New Roman" w:hAnsi="Times New Roman" w:eastAsia="Verdana" w:cs="Times New Roman"/>
      <w:color w:val="00000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D98A37-484B-4550-A7F0-1BA168D8E992}"/>
</file>

<file path=customXml/itemProps2.xml><?xml version="1.0" encoding="utf-8"?>
<ds:datastoreItem xmlns:ds="http://schemas.openxmlformats.org/officeDocument/2006/customXml" ds:itemID="{52B40D52-9466-450E-A8B2-37E168F6C6B5}"/>
</file>

<file path=customXml/itemProps3.xml><?xml version="1.0" encoding="utf-8"?>
<ds:datastoreItem xmlns:ds="http://schemas.openxmlformats.org/officeDocument/2006/customXml" ds:itemID="{B622D5E2-4379-40C1-BAB8-65BA22F94C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Rossi, Clare</cp:lastModifiedBy>
  <cp:revision>3</cp:revision>
  <cp:lastPrinted>2019-11-03T11:53:00Z</cp:lastPrinted>
  <dcterms:created xsi:type="dcterms:W3CDTF">2021-07-15T12:49:00Z</dcterms:created>
  <dcterms:modified xsi:type="dcterms:W3CDTF">2022-10-11T09:48:46Z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