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73230CF2">
      <w:pPr>
        <w:rPr>
          <w:lang w:val="en-GB"/>
        </w:rPr>
      </w:pPr>
      <w:r w:rsidRPr="66B40C12" w:rsidR="009218EA">
        <w:rPr>
          <w:lang w:val="en-GB"/>
        </w:rPr>
        <w:t>Department</w:t>
      </w:r>
      <w:r w:rsidRPr="66B40C12" w:rsidR="00AB16D0">
        <w:rPr>
          <w:lang w:val="en-GB"/>
        </w:rPr>
        <w:t xml:space="preserve">: </w:t>
      </w:r>
      <w:r w:rsidRPr="66B40C12" w:rsidR="00AF2DDB">
        <w:rPr>
          <w:lang w:val="en-GB"/>
        </w:rPr>
        <w:t>Maths</w:t>
      </w:r>
    </w:p>
    <w:p w:rsidR="00DA500C" w:rsidP="66B40C12" w:rsidRDefault="00DA500C" w14:paraId="5B8AE024" w14:textId="6C959D93" w14:noSpellErr="1">
      <w:pPr>
        <w:pStyle w:val="Pa7"/>
        <w:spacing w:before="280"/>
        <w:rPr>
          <w:color w:val="5B9BD5" w:themeColor="accent5" w:themeTint="FF" w:themeShade="FF"/>
          <w:sz w:val="22"/>
          <w:szCs w:val="22"/>
        </w:rPr>
      </w:pPr>
      <w:r w:rsidRPr="66B40C12" w:rsidR="00DA500C">
        <w:rPr>
          <w:color w:val="5B9BD5" w:themeColor="accent5" w:themeTint="FF" w:themeShade="FF"/>
          <w:sz w:val="22"/>
          <w:szCs w:val="22"/>
        </w:rPr>
        <w:t>This A level qualification builds on the skills, knowledge and unders</w:t>
      </w:r>
      <w:r w:rsidRPr="66B40C12" w:rsidR="00E52A71">
        <w:rPr>
          <w:color w:val="5B9BD5" w:themeColor="accent5" w:themeTint="FF" w:themeShade="FF"/>
          <w:sz w:val="22"/>
          <w:szCs w:val="22"/>
        </w:rPr>
        <w:t>tanding set out in the whole GCS</w:t>
      </w:r>
      <w:r w:rsidRPr="66B40C12" w:rsidR="00DA500C">
        <w:rPr>
          <w:color w:val="5B9BD5" w:themeColor="accent5" w:themeTint="FF" w:themeShade="FF"/>
          <w:sz w:val="22"/>
          <w:szCs w:val="22"/>
        </w:rPr>
        <w:t>E subject content for mathematics</w:t>
      </w:r>
      <w:r w:rsidRPr="66B40C12" w:rsidR="00E52A71">
        <w:rPr>
          <w:color w:val="5B9BD5" w:themeColor="accent5" w:themeTint="FF" w:themeShade="FF"/>
          <w:sz w:val="22"/>
          <w:szCs w:val="22"/>
        </w:rPr>
        <w:t>, s</w:t>
      </w:r>
      <w:r w:rsidRPr="66B40C12" w:rsidR="00AF2DDB">
        <w:rPr>
          <w:color w:val="5B9BD5" w:themeColor="accent5" w:themeTint="FF" w:themeShade="FF"/>
          <w:sz w:val="22"/>
          <w:szCs w:val="22"/>
        </w:rPr>
        <w:t xml:space="preserve">eparated into three areas: Pure Core, </w:t>
      </w:r>
      <w:r w:rsidRPr="66B40C12" w:rsidR="00DA500C">
        <w:rPr>
          <w:color w:val="5B9BD5" w:themeColor="accent5" w:themeTint="FF" w:themeShade="FF"/>
          <w:sz w:val="22"/>
          <w:szCs w:val="22"/>
        </w:rPr>
        <w:t>Mechanics, and Additional Pure Mathematics.</w:t>
      </w:r>
      <w:r w:rsidRPr="66B40C12" w:rsidR="00AF2DDB">
        <w:rPr>
          <w:color w:val="5B9BD5" w:themeColor="accent5" w:themeTint="FF" w:themeShade="FF"/>
          <w:sz w:val="22"/>
          <w:szCs w:val="22"/>
        </w:rPr>
        <w:t xml:space="preserve"> </w:t>
      </w:r>
      <w:r w:rsidRPr="66B40C12" w:rsidR="00AF2DDB">
        <w:rPr>
          <w:color w:val="5B9BD5" w:themeColor="accent5" w:themeTint="FF" w:themeShade="FF"/>
          <w:sz w:val="22"/>
          <w:szCs w:val="22"/>
        </w:rPr>
        <w:t>In general, the content of A Level Further Mathematics assumes kno</w:t>
      </w:r>
      <w:r w:rsidRPr="66B40C12" w:rsidR="00AF2DDB">
        <w:rPr>
          <w:color w:val="5B9BD5" w:themeColor="accent5" w:themeTint="FF" w:themeShade="FF"/>
          <w:sz w:val="22"/>
          <w:szCs w:val="22"/>
        </w:rPr>
        <w:t xml:space="preserve">wledge from A Level Mathematics. Students are </w:t>
      </w:r>
      <w:r w:rsidRPr="66B40C12" w:rsidR="00DA500C">
        <w:rPr>
          <w:color w:val="5B9BD5" w:themeColor="accent5" w:themeTint="FF" w:themeShade="FF"/>
          <w:sz w:val="22"/>
          <w:szCs w:val="22"/>
        </w:rPr>
        <w:t>expected to be able to use their knowledge to reason mathematically and solve problems both within mathematics and in context. Problem solving, proof and mathematical modelling will be assessed in further mathematics in the context of the wider knowledge which students taking A Level further mathematics will have studied.</w:t>
      </w:r>
    </w:p>
    <w:p w:rsidR="00DA500C" w:rsidP="66B40C12" w:rsidRDefault="00DA500C" w14:paraId="2D8E1C02" w14:textId="77777777" w14:noSpellErr="1">
      <w:pPr>
        <w:rPr>
          <w:color w:val="5B9BD5" w:themeColor="accent5" w:themeTint="FF" w:themeShade="FF"/>
          <w:lang w:val="en-GB"/>
        </w:rPr>
      </w:pPr>
    </w:p>
    <w:p w:rsidRPr="007B04C0" w:rsidR="00D06802" w:rsidRDefault="00312C50" w14:paraId="2C4D949B" w14:textId="3471453F">
      <w:pPr>
        <w:rPr>
          <w:sz w:val="21"/>
          <w:szCs w:val="21"/>
          <w:lang w:val="en-GB"/>
        </w:rPr>
      </w:pPr>
      <w:r w:rsidRPr="007B04C0">
        <w:rPr>
          <w:sz w:val="21"/>
          <w:szCs w:val="21"/>
          <w:lang w:val="en-GB"/>
        </w:rPr>
        <w:t>Year Group</w:t>
      </w:r>
      <w:r w:rsidRPr="007B04C0" w:rsidR="009218EA">
        <w:rPr>
          <w:sz w:val="21"/>
          <w:szCs w:val="21"/>
          <w:lang w:val="en-GB"/>
        </w:rPr>
        <w:t xml:space="preserve">: </w:t>
      </w:r>
      <w:r w:rsidR="00AA07F7">
        <w:rPr>
          <w:sz w:val="21"/>
          <w:szCs w:val="21"/>
          <w:lang w:val="en-GB"/>
        </w:rPr>
        <w:t>Year 12 Further Maths</w:t>
      </w:r>
    </w:p>
    <w:p w:rsidRPr="007B04C0" w:rsidR="00312C50" w:rsidRDefault="00312C50" w14:paraId="374AD201" w14:textId="77777777">
      <w:pPr>
        <w:rPr>
          <w:sz w:val="21"/>
          <w:szCs w:val="21"/>
          <w:lang w:val="en-GB"/>
        </w:rPr>
      </w:pPr>
    </w:p>
    <w:p w:rsidRPr="007B04C0" w:rsidR="00312C50" w:rsidRDefault="00F95822" w14:paraId="4C674615" w14:textId="1C797511">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AA07F7">
        <w:rPr>
          <w:sz w:val="21"/>
          <w:szCs w:val="21"/>
          <w:lang w:val="en-GB"/>
        </w:rPr>
        <w:t>Sept - Dec</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66B40C12"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66B40C12" w14:paraId="4BF128E6" w14:textId="77777777">
        <w:tc>
          <w:tcPr>
            <w:tcW w:w="10632" w:type="dxa"/>
            <w:tcMar/>
          </w:tcPr>
          <w:p w:rsidRPr="00AF2DDB" w:rsidR="00AF2DDB" w:rsidP="66B40C12" w:rsidRDefault="00AF2DDB" w14:paraId="2A960B80" w14:textId="59CAF6C7" w14:noSpellErr="1">
            <w:pPr>
              <w:pStyle w:val="ListParagraph"/>
              <w:numPr>
                <w:ilvl w:val="0"/>
                <w:numId w:val="17"/>
              </w:numPr>
              <w:jc w:val="both"/>
              <w:rPr>
                <w:color w:val="538135" w:themeColor="accent6" w:themeTint="FF" w:themeShade="BF"/>
                <w:sz w:val="22"/>
                <w:szCs w:val="22"/>
              </w:rPr>
            </w:pPr>
            <w:r w:rsidRPr="66B40C12" w:rsidR="00AF2DDB">
              <w:rPr>
                <w:color w:val="538135" w:themeColor="accent6" w:themeTint="FF" w:themeShade="BF"/>
                <w:sz w:val="22"/>
                <w:szCs w:val="22"/>
              </w:rPr>
              <w:t>Complex numbers and their basic arithmetic</w:t>
            </w:r>
            <w:r w:rsidRPr="66B40C12" w:rsidR="00AF2DDB">
              <w:rPr>
                <w:color w:val="538135" w:themeColor="accent6" w:themeTint="FF" w:themeShade="BF"/>
                <w:sz w:val="22"/>
                <w:szCs w:val="22"/>
              </w:rPr>
              <w:t xml:space="preserve"> </w:t>
            </w:r>
            <w:r w:rsidRPr="66B40C12" w:rsidR="00AF2DDB">
              <w:rPr>
                <w:color w:val="538135" w:themeColor="accent6" w:themeTint="FF" w:themeShade="BF"/>
                <w:sz w:val="22"/>
                <w:szCs w:val="22"/>
              </w:rPr>
              <w:t>including in modulus-argument form.</w:t>
            </w:r>
            <w:r w:rsidRPr="66B40C12" w:rsidR="00AF2DDB">
              <w:rPr>
                <w:color w:val="538135" w:themeColor="accent6" w:themeTint="FF" w:themeShade="BF"/>
                <w:sz w:val="22"/>
                <w:szCs w:val="22"/>
              </w:rPr>
              <w:t xml:space="preserve"> </w:t>
            </w:r>
            <w:r w:rsidRPr="66B40C12" w:rsidR="00AF2DDB">
              <w:rPr>
                <w:color w:val="538135" w:themeColor="accent6" w:themeTint="FF" w:themeShade="BF"/>
                <w:sz w:val="22"/>
                <w:szCs w:val="22"/>
              </w:rPr>
              <w:t>They are used to solve polynomial equations with real coefficients and to define loci on the Argand diagram.</w:t>
            </w:r>
          </w:p>
          <w:p w:rsidR="00AF2DDB" w:rsidP="66B40C12" w:rsidRDefault="00AF2DDB" w14:paraId="34118C5F" w14:textId="6066B451" w14:noSpellErr="1">
            <w:pPr>
              <w:pStyle w:val="ListParagraph"/>
              <w:numPr>
                <w:ilvl w:val="0"/>
                <w:numId w:val="17"/>
              </w:numPr>
              <w:jc w:val="both"/>
              <w:rPr>
                <w:color w:val="7030A0"/>
                <w:sz w:val="22"/>
                <w:szCs w:val="22"/>
              </w:rPr>
            </w:pPr>
            <w:r w:rsidRPr="66B40C12" w:rsidR="00AF2DDB">
              <w:rPr>
                <w:color w:val="7030A0"/>
                <w:sz w:val="22"/>
                <w:szCs w:val="22"/>
              </w:rPr>
              <w:t xml:space="preserve">Matrix arithmetic is introduced and applied to linear transformations in 2-D, and some in 3-D, including the concept of invariance. Determinants and inverses of </w:t>
            </w:r>
            <w:r w:rsidRPr="66B40C12" w:rsidR="00AF2DDB">
              <w:rPr>
                <w:rFonts w:ascii="Times New Roman" w:hAnsi="Times New Roman" w:cs="Times New Roman"/>
                <w:color w:val="7030A0"/>
                <w:sz w:val="22"/>
                <w:szCs w:val="22"/>
              </w:rPr>
              <w:t>2x</w:t>
            </w:r>
            <w:r w:rsidRPr="66B40C12" w:rsidR="00AF2DDB">
              <w:rPr>
                <w:rFonts w:ascii="Times New Roman" w:hAnsi="Times New Roman" w:cs="Times New Roman"/>
                <w:color w:val="7030A0"/>
                <w:sz w:val="22"/>
                <w:szCs w:val="22"/>
              </w:rPr>
              <w:t xml:space="preserve">2 </w:t>
            </w:r>
            <w:r w:rsidRPr="66B40C12" w:rsidR="00AF2DDB">
              <w:rPr>
                <w:rFonts w:ascii="MMBinary" w:hAnsi="MMBinary" w:cs="MMBinary"/>
                <w:color w:val="7030A0"/>
                <w:sz w:val="22"/>
                <w:szCs w:val="22"/>
              </w:rPr>
              <w:t xml:space="preserve"> </w:t>
            </w:r>
            <w:r w:rsidRPr="66B40C12" w:rsidR="00AF2DDB">
              <w:rPr>
                <w:color w:val="7030A0"/>
                <w:sz w:val="22"/>
                <w:szCs w:val="22"/>
              </w:rPr>
              <w:t xml:space="preserve">and </w:t>
            </w:r>
            <w:r w:rsidRPr="66B40C12" w:rsidR="00AF2DDB">
              <w:rPr>
                <w:rFonts w:ascii="Times New Roman" w:hAnsi="Times New Roman" w:cs="Times New Roman"/>
                <w:color w:val="7030A0"/>
                <w:sz w:val="22"/>
                <w:szCs w:val="22"/>
              </w:rPr>
              <w:t>3x</w:t>
            </w:r>
            <w:r w:rsidRPr="66B40C12" w:rsidR="00AF2DDB">
              <w:rPr>
                <w:rFonts w:ascii="Times New Roman" w:hAnsi="Times New Roman" w:cs="Times New Roman"/>
                <w:color w:val="7030A0"/>
                <w:sz w:val="22"/>
                <w:szCs w:val="22"/>
              </w:rPr>
              <w:t xml:space="preserve">3 </w:t>
            </w:r>
            <w:r w:rsidRPr="66B40C12" w:rsidR="00AF2DDB">
              <w:rPr>
                <w:color w:val="7030A0"/>
                <w:sz w:val="22"/>
                <w:szCs w:val="22"/>
              </w:rPr>
              <w:t>matrices are found and used to solve matrix equations</w:t>
            </w:r>
          </w:p>
          <w:p w:rsidRPr="00AF2DDB" w:rsidR="00E41B39" w:rsidP="66B40C12" w:rsidRDefault="00E41B39" w14:paraId="794B9358" w14:textId="77777777" w14:noSpellErr="1">
            <w:pPr>
              <w:pStyle w:val="ListParagraph"/>
              <w:numPr>
                <w:ilvl w:val="0"/>
                <w:numId w:val="17"/>
              </w:numPr>
              <w:jc w:val="both"/>
              <w:rPr>
                <w:color w:val="7030A0"/>
                <w:sz w:val="22"/>
                <w:szCs w:val="22"/>
              </w:rPr>
            </w:pPr>
            <w:r w:rsidRPr="66B40C12" w:rsidR="00E41B39">
              <w:rPr>
                <w:color w:val="7030A0"/>
                <w:sz w:val="22"/>
                <w:szCs w:val="22"/>
              </w:rPr>
              <w:t>Proof by induction, including its application on sums of simple series, powers of matrices and divisibility.</w:t>
            </w:r>
          </w:p>
          <w:p w:rsidRPr="00AF2DDB" w:rsidR="00AF2DDB" w:rsidP="66B40C12" w:rsidRDefault="00AF2DDB" w14:paraId="083B441E" w14:textId="2DE490C8" w14:noSpellErr="1">
            <w:pPr>
              <w:pStyle w:val="ListParagraph"/>
              <w:numPr>
                <w:ilvl w:val="0"/>
                <w:numId w:val="17"/>
              </w:numPr>
              <w:jc w:val="both"/>
              <w:rPr>
                <w:b w:val="1"/>
                <w:bCs w:val="1"/>
                <w:color w:val="538135" w:themeColor="accent6" w:themeTint="FF" w:themeShade="BF"/>
                <w:sz w:val="21"/>
                <w:szCs w:val="21"/>
                <w:lang w:val="en-GB"/>
              </w:rPr>
            </w:pPr>
            <w:r w:rsidRPr="66B40C12" w:rsidR="00AF2DDB">
              <w:rPr>
                <w:color w:val="538135" w:themeColor="accent6" w:themeTint="FF" w:themeShade="BF"/>
                <w:sz w:val="22"/>
                <w:szCs w:val="22"/>
              </w:rPr>
              <w:t>Vector equations of lines</w:t>
            </w:r>
            <w:r w:rsidRPr="66B40C12" w:rsidR="00AF2DDB">
              <w:rPr>
                <w:color w:val="538135" w:themeColor="accent6" w:themeTint="FF" w:themeShade="BF"/>
                <w:sz w:val="22"/>
                <w:szCs w:val="22"/>
              </w:rPr>
              <w:t xml:space="preserve"> </w:t>
            </w:r>
            <w:r w:rsidRPr="66B40C12" w:rsidR="00AF2DDB">
              <w:rPr>
                <w:color w:val="538135" w:themeColor="accent6" w:themeTint="FF" w:themeShade="BF"/>
              </w:rPr>
              <w:t xml:space="preserve">finding angles and distances </w:t>
            </w:r>
            <w:r w:rsidRPr="66B40C12" w:rsidR="00AF2DDB">
              <w:rPr>
                <w:color w:val="538135" w:themeColor="accent6" w:themeTint="FF" w:themeShade="BF"/>
                <w:sz w:val="22"/>
                <w:szCs w:val="22"/>
              </w:rPr>
              <w:t xml:space="preserve">between points and </w:t>
            </w:r>
            <w:r w:rsidRPr="66B40C12" w:rsidR="00AF2DDB">
              <w:rPr>
                <w:color w:val="538135" w:themeColor="accent6" w:themeTint="FF" w:themeShade="BF"/>
                <w:sz w:val="22"/>
                <w:szCs w:val="22"/>
              </w:rPr>
              <w:t>lines</w:t>
            </w:r>
            <w:r w:rsidRPr="66B40C12" w:rsidR="00AF2DDB">
              <w:rPr>
                <w:color w:val="538135" w:themeColor="accent6" w:themeTint="FF" w:themeShade="BF"/>
                <w:sz w:val="22"/>
                <w:szCs w:val="22"/>
              </w:rPr>
              <w:t xml:space="preserve"> </w:t>
            </w:r>
          </w:p>
          <w:p w:rsidR="004F3C65" w:rsidP="66B40C12" w:rsidRDefault="00AF2DDB" w14:paraId="1CB5A09C" w14:textId="255D844D" w14:noSpellErr="1">
            <w:pPr>
              <w:pStyle w:val="ListParagraph"/>
              <w:numPr>
                <w:ilvl w:val="0"/>
                <w:numId w:val="17"/>
              </w:numPr>
              <w:jc w:val="both"/>
              <w:rPr>
                <w:color w:val="538135" w:themeColor="accent6" w:themeTint="FF" w:themeShade="BF"/>
                <w:sz w:val="22"/>
                <w:szCs w:val="22"/>
              </w:rPr>
            </w:pPr>
            <w:r w:rsidRPr="66B40C12" w:rsidR="00AF2DDB">
              <w:rPr>
                <w:color w:val="538135" w:themeColor="accent6" w:themeTint="FF" w:themeShade="BF"/>
                <w:sz w:val="22"/>
                <w:szCs w:val="22"/>
              </w:rPr>
              <w:t>Relationships between roots of and coefficients of polynomials are explored</w:t>
            </w:r>
          </w:p>
          <w:p w:rsidR="00727D46" w:rsidP="66B40C12" w:rsidRDefault="00727D46" w14:paraId="0FA956C4" w14:textId="71EF6999" w14:noSpellErr="1">
            <w:pPr>
              <w:pStyle w:val="ListParagraph"/>
              <w:numPr>
                <w:ilvl w:val="0"/>
                <w:numId w:val="17"/>
              </w:numPr>
              <w:jc w:val="both"/>
              <w:rPr>
                <w:color w:val="538135" w:themeColor="accent6" w:themeTint="FF" w:themeShade="BF"/>
                <w:sz w:val="22"/>
                <w:szCs w:val="22"/>
              </w:rPr>
            </w:pPr>
            <w:r w:rsidRPr="66B40C12" w:rsidR="00727D46">
              <w:rPr>
                <w:color w:val="538135" w:themeColor="accent6" w:themeTint="FF" w:themeShade="BF"/>
                <w:sz w:val="22"/>
                <w:szCs w:val="22"/>
              </w:rPr>
              <w:t xml:space="preserve">Number theory is introduced through number bases, modular arithmetic, divisibility algorithms and solving linear </w:t>
            </w:r>
            <w:r w:rsidRPr="66B40C12" w:rsidR="00727D46">
              <w:rPr>
                <w:color w:val="538135" w:themeColor="accent6" w:themeTint="FF" w:themeShade="BF"/>
                <w:sz w:val="22"/>
                <w:szCs w:val="22"/>
              </w:rPr>
              <w:t>congruencies</w:t>
            </w:r>
            <w:r w:rsidRPr="66B40C12" w:rsidR="00727D46">
              <w:rPr>
                <w:color w:val="538135" w:themeColor="accent6" w:themeTint="FF" w:themeShade="BF"/>
                <w:sz w:val="22"/>
                <w:szCs w:val="22"/>
              </w:rPr>
              <w:t>.</w:t>
            </w:r>
          </w:p>
          <w:p w:rsidRPr="004F3C65" w:rsidR="004F3C65" w:rsidP="66B40C12" w:rsidRDefault="00727D46" w14:paraId="19C23ED5" w14:textId="25CA6A39">
            <w:pPr>
              <w:pStyle w:val="ListParagraph"/>
              <w:numPr>
                <w:ilvl w:val="0"/>
                <w:numId w:val="17"/>
              </w:numPr>
              <w:jc w:val="both"/>
              <w:rPr>
                <w:b w:val="1"/>
                <w:bCs w:val="1"/>
                <w:color w:val="538135" w:themeColor="accent6" w:themeTint="FF" w:themeShade="BF"/>
                <w:sz w:val="21"/>
                <w:szCs w:val="21"/>
                <w:lang w:val="en-GB"/>
              </w:rPr>
            </w:pPr>
            <w:r w:rsidRPr="66B40C12" w:rsidR="00727D46">
              <w:rPr>
                <w:color w:val="538135" w:themeColor="accent6" w:themeTint="FF" w:themeShade="BF"/>
                <w:sz w:val="22"/>
                <w:szCs w:val="22"/>
              </w:rPr>
              <w:t xml:space="preserve">Recurrence relations are explored, including their long term </w:t>
            </w:r>
            <w:proofErr w:type="spellStart"/>
            <w:r w:rsidRPr="66B40C12" w:rsidR="00727D46">
              <w:rPr>
                <w:color w:val="538135" w:themeColor="accent6" w:themeTint="FF" w:themeShade="BF"/>
                <w:sz w:val="22"/>
                <w:szCs w:val="22"/>
              </w:rPr>
              <w:t>behaviour</w:t>
            </w:r>
            <w:proofErr w:type="spellEnd"/>
            <w:r w:rsidRPr="66B40C12" w:rsidR="00727D46">
              <w:rPr>
                <w:color w:val="538135" w:themeColor="accent6" w:themeTint="FF" w:themeShade="BF"/>
                <w:sz w:val="22"/>
                <w:szCs w:val="22"/>
              </w:rPr>
              <w:t xml:space="preserve"> and solution of first order recurrence relations.</w:t>
            </w:r>
          </w:p>
        </w:tc>
      </w:tr>
      <w:tr w:rsidRPr="007B04C0" w:rsidR="007B1995" w:rsidTr="66B40C12"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66B40C12" w14:paraId="5B1F8AB2" w14:textId="77777777">
        <w:tc>
          <w:tcPr>
            <w:tcW w:w="10632" w:type="dxa"/>
            <w:tcMar/>
          </w:tcPr>
          <w:p w:rsidRPr="00E41B39" w:rsidR="007B1995" w:rsidP="00E41B39" w:rsidRDefault="00685437" w14:paraId="10700278" w14:textId="2CCBB47A">
            <w:pPr>
              <w:pStyle w:val="ListParagraph"/>
              <w:numPr>
                <w:ilvl w:val="0"/>
                <w:numId w:val="18"/>
              </w:numPr>
              <w:rPr>
                <w:sz w:val="21"/>
                <w:szCs w:val="21"/>
                <w:lang w:val="en-GB"/>
              </w:rPr>
            </w:pPr>
            <w:r>
              <w:rPr>
                <w:sz w:val="21"/>
                <w:szCs w:val="21"/>
                <w:lang w:val="en-GB"/>
              </w:rPr>
              <w:t xml:space="preserve">All content from </w:t>
            </w:r>
            <w:r w:rsidRPr="00E41B39" w:rsidR="00E41B39">
              <w:rPr>
                <w:sz w:val="21"/>
                <w:szCs w:val="21"/>
                <w:lang w:val="en-GB"/>
              </w:rPr>
              <w:t>GCSE Mathematics at higher tier</w:t>
            </w:r>
          </w:p>
          <w:p w:rsidRPr="00E41B39" w:rsidR="00E41B39" w:rsidP="00E41B39" w:rsidRDefault="00E41B39" w14:paraId="1952A9F2" w14:textId="4857E3BF">
            <w:pPr>
              <w:pStyle w:val="ListParagraph"/>
              <w:numPr>
                <w:ilvl w:val="0"/>
                <w:numId w:val="18"/>
              </w:numPr>
              <w:rPr>
                <w:sz w:val="21"/>
                <w:szCs w:val="21"/>
                <w:lang w:val="en-GB"/>
              </w:rPr>
            </w:pPr>
            <w:r w:rsidRPr="00E41B39">
              <w:rPr>
                <w:sz w:val="21"/>
                <w:szCs w:val="21"/>
                <w:lang w:val="en-GB"/>
              </w:rPr>
              <w:t>Trigonometric ratios</w:t>
            </w:r>
            <w:r w:rsidR="00685437">
              <w:rPr>
                <w:sz w:val="21"/>
                <w:szCs w:val="21"/>
                <w:lang w:val="en-GB"/>
              </w:rPr>
              <w:t xml:space="preserve"> </w:t>
            </w:r>
          </w:p>
          <w:p w:rsidRPr="00E41B39" w:rsidR="00E41B39" w:rsidP="00E41B39" w:rsidRDefault="00685437" w14:paraId="3525FD5C" w14:textId="2A9BDB8B">
            <w:pPr>
              <w:pStyle w:val="ListParagraph"/>
              <w:numPr>
                <w:ilvl w:val="0"/>
                <w:numId w:val="18"/>
              </w:numPr>
              <w:rPr>
                <w:sz w:val="21"/>
                <w:szCs w:val="21"/>
                <w:lang w:val="en-GB"/>
              </w:rPr>
            </w:pPr>
            <w:r>
              <w:rPr>
                <w:sz w:val="21"/>
                <w:szCs w:val="21"/>
                <w:lang w:val="en-GB"/>
              </w:rPr>
              <w:t xml:space="preserve">Use of the </w:t>
            </w:r>
            <w:r w:rsidRPr="00E41B39" w:rsidR="00E41B39">
              <w:rPr>
                <w:sz w:val="21"/>
                <w:szCs w:val="21"/>
                <w:lang w:val="en-GB"/>
              </w:rPr>
              <w:t>Discriminant</w:t>
            </w:r>
          </w:p>
          <w:p w:rsidRPr="00E41B39" w:rsidR="00E41B39" w:rsidP="00E41B39" w:rsidRDefault="00E41B39" w14:paraId="098A5B06" w14:textId="0D75848C">
            <w:pPr>
              <w:pStyle w:val="ListParagraph"/>
              <w:numPr>
                <w:ilvl w:val="0"/>
                <w:numId w:val="18"/>
              </w:numPr>
              <w:rPr>
                <w:sz w:val="21"/>
                <w:szCs w:val="21"/>
                <w:lang w:val="en-GB"/>
              </w:rPr>
            </w:pPr>
            <w:r w:rsidRPr="00E41B39">
              <w:rPr>
                <w:sz w:val="21"/>
                <w:szCs w:val="21"/>
                <w:lang w:val="en-GB"/>
              </w:rPr>
              <w:t>Factor theorem and dividing polynomials</w:t>
            </w:r>
          </w:p>
          <w:p w:rsidRPr="00E41B39" w:rsidR="00E41B39" w:rsidP="00E41B39" w:rsidRDefault="00E41B39" w14:paraId="21018A26" w14:textId="0224FD2C">
            <w:pPr>
              <w:pStyle w:val="ListParagraph"/>
              <w:numPr>
                <w:ilvl w:val="0"/>
                <w:numId w:val="18"/>
              </w:numPr>
              <w:rPr>
                <w:sz w:val="21"/>
                <w:szCs w:val="21"/>
                <w:lang w:val="en-GB"/>
              </w:rPr>
            </w:pPr>
            <w:r w:rsidRPr="00E41B39">
              <w:rPr>
                <w:sz w:val="21"/>
                <w:szCs w:val="21"/>
                <w:lang w:val="en-GB"/>
              </w:rPr>
              <w:t>Binomial expansion</w:t>
            </w:r>
          </w:p>
          <w:p w:rsidRPr="00E41B39" w:rsidR="00E41B39" w:rsidP="00E41B39" w:rsidRDefault="00E41B39" w14:paraId="601137E8" w14:textId="4BAD7B4F">
            <w:pPr>
              <w:pStyle w:val="ListParagraph"/>
              <w:numPr>
                <w:ilvl w:val="0"/>
                <w:numId w:val="18"/>
              </w:numPr>
              <w:rPr>
                <w:sz w:val="21"/>
                <w:szCs w:val="21"/>
                <w:lang w:val="en-GB"/>
              </w:rPr>
            </w:pPr>
            <w:r w:rsidRPr="00E41B39">
              <w:rPr>
                <w:sz w:val="21"/>
                <w:szCs w:val="21"/>
                <w:lang w:val="en-GB"/>
              </w:rPr>
              <w:t>Vectors (I and j components)</w:t>
            </w:r>
          </w:p>
          <w:p w:rsidRPr="00E41B39" w:rsidR="00E41B39" w:rsidP="00E41B39" w:rsidRDefault="00E41B39" w14:paraId="596070FF" w14:textId="5EACF897">
            <w:pPr>
              <w:pStyle w:val="ListParagraph"/>
              <w:numPr>
                <w:ilvl w:val="0"/>
                <w:numId w:val="18"/>
              </w:numPr>
              <w:rPr>
                <w:sz w:val="21"/>
                <w:szCs w:val="21"/>
                <w:lang w:val="en-GB"/>
              </w:rPr>
            </w:pPr>
            <w:r w:rsidRPr="00E41B39">
              <w:rPr>
                <w:sz w:val="21"/>
                <w:szCs w:val="21"/>
                <w:lang w:val="en-GB"/>
              </w:rPr>
              <w:t>Radians</w:t>
            </w:r>
          </w:p>
          <w:p w:rsidRPr="00E41B39" w:rsidR="00E41B39" w:rsidP="00E41B39" w:rsidRDefault="00E41B39" w14:paraId="2CC9A32E" w14:textId="3306F990">
            <w:pPr>
              <w:pStyle w:val="ListParagraph"/>
              <w:numPr>
                <w:ilvl w:val="0"/>
                <w:numId w:val="18"/>
              </w:numPr>
              <w:rPr>
                <w:sz w:val="21"/>
                <w:szCs w:val="21"/>
                <w:lang w:val="en-GB"/>
              </w:rPr>
            </w:pPr>
            <w:r w:rsidRPr="00E41B39">
              <w:rPr>
                <w:sz w:val="21"/>
                <w:szCs w:val="21"/>
                <w:lang w:val="en-GB"/>
              </w:rPr>
              <w:t>Equation of line and circle</w:t>
            </w:r>
          </w:p>
          <w:p w:rsidRPr="00E41B39" w:rsidR="00E41B39" w:rsidP="00E41B39" w:rsidRDefault="00E41B39" w14:paraId="2DA0CC13" w14:textId="4A8A6F5A">
            <w:pPr>
              <w:pStyle w:val="ListParagraph"/>
              <w:numPr>
                <w:ilvl w:val="0"/>
                <w:numId w:val="18"/>
              </w:numPr>
              <w:rPr>
                <w:sz w:val="21"/>
                <w:szCs w:val="21"/>
                <w:lang w:val="en-GB"/>
              </w:rPr>
            </w:pPr>
            <w:r w:rsidRPr="00E41B39">
              <w:rPr>
                <w:sz w:val="21"/>
                <w:szCs w:val="21"/>
                <w:lang w:val="en-GB"/>
              </w:rPr>
              <w:t>Sigma notation</w:t>
            </w:r>
          </w:p>
          <w:p w:rsidRPr="00E41B39" w:rsidR="00E41B39" w:rsidP="00E41B39" w:rsidRDefault="00E41B39" w14:paraId="3BDE9B86" w14:textId="07C6EBB2">
            <w:pPr>
              <w:pStyle w:val="ListParagraph"/>
              <w:numPr>
                <w:ilvl w:val="0"/>
                <w:numId w:val="18"/>
              </w:numPr>
              <w:rPr>
                <w:sz w:val="21"/>
                <w:szCs w:val="21"/>
                <w:lang w:val="en-GB"/>
              </w:rPr>
            </w:pPr>
            <w:r w:rsidRPr="00E41B39">
              <w:rPr>
                <w:sz w:val="21"/>
                <w:szCs w:val="21"/>
                <w:lang w:val="en-GB"/>
              </w:rPr>
              <w:t>Matrix multiplication</w:t>
            </w:r>
          </w:p>
          <w:p w:rsidRPr="00E41B39" w:rsidR="00E41B39" w:rsidP="00E41B39" w:rsidRDefault="00E41B39" w14:paraId="754CBCBD" w14:textId="7FC10ED8">
            <w:pPr>
              <w:pStyle w:val="ListParagraph"/>
              <w:numPr>
                <w:ilvl w:val="0"/>
                <w:numId w:val="18"/>
              </w:numPr>
              <w:rPr>
                <w:sz w:val="21"/>
                <w:szCs w:val="21"/>
                <w:lang w:val="en-GB"/>
              </w:rPr>
            </w:pPr>
            <w:r w:rsidRPr="00E41B39">
              <w:rPr>
                <w:sz w:val="21"/>
                <w:szCs w:val="21"/>
                <w:lang w:val="en-GB"/>
              </w:rPr>
              <w:t>Vectors in 2D</w:t>
            </w:r>
          </w:p>
          <w:p w:rsidRPr="004F3C65" w:rsidR="004F3C65" w:rsidP="004F3C65" w:rsidRDefault="004F3C65" w14:paraId="30878C56" w14:textId="7BE4C6F5">
            <w:pPr>
              <w:rPr>
                <w:b/>
                <w:sz w:val="21"/>
                <w:szCs w:val="21"/>
                <w:lang w:val="en-GB"/>
              </w:rPr>
            </w:pPr>
          </w:p>
        </w:tc>
      </w:tr>
      <w:tr w:rsidRPr="007B04C0" w:rsidR="00AA005C" w:rsidTr="66B40C12"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66B40C12"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AB5563" w:rsidR="004F3C65" w:rsidP="00AB5563" w:rsidRDefault="00A3688A" w14:paraId="68AAB448" w14:textId="7B514E1C">
            <w:pPr>
              <w:pStyle w:val="ListParagraph"/>
              <w:numPr>
                <w:ilvl w:val="0"/>
                <w:numId w:val="20"/>
              </w:numPr>
              <w:jc w:val="both"/>
              <w:rPr>
                <w:bCs/>
                <w:sz w:val="21"/>
                <w:szCs w:val="21"/>
                <w:lang w:val="en-GB"/>
              </w:rPr>
            </w:pPr>
            <w:r w:rsidRPr="00AB5563">
              <w:rPr>
                <w:bCs/>
                <w:sz w:val="21"/>
                <w:szCs w:val="21"/>
                <w:lang w:val="en-GB"/>
              </w:rPr>
              <w:t xml:space="preserve">An introduction to complex numbers leads on to De </w:t>
            </w:r>
            <w:proofErr w:type="spellStart"/>
            <w:r w:rsidRPr="00AB5563">
              <w:rPr>
                <w:bCs/>
                <w:sz w:val="21"/>
                <w:szCs w:val="21"/>
                <w:lang w:val="en-GB"/>
              </w:rPr>
              <w:t>Moivre</w:t>
            </w:r>
            <w:proofErr w:type="spellEnd"/>
            <w:r w:rsidRPr="00AB5563">
              <w:rPr>
                <w:bCs/>
                <w:sz w:val="21"/>
                <w:szCs w:val="21"/>
                <w:lang w:val="en-GB"/>
              </w:rPr>
              <w:t xml:space="preserve"> at A2.  </w:t>
            </w:r>
          </w:p>
          <w:p w:rsidRPr="00AB5563" w:rsidR="00A3688A" w:rsidP="00AB5563" w:rsidRDefault="00A3688A" w14:paraId="6FB749CF" w14:textId="0B21B63B">
            <w:pPr>
              <w:pStyle w:val="ListParagraph"/>
              <w:numPr>
                <w:ilvl w:val="0"/>
                <w:numId w:val="20"/>
              </w:numPr>
              <w:jc w:val="both"/>
              <w:rPr>
                <w:bCs/>
                <w:sz w:val="21"/>
                <w:szCs w:val="21"/>
                <w:lang w:val="en-GB"/>
              </w:rPr>
            </w:pPr>
            <w:r w:rsidRPr="00AB5563">
              <w:rPr>
                <w:bCs/>
                <w:sz w:val="21"/>
                <w:szCs w:val="21"/>
                <w:lang w:val="en-GB"/>
              </w:rPr>
              <w:t xml:space="preserve">Matrices are a stand </w:t>
            </w:r>
            <w:r w:rsidRPr="00AB5563" w:rsidR="00AB5563">
              <w:rPr>
                <w:bCs/>
                <w:sz w:val="21"/>
                <w:szCs w:val="21"/>
                <w:lang w:val="en-GB"/>
              </w:rPr>
              <w:t>-</w:t>
            </w:r>
            <w:r w:rsidRPr="00AB5563">
              <w:rPr>
                <w:bCs/>
                <w:sz w:val="21"/>
                <w:szCs w:val="21"/>
                <w:lang w:val="en-GB"/>
              </w:rPr>
              <w:t>alone topic that builds on knowledge from GCSE Further Maths</w:t>
            </w:r>
          </w:p>
          <w:p w:rsidRPr="00AB5563" w:rsidR="00A3688A" w:rsidP="00AB5563" w:rsidRDefault="00A3688A" w14:paraId="78586615" w14:textId="40739619">
            <w:pPr>
              <w:pStyle w:val="ListParagraph"/>
              <w:numPr>
                <w:ilvl w:val="0"/>
                <w:numId w:val="20"/>
              </w:numPr>
              <w:jc w:val="both"/>
              <w:rPr>
                <w:bCs/>
                <w:sz w:val="21"/>
                <w:szCs w:val="21"/>
                <w:lang w:val="en-GB"/>
              </w:rPr>
            </w:pPr>
            <w:r w:rsidRPr="00AB5563">
              <w:rPr>
                <w:bCs/>
                <w:sz w:val="21"/>
                <w:szCs w:val="21"/>
                <w:lang w:val="en-GB"/>
              </w:rPr>
              <w:t>Proof by induction is revisited in Additional Pure to include recurrence relationships and at A2 to include the sums of series.  An understanding of this new topic is needed as early as possible</w:t>
            </w:r>
          </w:p>
          <w:p w:rsidRPr="00AB5563" w:rsidR="00A3688A" w:rsidP="00AB5563" w:rsidRDefault="00A3688A" w14:paraId="2D521E44" w14:textId="1B9AE1FB">
            <w:pPr>
              <w:pStyle w:val="ListParagraph"/>
              <w:numPr>
                <w:ilvl w:val="0"/>
                <w:numId w:val="20"/>
              </w:numPr>
              <w:jc w:val="both"/>
              <w:rPr>
                <w:bCs/>
                <w:sz w:val="21"/>
                <w:szCs w:val="21"/>
                <w:lang w:val="en-GB"/>
              </w:rPr>
            </w:pPr>
            <w:r w:rsidRPr="00AB5563">
              <w:rPr>
                <w:bCs/>
                <w:sz w:val="21"/>
                <w:szCs w:val="21"/>
                <w:lang w:val="en-GB"/>
              </w:rPr>
              <w:t>The concepts introduced in vectors are developed further within both additional pure and the A2 content</w:t>
            </w:r>
          </w:p>
          <w:p w:rsidRPr="00AB5563" w:rsidR="00A3688A" w:rsidP="00AB5563" w:rsidRDefault="00AB5563" w14:paraId="1FDC1441" w14:textId="4623AB88">
            <w:pPr>
              <w:pStyle w:val="ListParagraph"/>
              <w:numPr>
                <w:ilvl w:val="0"/>
                <w:numId w:val="20"/>
              </w:numPr>
              <w:jc w:val="both"/>
              <w:rPr>
                <w:bCs/>
                <w:sz w:val="21"/>
                <w:szCs w:val="21"/>
                <w:lang w:val="en-GB"/>
              </w:rPr>
            </w:pPr>
            <w:r w:rsidRPr="00AB5563">
              <w:rPr>
                <w:bCs/>
                <w:sz w:val="21"/>
                <w:szCs w:val="21"/>
                <w:lang w:val="en-GB"/>
              </w:rPr>
              <w:t>Number Theory is a topic that requires no prior knowledge from other aspects of the course</w:t>
            </w:r>
          </w:p>
          <w:p w:rsidRPr="00AB5563" w:rsidR="00AB5563" w:rsidP="00AB5563" w:rsidRDefault="00AB5563" w14:paraId="61786722" w14:textId="486C6C27">
            <w:pPr>
              <w:pStyle w:val="ListParagraph"/>
              <w:numPr>
                <w:ilvl w:val="0"/>
                <w:numId w:val="20"/>
              </w:numPr>
              <w:jc w:val="both"/>
              <w:rPr>
                <w:bCs/>
                <w:sz w:val="21"/>
                <w:szCs w:val="21"/>
                <w:lang w:val="en-GB"/>
              </w:rPr>
            </w:pPr>
            <w:r w:rsidRPr="00AB5563">
              <w:rPr>
                <w:bCs/>
                <w:sz w:val="21"/>
                <w:szCs w:val="21"/>
                <w:lang w:val="en-GB"/>
              </w:rPr>
              <w:t xml:space="preserve">Recurrence relationships develops the knowledge of proof by induction and works alongside geometric and arithmetic progressions taught at Maths </w:t>
            </w:r>
            <w:proofErr w:type="spellStart"/>
            <w:r w:rsidRPr="00AB5563">
              <w:rPr>
                <w:bCs/>
                <w:sz w:val="21"/>
                <w:szCs w:val="21"/>
                <w:lang w:val="en-GB"/>
              </w:rPr>
              <w:t>A`level</w:t>
            </w:r>
            <w:proofErr w:type="spellEnd"/>
            <w:r w:rsidRPr="00AB5563">
              <w:rPr>
                <w:bCs/>
                <w:sz w:val="21"/>
                <w:szCs w:val="21"/>
                <w:lang w:val="en-GB"/>
              </w:rPr>
              <w:t xml:space="preserve"> in this period</w:t>
            </w:r>
          </w:p>
          <w:p w:rsidR="007B1995" w:rsidP="007B1995" w:rsidRDefault="007B1995" w14:paraId="42EC5C81" w14:textId="027E00F8">
            <w:pPr>
              <w:jc w:val="both"/>
              <w:rPr>
                <w:b/>
                <w:bCs/>
                <w:sz w:val="21"/>
                <w:szCs w:val="21"/>
                <w:lang w:val="en-GB"/>
              </w:rPr>
            </w:pPr>
            <w:r w:rsidRPr="007B04C0">
              <w:rPr>
                <w:b/>
                <w:bCs/>
                <w:sz w:val="21"/>
                <w:szCs w:val="21"/>
                <w:lang w:val="en-GB"/>
              </w:rPr>
              <w:t>Rationale for timing of this topic</w:t>
            </w:r>
          </w:p>
          <w:p w:rsidRPr="00AB5563" w:rsidR="00AB5563" w:rsidP="00AB5563" w:rsidRDefault="00AB5563" w14:paraId="792E7364" w14:textId="060DC0D6">
            <w:pPr>
              <w:pStyle w:val="ListParagraph"/>
              <w:numPr>
                <w:ilvl w:val="0"/>
                <w:numId w:val="21"/>
              </w:numPr>
              <w:jc w:val="both"/>
              <w:rPr>
                <w:bCs/>
                <w:sz w:val="21"/>
                <w:szCs w:val="21"/>
                <w:lang w:val="en-GB"/>
              </w:rPr>
            </w:pPr>
            <w:r w:rsidRPr="00AB5563">
              <w:rPr>
                <w:bCs/>
                <w:sz w:val="21"/>
                <w:szCs w:val="21"/>
                <w:lang w:val="en-GB"/>
              </w:rPr>
              <w:t>Applications of complex numbers are also needed for differential equations at A2</w:t>
            </w:r>
          </w:p>
          <w:p w:rsidRPr="00AB5563" w:rsidR="004F3C65" w:rsidP="00222D65" w:rsidRDefault="00AB5563" w14:paraId="34A9CD55" w14:textId="027C3C68">
            <w:pPr>
              <w:pStyle w:val="ListParagraph"/>
              <w:numPr>
                <w:ilvl w:val="0"/>
                <w:numId w:val="21"/>
              </w:numPr>
              <w:jc w:val="both"/>
              <w:rPr>
                <w:i/>
                <w:sz w:val="21"/>
                <w:szCs w:val="21"/>
                <w:lang w:val="en-GB"/>
              </w:rPr>
            </w:pPr>
            <w:r w:rsidRPr="00AB5563">
              <w:rPr>
                <w:bCs/>
                <w:sz w:val="21"/>
                <w:szCs w:val="21"/>
                <w:lang w:val="en-GB"/>
              </w:rPr>
              <w:t>The intro to vectors is required later in both the A2 content and the additional option</w:t>
            </w:r>
          </w:p>
          <w:p w:rsidRPr="00AB5563" w:rsidR="00AB5563" w:rsidP="00E52A71" w:rsidRDefault="00AB5563" w14:paraId="7326031F" w14:textId="77777777">
            <w:pPr>
              <w:pStyle w:val="ListParagraph"/>
              <w:jc w:val="both"/>
              <w:rPr>
                <w:i/>
                <w:sz w:val="21"/>
                <w:szCs w:val="21"/>
                <w:lang w:val="en-GB"/>
              </w:rPr>
            </w:pPr>
            <w:bookmarkStart w:name="_GoBack" w:id="0"/>
            <w:bookmarkEnd w:id="0"/>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66B40C12"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66B40C12" w14:paraId="70E88F15" w14:textId="77777777">
        <w:tc>
          <w:tcPr>
            <w:tcW w:w="10632" w:type="dxa"/>
            <w:tcMar/>
          </w:tcPr>
          <w:p w:rsidRPr="00E078B1" w:rsidR="00717220" w:rsidP="00AB5563" w:rsidRDefault="00AB5563" w14:paraId="0B816BE9" w14:textId="6961B697">
            <w:pPr>
              <w:jc w:val="both"/>
              <w:rPr>
                <w:sz w:val="21"/>
                <w:szCs w:val="21"/>
                <w:lang w:val="en-GB"/>
              </w:rPr>
            </w:pPr>
            <w:r w:rsidRPr="00E078B1">
              <w:rPr>
                <w:sz w:val="21"/>
                <w:szCs w:val="21"/>
                <w:lang w:val="en-GB"/>
              </w:rPr>
              <w:t>The majority of the concepts are new to all students. Their purpose is to enhance mathematical skills and provide an introduction to the course</w:t>
            </w:r>
          </w:p>
          <w:p w:rsidRPr="00E078B1" w:rsidR="00AB5563" w:rsidP="00AB5563" w:rsidRDefault="00AB5563" w14:paraId="64A6A1C2" w14:textId="33B57F7F">
            <w:pPr>
              <w:jc w:val="both"/>
              <w:rPr>
                <w:sz w:val="21"/>
                <w:szCs w:val="21"/>
                <w:lang w:val="en-GB"/>
              </w:rPr>
            </w:pPr>
            <w:r w:rsidRPr="00E078B1">
              <w:rPr>
                <w:sz w:val="21"/>
                <w:szCs w:val="21"/>
                <w:lang w:val="en-GB"/>
              </w:rPr>
              <w:t>Common misconceptions:</w:t>
            </w:r>
          </w:p>
          <w:p w:rsidRPr="00E078B1" w:rsidR="00AB5563" w:rsidP="00AB5563" w:rsidRDefault="00AB5563" w14:paraId="54E8E954" w14:textId="2E73CE1F">
            <w:pPr>
              <w:pStyle w:val="ListParagraph"/>
              <w:numPr>
                <w:ilvl w:val="0"/>
                <w:numId w:val="23"/>
              </w:numPr>
              <w:jc w:val="both"/>
              <w:rPr>
                <w:sz w:val="21"/>
                <w:szCs w:val="21"/>
                <w:lang w:val="en-GB"/>
              </w:rPr>
            </w:pPr>
            <w:r w:rsidRPr="00E078B1">
              <w:rPr>
                <w:sz w:val="21"/>
                <w:szCs w:val="21"/>
                <w:lang w:val="en-GB"/>
              </w:rPr>
              <w:t xml:space="preserve">Labelling of Argand diagrams and the shading of the correct regions </w:t>
            </w:r>
          </w:p>
          <w:p w:rsidRPr="00E078B1" w:rsidR="00AB5563" w:rsidP="00AB5563" w:rsidRDefault="00E078B1" w14:paraId="2BB73D46" w14:textId="3BEA558A">
            <w:pPr>
              <w:pStyle w:val="ListParagraph"/>
              <w:numPr>
                <w:ilvl w:val="0"/>
                <w:numId w:val="23"/>
              </w:numPr>
              <w:jc w:val="both"/>
              <w:rPr>
                <w:sz w:val="21"/>
                <w:szCs w:val="21"/>
                <w:lang w:val="en-GB"/>
              </w:rPr>
            </w:pPr>
            <w:r w:rsidRPr="00E078B1">
              <w:rPr>
                <w:sz w:val="21"/>
                <w:szCs w:val="21"/>
                <w:lang w:val="en-GB"/>
              </w:rPr>
              <w:t>With matrix transformations the order is important</w:t>
            </w:r>
          </w:p>
          <w:p w:rsidRPr="00E078B1" w:rsidR="00E078B1" w:rsidP="00AB5563" w:rsidRDefault="00E078B1" w14:paraId="27E06D3F" w14:textId="020BA27F">
            <w:pPr>
              <w:pStyle w:val="ListParagraph"/>
              <w:numPr>
                <w:ilvl w:val="0"/>
                <w:numId w:val="23"/>
              </w:numPr>
              <w:jc w:val="both"/>
              <w:rPr>
                <w:sz w:val="21"/>
                <w:szCs w:val="21"/>
                <w:lang w:val="en-GB"/>
              </w:rPr>
            </w:pPr>
            <w:r w:rsidRPr="00E078B1">
              <w:rPr>
                <w:sz w:val="21"/>
                <w:szCs w:val="21"/>
                <w:lang w:val="en-GB"/>
              </w:rPr>
              <w:t>For roots of polynomials it is important to use the properties of roots rather than finding them</w:t>
            </w:r>
          </w:p>
          <w:p w:rsidRPr="00E078B1" w:rsidR="00E078B1" w:rsidP="00AB5563" w:rsidRDefault="00E078B1" w14:paraId="1365891A" w14:textId="6F7A5BE8">
            <w:pPr>
              <w:pStyle w:val="ListParagraph"/>
              <w:numPr>
                <w:ilvl w:val="0"/>
                <w:numId w:val="23"/>
              </w:numPr>
              <w:jc w:val="both"/>
              <w:rPr>
                <w:sz w:val="21"/>
                <w:szCs w:val="21"/>
                <w:lang w:val="en-GB"/>
              </w:rPr>
            </w:pPr>
            <w:r w:rsidRPr="00E078B1">
              <w:rPr>
                <w:sz w:val="21"/>
                <w:szCs w:val="21"/>
                <w:lang w:val="en-GB"/>
              </w:rPr>
              <w:t>Care needs to be taken with the algebraic manipulation when multiplying out brackets</w:t>
            </w:r>
          </w:p>
          <w:p w:rsidRPr="00E078B1" w:rsidR="00E078B1" w:rsidP="00AB5563" w:rsidRDefault="00E078B1" w14:paraId="4424D415" w14:textId="0F3198FA">
            <w:pPr>
              <w:pStyle w:val="ListParagraph"/>
              <w:numPr>
                <w:ilvl w:val="0"/>
                <w:numId w:val="23"/>
              </w:numPr>
              <w:jc w:val="both"/>
              <w:rPr>
                <w:sz w:val="21"/>
                <w:szCs w:val="21"/>
                <w:lang w:val="en-GB"/>
              </w:rPr>
            </w:pPr>
            <w:r w:rsidRPr="00E078B1">
              <w:rPr>
                <w:sz w:val="21"/>
                <w:szCs w:val="21"/>
                <w:lang w:val="en-GB"/>
              </w:rPr>
              <w:t>When forming new equations, =0 is important</w:t>
            </w:r>
          </w:p>
          <w:p w:rsidRPr="00E078B1" w:rsidR="00E078B1" w:rsidP="00AB5563" w:rsidRDefault="00E078B1" w14:paraId="7CC66477" w14:textId="1E73FA3F">
            <w:pPr>
              <w:pStyle w:val="ListParagraph"/>
              <w:numPr>
                <w:ilvl w:val="0"/>
                <w:numId w:val="23"/>
              </w:numPr>
              <w:jc w:val="both"/>
              <w:rPr>
                <w:sz w:val="21"/>
                <w:szCs w:val="21"/>
                <w:lang w:val="en-GB"/>
              </w:rPr>
            </w:pPr>
            <w:r w:rsidRPr="00E078B1">
              <w:rPr>
                <w:sz w:val="21"/>
                <w:szCs w:val="21"/>
                <w:lang w:val="en-GB"/>
              </w:rPr>
              <w:t>Setting out proofs correctly and adding a conclusion</w:t>
            </w:r>
          </w:p>
          <w:p w:rsidRPr="004F3C65" w:rsidR="004F3C65" w:rsidP="00E078B1" w:rsidRDefault="00E078B1" w14:paraId="6784E8EC" w14:textId="77578653">
            <w:pPr>
              <w:pStyle w:val="ListParagraph"/>
              <w:numPr>
                <w:ilvl w:val="0"/>
                <w:numId w:val="23"/>
              </w:numPr>
              <w:jc w:val="both"/>
              <w:rPr>
                <w:b/>
                <w:sz w:val="21"/>
                <w:szCs w:val="21"/>
                <w:lang w:val="en-GB"/>
              </w:rPr>
            </w:pPr>
            <w:r w:rsidRPr="00E078B1">
              <w:rPr>
                <w:sz w:val="21"/>
                <w:szCs w:val="21"/>
                <w:lang w:val="en-GB"/>
              </w:rPr>
              <w:t>Knowing the difference between vector and Cartesian form for lines and planes</w:t>
            </w:r>
          </w:p>
        </w:tc>
      </w:tr>
      <w:tr w:rsidRPr="007B04C0" w:rsidR="00AA005C" w:rsidTr="66B40C12"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66B40C12" w14:paraId="09BEEACA" w14:textId="77777777">
        <w:trPr>
          <w:trHeight w:val="640"/>
        </w:trPr>
        <w:tc>
          <w:tcPr>
            <w:tcW w:w="10632" w:type="dxa"/>
            <w:tcMar/>
          </w:tcPr>
          <w:p w:rsidRPr="00E52A71" w:rsidR="00E52A71" w:rsidP="66B40C12" w:rsidRDefault="00E078B1" w14:paraId="5580EA71" w14:textId="50F82CA8">
            <w:pPr>
              <w:rPr>
                <w:rFonts w:ascii="Calibri" w:hAnsi="Calibri" w:eastAsia="Calibri" w:cs="Calibri" w:asciiTheme="minorAscii" w:hAnsiTheme="minorAscii" w:eastAsiaTheme="minorAscii" w:cstheme="minorAscii"/>
                <w:color w:val="000000"/>
                <w:sz w:val="21"/>
                <w:szCs w:val="21"/>
                <w:lang w:val="en-GB" w:eastAsia="en-GB"/>
              </w:rPr>
            </w:pPr>
            <w:r w:rsidRPr="66B40C12" w:rsidR="00E078B1">
              <w:rPr>
                <w:rFonts w:ascii="Calibri" w:hAnsi="Calibri" w:eastAsia="Calibri" w:cs="Calibri" w:asciiTheme="minorAscii" w:hAnsiTheme="minorAscii" w:eastAsiaTheme="minorAscii" w:cstheme="minorAscii"/>
                <w:sz w:val="21"/>
                <w:szCs w:val="21"/>
              </w:rPr>
              <w:t>Conjugate, real part, imaginary part, complex conjugate, Argand diagram, Cartesian coordinates, vector, magnitude, modulus, argument, principal argument, radians, modulus-argument form, polynomial, coefficient, quadratic, quartic, cubic, locus, loci.</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 </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Mathematical induction, general statement, basis, assumption, inductive, conclusion, integer, summation, divisible, matrix.</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 </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Vector, scalar, magnitude, modulus, direction, vector quantity, scalar quantity, displacement vector, zero vector, unit vector, base vector, component, equal vectors, localised vector, free vector, resultant, triangle law, parallelogram law, position vector, vector equation, Cartesian equation, scalar product, dot product, collinear, skew, concurrent,</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 direction ratio, perpendicular</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 </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Euclidean algorithm, </w:t>
            </w:r>
            <w:proofErr w:type="spellStart"/>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Bezout’s</w:t>
            </w:r>
            <w:proofErr w:type="spellEnd"/>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 identity, modular arithmetic, congruence, divisibility.</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 xml:space="preserve"> </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S</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eque</w:t>
            </w:r>
            <w:r w:rsidRPr="66B40C12" w:rsidR="00E52A71">
              <w:rPr>
                <w:rFonts w:ascii="Calibri" w:hAnsi="Calibri" w:eastAsia="Calibri" w:cs="Calibri" w:asciiTheme="minorAscii" w:hAnsiTheme="minorAscii" w:eastAsiaTheme="minorAscii" w:cstheme="minorAscii"/>
                <w:color w:val="000000" w:themeColor="text1" w:themeTint="FF" w:themeShade="FF"/>
                <w:sz w:val="21"/>
                <w:szCs w:val="21"/>
                <w:lang w:val="en-GB" w:eastAsia="en-GB"/>
              </w:rPr>
              <w:t>nce, series, recurrence, relation, first order, closed, proof, induction, particular solution, auxiliary equation.</w:t>
            </w:r>
          </w:p>
          <w:p w:rsidRPr="00E078B1" w:rsidR="00F95822" w:rsidP="004F3C65" w:rsidRDefault="00F95822" w14:paraId="7134982D" w14:textId="48AFA319">
            <w:pPr>
              <w:rPr>
                <w:b/>
                <w:sz w:val="20"/>
                <w:szCs w:val="20"/>
                <w:lang w:val="en-GB"/>
              </w:rPr>
            </w:pPr>
          </w:p>
        </w:tc>
      </w:tr>
      <w:tr w:rsidRPr="007B04C0" w:rsidR="00717220" w:rsidTr="66B40C12"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66B40C12" w14:paraId="56B7F9FC" w14:textId="77777777">
        <w:tc>
          <w:tcPr>
            <w:tcW w:w="10632" w:type="dxa"/>
            <w:tcMar/>
          </w:tcPr>
          <w:p w:rsidRPr="003415B3" w:rsidR="00E52A71" w:rsidP="66B40C12" w:rsidRDefault="00E52A71" w14:paraId="710DC45C" w14:textId="77777777" w14:noSpellErr="1">
            <w:pPr>
              <w:pStyle w:val="ListParagraph"/>
              <w:numPr>
                <w:ilvl w:val="0"/>
                <w:numId w:val="24"/>
              </w:numPr>
              <w:jc w:val="both"/>
              <w:rPr>
                <w:rFonts w:ascii="Calibri" w:hAnsi="Calibri" w:eastAsia="" w:cs="Calibri" w:eastAsiaTheme="minorEastAsia"/>
                <w:sz w:val="21"/>
                <w:szCs w:val="21"/>
                <w:lang w:val="en-GB"/>
              </w:rPr>
            </w:pPr>
            <w:r w:rsidRPr="66B40C12" w:rsidR="00E52A71">
              <w:rPr>
                <w:rFonts w:ascii="Calibri" w:hAnsi="Calibri" w:eastAsia="Calibri" w:cs="Calibri"/>
                <w:sz w:val="21"/>
                <w:szCs w:val="21"/>
                <w:lang w:val="en-GB"/>
              </w:rPr>
              <w:t>Informal assessment is ongoing through class work, contributions to class discussion and teacher assessment during lessons.</w:t>
            </w:r>
          </w:p>
          <w:p w:rsidRPr="003415B3" w:rsidR="00E52A71" w:rsidP="66B40C12" w:rsidRDefault="00E52A71" w14:paraId="3832FD8D" w14:textId="7F48262D" w14:noSpellErr="1">
            <w:pPr>
              <w:pStyle w:val="ListParagraph"/>
              <w:numPr>
                <w:ilvl w:val="0"/>
                <w:numId w:val="24"/>
              </w:numPr>
              <w:jc w:val="both"/>
              <w:rPr>
                <w:rFonts w:ascii="Calibri" w:hAnsi="Calibri" w:eastAsia="" w:cs="Calibri" w:eastAsiaTheme="minorEastAsia"/>
                <w:sz w:val="21"/>
                <w:szCs w:val="21"/>
                <w:lang w:val="en-GB"/>
              </w:rPr>
            </w:pPr>
            <w:r w:rsidRPr="66B40C12" w:rsidR="00E52A71">
              <w:rPr>
                <w:rFonts w:ascii="Calibri" w:hAnsi="Calibri" w:eastAsia="Calibri" w:cs="Calibri"/>
                <w:sz w:val="21"/>
                <w:szCs w:val="21"/>
                <w:lang w:val="en-GB"/>
              </w:rPr>
              <w:t>Teacher’s record homework marks each week on a centrally held department tracker; the homework tasks are detailed on the schemes of work. Teachers will take in and formally mark a written piece of homework once every two weeks. Students will then have time during a subsequent lesson to review their work and make any corrections</w:t>
            </w:r>
          </w:p>
          <w:p w:rsidRPr="00E52A71" w:rsidR="00E52A71" w:rsidP="66B40C12" w:rsidRDefault="00E52A71" w14:paraId="1735E078" w14:textId="2677272D" w14:noSpellErr="1">
            <w:pPr>
              <w:pStyle w:val="ListParagraph"/>
              <w:numPr>
                <w:ilvl w:val="0"/>
                <w:numId w:val="24"/>
              </w:numPr>
              <w:jc w:val="both"/>
              <w:rPr>
                <w:rFonts w:ascii="Calibri" w:hAnsi="Calibri" w:eastAsia="" w:cs="Calibri" w:eastAsiaTheme="minorEastAsia"/>
                <w:sz w:val="21"/>
                <w:szCs w:val="21"/>
                <w:lang w:val="en-GB"/>
              </w:rPr>
            </w:pPr>
            <w:r w:rsidRPr="66B40C12" w:rsidR="00E52A71">
              <w:rPr>
                <w:rFonts w:ascii="Calibri" w:hAnsi="Calibri" w:eastAsia="Calibri" w:cs="Calibri"/>
                <w:sz w:val="21"/>
                <w:szCs w:val="21"/>
                <w:lang w:val="en-GB"/>
              </w:rPr>
              <w:t xml:space="preserve">Formal assessment for Further Maths </w:t>
            </w:r>
            <w:r w:rsidRPr="66B40C12" w:rsidR="00E52A71">
              <w:rPr>
                <w:rFonts w:ascii="Calibri" w:hAnsi="Calibri" w:eastAsia="Calibri" w:cs="Calibri"/>
                <w:sz w:val="21"/>
                <w:szCs w:val="21"/>
                <w:lang w:val="en-GB"/>
              </w:rPr>
              <w:t>will take place</w:t>
            </w:r>
            <w:r w:rsidRPr="66B40C12" w:rsidR="00E52A71">
              <w:rPr>
                <w:rFonts w:ascii="Calibri" w:hAnsi="Calibri" w:eastAsia="Calibri" w:cs="Calibri"/>
                <w:sz w:val="21"/>
                <w:szCs w:val="21"/>
                <w:lang w:val="en-GB"/>
              </w:rPr>
              <w:t xml:space="preserve"> during this achievement period. </w:t>
            </w:r>
            <w:r w:rsidRPr="66B40C12" w:rsidR="00E52A71">
              <w:rPr>
                <w:rFonts w:ascii="Calibri" w:hAnsi="Calibri" w:eastAsia="Calibri" w:cs="Calibri"/>
                <w:sz w:val="21"/>
                <w:szCs w:val="21"/>
                <w:lang w:val="en-GB"/>
              </w:rPr>
              <w:t xml:space="preserve">The </w:t>
            </w:r>
            <w:r w:rsidRPr="66B40C12" w:rsidR="00E52A71">
              <w:rPr>
                <w:rFonts w:ascii="Calibri" w:hAnsi="Calibri" w:eastAsia="Calibri" w:cs="Calibri"/>
                <w:sz w:val="21"/>
                <w:szCs w:val="21"/>
                <w:lang w:val="en-GB"/>
              </w:rPr>
              <w:t>necessary skills are covered in a synoptic paper that aims to assess students’ progress in mathematics generally and covers questions from all topics that have been covered at any point in the students’ mathematical history (not just this academic year).</w:t>
            </w:r>
          </w:p>
          <w:p w:rsidRPr="00E52A71" w:rsidR="004F3C65" w:rsidP="66B40C12" w:rsidRDefault="00E52A71" w14:paraId="5C3307BE" w14:textId="0D41F6BC" w14:noSpellErr="1">
            <w:pPr>
              <w:pStyle w:val="ListParagraph"/>
              <w:numPr>
                <w:ilvl w:val="0"/>
                <w:numId w:val="24"/>
              </w:numPr>
              <w:jc w:val="both"/>
              <w:rPr>
                <w:b w:val="1"/>
                <w:bCs w:val="1"/>
                <w:sz w:val="21"/>
                <w:szCs w:val="21"/>
                <w:lang w:val="en-GB"/>
              </w:rPr>
            </w:pPr>
            <w:r w:rsidRPr="66B40C12" w:rsidR="00E52A71">
              <w:rPr>
                <w:rFonts w:ascii="Calibri" w:hAnsi="Calibri" w:eastAsia="Calibri" w:cs="Calibri"/>
                <w:sz w:val="21"/>
                <w:szCs w:val="21"/>
                <w:lang w:val="en-GB"/>
              </w:rPr>
              <w:t xml:space="preserve">Regular in-class assessments </w:t>
            </w:r>
            <w:r w:rsidRPr="66B40C12" w:rsidR="00E52A71">
              <w:rPr>
                <w:rFonts w:ascii="Calibri" w:hAnsi="Calibri" w:eastAsia="Calibri" w:cs="Calibri"/>
                <w:sz w:val="21"/>
                <w:szCs w:val="21"/>
                <w:lang w:val="en-GB"/>
              </w:rPr>
              <w:t>will provide information for teachers regarding existing misconceptions and will help students and teachers see the progress that has been made over the course of the teaching of the</w:t>
            </w:r>
            <w:r w:rsidRPr="66B40C12" w:rsidR="00E52A71">
              <w:rPr>
                <w:rFonts w:ascii="Calibri" w:hAnsi="Calibri" w:eastAsia="Calibri" w:cs="Calibri"/>
                <w:sz w:val="21"/>
                <w:szCs w:val="21"/>
                <w:lang w:val="en-GB"/>
              </w:rPr>
              <w:t xml:space="preserve"> to</w:t>
            </w:r>
            <w:r w:rsidRPr="66B40C12" w:rsidR="00E52A71">
              <w:rPr>
                <w:rFonts w:ascii="Calibri" w:hAnsi="Calibri" w:eastAsia="Calibri" w:cs="Calibri"/>
                <w:sz w:val="21"/>
                <w:szCs w:val="21"/>
                <w:lang w:val="en-GB"/>
              </w:rPr>
              <w:t>pic</w:t>
            </w:r>
            <w:r w:rsidRPr="66B40C12" w:rsidR="00E52A71">
              <w:rPr>
                <w:rFonts w:ascii="Calibri" w:hAnsi="Calibri" w:eastAsia="Calibri" w:cs="Calibri"/>
                <w:sz w:val="20"/>
                <w:szCs w:val="20"/>
                <w:lang w:val="en-GB"/>
              </w:rPr>
              <w:t>.</w:t>
            </w: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MBinary">
    <w:altName w:val="MMBinar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4A7"/>
    <w:multiLevelType w:val="hybridMultilevel"/>
    <w:tmpl w:val="925E9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B2E7D"/>
    <w:multiLevelType w:val="hybridMultilevel"/>
    <w:tmpl w:val="37566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52441A"/>
    <w:multiLevelType w:val="hybridMultilevel"/>
    <w:tmpl w:val="B27CA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F227C7"/>
    <w:multiLevelType w:val="hybridMultilevel"/>
    <w:tmpl w:val="EEC830D2"/>
    <w:lvl w:ilvl="0" w:tplc="639E3504">
      <w:start w:val="1"/>
      <w:numFmt w:val="bullet"/>
      <w:lvlText w:val=""/>
      <w:lvlJc w:val="left"/>
      <w:pPr>
        <w:ind w:left="720" w:hanging="360"/>
      </w:pPr>
      <w:rPr>
        <w:rFonts w:hint="default" w:ascii="Symbol" w:hAnsi="Symbol"/>
      </w:rPr>
    </w:lvl>
    <w:lvl w:ilvl="1" w:tplc="641057AC">
      <w:start w:val="1"/>
      <w:numFmt w:val="bullet"/>
      <w:lvlText w:val="o"/>
      <w:lvlJc w:val="left"/>
      <w:pPr>
        <w:ind w:left="1440" w:hanging="360"/>
      </w:pPr>
      <w:rPr>
        <w:rFonts w:hint="default" w:ascii="Courier New" w:hAnsi="Courier New"/>
      </w:rPr>
    </w:lvl>
    <w:lvl w:ilvl="2" w:tplc="D05600FC">
      <w:start w:val="1"/>
      <w:numFmt w:val="bullet"/>
      <w:lvlText w:val=""/>
      <w:lvlJc w:val="left"/>
      <w:pPr>
        <w:ind w:left="2160" w:hanging="360"/>
      </w:pPr>
      <w:rPr>
        <w:rFonts w:hint="default" w:ascii="Wingdings" w:hAnsi="Wingdings"/>
      </w:rPr>
    </w:lvl>
    <w:lvl w:ilvl="3" w:tplc="174AB9AC">
      <w:start w:val="1"/>
      <w:numFmt w:val="bullet"/>
      <w:lvlText w:val=""/>
      <w:lvlJc w:val="left"/>
      <w:pPr>
        <w:ind w:left="2880" w:hanging="360"/>
      </w:pPr>
      <w:rPr>
        <w:rFonts w:hint="default" w:ascii="Symbol" w:hAnsi="Symbol"/>
      </w:rPr>
    </w:lvl>
    <w:lvl w:ilvl="4" w:tplc="77AEB84A">
      <w:start w:val="1"/>
      <w:numFmt w:val="bullet"/>
      <w:lvlText w:val="o"/>
      <w:lvlJc w:val="left"/>
      <w:pPr>
        <w:ind w:left="3600" w:hanging="360"/>
      </w:pPr>
      <w:rPr>
        <w:rFonts w:hint="default" w:ascii="Courier New" w:hAnsi="Courier New"/>
      </w:rPr>
    </w:lvl>
    <w:lvl w:ilvl="5" w:tplc="71C61298">
      <w:start w:val="1"/>
      <w:numFmt w:val="bullet"/>
      <w:lvlText w:val=""/>
      <w:lvlJc w:val="left"/>
      <w:pPr>
        <w:ind w:left="4320" w:hanging="360"/>
      </w:pPr>
      <w:rPr>
        <w:rFonts w:hint="default" w:ascii="Wingdings" w:hAnsi="Wingdings"/>
      </w:rPr>
    </w:lvl>
    <w:lvl w:ilvl="6" w:tplc="C13A4D66">
      <w:start w:val="1"/>
      <w:numFmt w:val="bullet"/>
      <w:lvlText w:val=""/>
      <w:lvlJc w:val="left"/>
      <w:pPr>
        <w:ind w:left="5040" w:hanging="360"/>
      </w:pPr>
      <w:rPr>
        <w:rFonts w:hint="default" w:ascii="Symbol" w:hAnsi="Symbol"/>
      </w:rPr>
    </w:lvl>
    <w:lvl w:ilvl="7" w:tplc="95F0B312">
      <w:start w:val="1"/>
      <w:numFmt w:val="bullet"/>
      <w:lvlText w:val="o"/>
      <w:lvlJc w:val="left"/>
      <w:pPr>
        <w:ind w:left="5760" w:hanging="360"/>
      </w:pPr>
      <w:rPr>
        <w:rFonts w:hint="default" w:ascii="Courier New" w:hAnsi="Courier New"/>
      </w:rPr>
    </w:lvl>
    <w:lvl w:ilvl="8" w:tplc="4424AEDE">
      <w:start w:val="1"/>
      <w:numFmt w:val="bullet"/>
      <w:lvlText w:val=""/>
      <w:lvlJc w:val="left"/>
      <w:pPr>
        <w:ind w:left="6480" w:hanging="360"/>
      </w:pPr>
      <w:rPr>
        <w:rFonts w:hint="default" w:ascii="Wingdings" w:hAnsi="Wingdings"/>
      </w:rPr>
    </w:lvl>
  </w:abstractNum>
  <w:abstractNum w:abstractNumId="8" w15:restartNumberingAfterBreak="0">
    <w:nsid w:val="2CA20729"/>
    <w:multiLevelType w:val="hybridMultilevel"/>
    <w:tmpl w:val="E0BAC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A797D8E"/>
    <w:multiLevelType w:val="hybridMultilevel"/>
    <w:tmpl w:val="9AD44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7F4AA5"/>
    <w:multiLevelType w:val="hybridMultilevel"/>
    <w:tmpl w:val="AB1A7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70177E5D"/>
    <w:multiLevelType w:val="hybridMultilevel"/>
    <w:tmpl w:val="20280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9"/>
  </w:num>
  <w:num w:numId="3">
    <w:abstractNumId w:val="19"/>
  </w:num>
  <w:num w:numId="4">
    <w:abstractNumId w:val="21"/>
  </w:num>
  <w:num w:numId="5">
    <w:abstractNumId w:val="5"/>
  </w:num>
  <w:num w:numId="6">
    <w:abstractNumId w:val="20"/>
  </w:num>
  <w:num w:numId="7">
    <w:abstractNumId w:val="15"/>
  </w:num>
  <w:num w:numId="8">
    <w:abstractNumId w:val="17"/>
  </w:num>
  <w:num w:numId="9">
    <w:abstractNumId w:val="23"/>
  </w:num>
  <w:num w:numId="10">
    <w:abstractNumId w:val="2"/>
  </w:num>
  <w:num w:numId="11">
    <w:abstractNumId w:val="16"/>
  </w:num>
  <w:num w:numId="12">
    <w:abstractNumId w:val="10"/>
  </w:num>
  <w:num w:numId="13">
    <w:abstractNumId w:val="14"/>
  </w:num>
  <w:num w:numId="14">
    <w:abstractNumId w:val="11"/>
  </w:num>
  <w:num w:numId="15">
    <w:abstractNumId w:val="13"/>
  </w:num>
  <w:num w:numId="16">
    <w:abstractNumId w:val="6"/>
  </w:num>
  <w:num w:numId="17">
    <w:abstractNumId w:val="8"/>
  </w:num>
  <w:num w:numId="18">
    <w:abstractNumId w:val="12"/>
  </w:num>
  <w:num w:numId="19">
    <w:abstractNumId w:val="0"/>
  </w:num>
  <w:num w:numId="20">
    <w:abstractNumId w:val="18"/>
  </w:num>
  <w:num w:numId="21">
    <w:abstractNumId w:val="22"/>
  </w:num>
  <w:num w:numId="22">
    <w:abstractNumId w:val="4"/>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64176"/>
    <w:rsid w:val="00685437"/>
    <w:rsid w:val="006B6F74"/>
    <w:rsid w:val="006B7BD1"/>
    <w:rsid w:val="006E589C"/>
    <w:rsid w:val="006E5B6C"/>
    <w:rsid w:val="00717220"/>
    <w:rsid w:val="00727D46"/>
    <w:rsid w:val="00792234"/>
    <w:rsid w:val="007B04C0"/>
    <w:rsid w:val="007B1995"/>
    <w:rsid w:val="00822276"/>
    <w:rsid w:val="008315F1"/>
    <w:rsid w:val="008F472A"/>
    <w:rsid w:val="00912354"/>
    <w:rsid w:val="009218EA"/>
    <w:rsid w:val="00970470"/>
    <w:rsid w:val="009F4EE7"/>
    <w:rsid w:val="00A3688A"/>
    <w:rsid w:val="00AA005C"/>
    <w:rsid w:val="00AA07F7"/>
    <w:rsid w:val="00AB16D0"/>
    <w:rsid w:val="00AB5563"/>
    <w:rsid w:val="00AC1394"/>
    <w:rsid w:val="00AF2DDB"/>
    <w:rsid w:val="00B16942"/>
    <w:rsid w:val="00B45D97"/>
    <w:rsid w:val="00BA2324"/>
    <w:rsid w:val="00C72A78"/>
    <w:rsid w:val="00CF578F"/>
    <w:rsid w:val="00D06802"/>
    <w:rsid w:val="00D239EE"/>
    <w:rsid w:val="00D41C18"/>
    <w:rsid w:val="00D57FF3"/>
    <w:rsid w:val="00DA500C"/>
    <w:rsid w:val="00DF5028"/>
    <w:rsid w:val="00E078B1"/>
    <w:rsid w:val="00E41B39"/>
    <w:rsid w:val="00E52A71"/>
    <w:rsid w:val="00F30C8B"/>
    <w:rsid w:val="00F564A7"/>
    <w:rsid w:val="00F56CCA"/>
    <w:rsid w:val="00F62155"/>
    <w:rsid w:val="00F95822"/>
    <w:rsid w:val="00FC1E1B"/>
    <w:rsid w:val="00FD1AA6"/>
    <w:rsid w:val="3B1284AF"/>
    <w:rsid w:val="4A809B0B"/>
    <w:rsid w:val="4C1C6B6C"/>
    <w:rsid w:val="66B4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Pa7" w:customStyle="1">
    <w:name w:val="Pa7"/>
    <w:basedOn w:val="Normal"/>
    <w:next w:val="Normal"/>
    <w:uiPriority w:val="99"/>
    <w:rsid w:val="00DA500C"/>
    <w:pPr>
      <w:autoSpaceDE w:val="0"/>
      <w:autoSpaceDN w:val="0"/>
      <w:adjustRightInd w:val="0"/>
      <w:spacing w:line="221" w:lineRule="atLeast"/>
    </w:pPr>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2F301-C578-438A-915E-DE3A101AD9C1}"/>
</file>

<file path=customXml/itemProps2.xml><?xml version="1.0" encoding="utf-8"?>
<ds:datastoreItem xmlns:ds="http://schemas.openxmlformats.org/officeDocument/2006/customXml" ds:itemID="{C0910E5C-C528-4C2A-91D5-1B1DAFFCF4EC}"/>
</file>

<file path=customXml/itemProps3.xml><?xml version="1.0" encoding="utf-8"?>
<ds:datastoreItem xmlns:ds="http://schemas.openxmlformats.org/officeDocument/2006/customXml" ds:itemID="{95B1B50E-85E3-42DE-BFD4-D23ACC96C7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Edgar, Jill</cp:lastModifiedBy>
  <cp:revision>4</cp:revision>
  <cp:lastPrinted>2019-11-03T11:53:00Z</cp:lastPrinted>
  <dcterms:created xsi:type="dcterms:W3CDTF">2021-06-29T14:15:00Z</dcterms:created>
  <dcterms:modified xsi:type="dcterms:W3CDTF">2021-07-14T13:03:20Z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