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45FD6ED" w:rsidR="00341A93" w:rsidRDefault="009218EA">
      <w:pPr>
        <w:rPr>
          <w:lang w:val="en-GB"/>
        </w:rPr>
      </w:pPr>
      <w:r>
        <w:rPr>
          <w:lang w:val="en-GB"/>
        </w:rPr>
        <w:t>Department</w:t>
      </w:r>
      <w:r w:rsidR="00AB16D0">
        <w:rPr>
          <w:lang w:val="en-GB"/>
        </w:rPr>
        <w:t xml:space="preserve">: </w:t>
      </w:r>
      <w:r w:rsidR="00E33530">
        <w:rPr>
          <w:lang w:val="en-GB"/>
        </w:rPr>
        <w:t>Maths</w:t>
      </w:r>
    </w:p>
    <w:p w14:paraId="3B5CEA64" w14:textId="2BC51D23" w:rsidR="00D57FF3" w:rsidRDefault="00D57FF3">
      <w:pPr>
        <w:rPr>
          <w:lang w:val="en-GB"/>
        </w:rPr>
      </w:pPr>
    </w:p>
    <w:p w14:paraId="43FB95CA" w14:textId="0A8B238B" w:rsidR="00E33530" w:rsidRPr="00E47BE7" w:rsidRDefault="00E33530">
      <w:pPr>
        <w:rPr>
          <w:color w:val="5B9BD5" w:themeColor="accent5"/>
          <w:lang w:val="en-GB"/>
        </w:rPr>
      </w:pPr>
      <w:r w:rsidRPr="00E47BE7">
        <w:rPr>
          <w:color w:val="5B9BD5" w:themeColor="accent5"/>
          <w:sz w:val="22"/>
          <w:szCs w:val="22"/>
        </w:rPr>
        <w:t>This A level qualification builds on the skills, knowledge and understanding set out in the whole GCSE subject content for mathematics, separated into three areas: Pure Core, Mechanics, and Additional Pure Mathematics. In general, the content of A Level Further Mathematics assumes knowledge from A Level Mathematics. Students are expected to be able to use their knowledge to reason mathematically and solve problems both within mathematics and in context. Problem solving, proof and mathematical modelling will be assessed in further mathematics in the context of the wider knowledge which students taking A Level further mathematics will have studied.</w:t>
      </w:r>
    </w:p>
    <w:p w14:paraId="2A6F4A89" w14:textId="77777777" w:rsidR="00E33530" w:rsidRPr="00E47BE7" w:rsidRDefault="00E33530">
      <w:pPr>
        <w:rPr>
          <w:color w:val="5B9BD5" w:themeColor="accent5"/>
          <w:lang w:val="en-GB"/>
        </w:rPr>
      </w:pPr>
    </w:p>
    <w:p w14:paraId="2C4D949B" w14:textId="03029B66"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E33530">
        <w:rPr>
          <w:sz w:val="21"/>
          <w:szCs w:val="21"/>
          <w:lang w:val="en-GB"/>
        </w:rPr>
        <w:t>Year 12 FM</w:t>
      </w:r>
    </w:p>
    <w:p w14:paraId="374AD201" w14:textId="77777777" w:rsidR="00312C50" w:rsidRPr="007B04C0" w:rsidRDefault="00312C50">
      <w:pPr>
        <w:rPr>
          <w:sz w:val="21"/>
          <w:szCs w:val="21"/>
          <w:lang w:val="en-GB"/>
        </w:rPr>
      </w:pPr>
    </w:p>
    <w:p w14:paraId="4C674615" w14:textId="103B0CDB"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E33530">
        <w:rPr>
          <w:sz w:val="21"/>
          <w:szCs w:val="21"/>
          <w:lang w:val="en-GB"/>
        </w:rPr>
        <w:t>May - July</w:t>
      </w:r>
      <w:bookmarkStart w:id="0" w:name="_GoBack"/>
      <w:bookmarkEnd w:id="0"/>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145168E" w14:textId="08592967" w:rsidR="00E33530" w:rsidRPr="000E1238" w:rsidRDefault="006B10D3" w:rsidP="00DD29A9">
            <w:pPr>
              <w:pStyle w:val="ListParagraph"/>
              <w:widowControl w:val="0"/>
              <w:numPr>
                <w:ilvl w:val="0"/>
                <w:numId w:val="25"/>
              </w:numPr>
              <w:spacing w:before="40" w:line="276" w:lineRule="auto"/>
              <w:rPr>
                <w:rFonts w:cstheme="minorHAnsi"/>
                <w:color w:val="70AD47" w:themeColor="accent6"/>
                <w:sz w:val="20"/>
                <w:szCs w:val="20"/>
              </w:rPr>
            </w:pPr>
            <w:r w:rsidRPr="000E1238">
              <w:rPr>
                <w:rFonts w:eastAsia="Times New Roman" w:cstheme="minorHAnsi"/>
                <w:color w:val="70AD47" w:themeColor="accent6"/>
                <w:sz w:val="20"/>
                <w:szCs w:val="20"/>
              </w:rPr>
              <w:t xml:space="preserve">Use of </w:t>
            </w:r>
            <w:r w:rsidR="00E33530" w:rsidRPr="000E1238">
              <w:rPr>
                <w:rFonts w:eastAsia="Times New Roman" w:cstheme="minorHAnsi"/>
                <w:color w:val="70AD47" w:themeColor="accent6"/>
                <w:sz w:val="20"/>
                <w:szCs w:val="20"/>
              </w:rPr>
              <w:t>sigma notation;</w:t>
            </w:r>
          </w:p>
          <w:p w14:paraId="527EEF05" w14:textId="06C0417C" w:rsidR="00E33530" w:rsidRPr="000E1238" w:rsidRDefault="006B10D3" w:rsidP="00DD29A9">
            <w:pPr>
              <w:pStyle w:val="ListParagraph"/>
              <w:widowControl w:val="0"/>
              <w:numPr>
                <w:ilvl w:val="0"/>
                <w:numId w:val="25"/>
              </w:numPr>
              <w:rPr>
                <w:rFonts w:cstheme="minorHAnsi"/>
                <w:color w:val="70AD47" w:themeColor="accent6"/>
                <w:sz w:val="20"/>
                <w:szCs w:val="20"/>
              </w:rPr>
            </w:pPr>
            <w:r w:rsidRPr="000E1238">
              <w:rPr>
                <w:rFonts w:eastAsia="Times New Roman" w:cstheme="minorHAnsi"/>
                <w:color w:val="70AD47" w:themeColor="accent6"/>
                <w:sz w:val="20"/>
                <w:szCs w:val="20"/>
              </w:rPr>
              <w:t>U</w:t>
            </w:r>
            <w:r w:rsidR="00E33530" w:rsidRPr="000E1238">
              <w:rPr>
                <w:rFonts w:eastAsia="Times New Roman" w:cstheme="minorHAnsi"/>
                <w:color w:val="70AD47" w:themeColor="accent6"/>
                <w:sz w:val="20"/>
                <w:szCs w:val="20"/>
              </w:rPr>
              <w:t>nderstand and use formulae for the sums of integers, squares and cubes;</w:t>
            </w:r>
          </w:p>
          <w:p w14:paraId="6AA47DD0" w14:textId="02831169" w:rsidR="00E33530" w:rsidRPr="000E1238" w:rsidRDefault="006B10D3" w:rsidP="00DD29A9">
            <w:pPr>
              <w:pStyle w:val="ListParagraph"/>
              <w:widowControl w:val="0"/>
              <w:numPr>
                <w:ilvl w:val="0"/>
                <w:numId w:val="25"/>
              </w:numPr>
              <w:spacing w:after="40"/>
              <w:rPr>
                <w:rFonts w:cstheme="minorHAnsi"/>
                <w:color w:val="70AD47" w:themeColor="accent6"/>
                <w:sz w:val="20"/>
                <w:szCs w:val="20"/>
              </w:rPr>
            </w:pPr>
            <w:r w:rsidRPr="000E1238">
              <w:rPr>
                <w:rFonts w:eastAsia="Times New Roman" w:cstheme="minorHAnsi"/>
                <w:color w:val="70AD47" w:themeColor="accent6"/>
                <w:sz w:val="20"/>
                <w:szCs w:val="20"/>
              </w:rPr>
              <w:t>U</w:t>
            </w:r>
            <w:r w:rsidR="00E33530" w:rsidRPr="000E1238">
              <w:rPr>
                <w:rFonts w:eastAsia="Times New Roman" w:cstheme="minorHAnsi"/>
                <w:color w:val="70AD47" w:themeColor="accent6"/>
                <w:sz w:val="20"/>
                <w:szCs w:val="20"/>
              </w:rPr>
              <w:t xml:space="preserve">se known formulae to sum </w:t>
            </w:r>
            <w:r w:rsidR="00B97DDD" w:rsidRPr="000E1238">
              <w:rPr>
                <w:rFonts w:eastAsia="Times New Roman" w:cstheme="minorHAnsi"/>
                <w:color w:val="70AD47" w:themeColor="accent6"/>
                <w:sz w:val="20"/>
                <w:szCs w:val="20"/>
              </w:rPr>
              <w:t>series that are more complex</w:t>
            </w:r>
            <w:r w:rsidR="00E33530" w:rsidRPr="000E1238">
              <w:rPr>
                <w:rFonts w:eastAsia="Times New Roman" w:cstheme="minorHAnsi"/>
                <w:color w:val="70AD47" w:themeColor="accent6"/>
                <w:sz w:val="20"/>
                <w:szCs w:val="20"/>
              </w:rPr>
              <w:t>.</w:t>
            </w:r>
          </w:p>
          <w:p w14:paraId="0DD60FAD" w14:textId="0C349146" w:rsidR="00F2501E" w:rsidRPr="000E1238" w:rsidRDefault="006B10D3" w:rsidP="00DD29A9">
            <w:pPr>
              <w:pStyle w:val="ListParagraph"/>
              <w:widowControl w:val="0"/>
              <w:numPr>
                <w:ilvl w:val="0"/>
                <w:numId w:val="25"/>
              </w:numPr>
              <w:spacing w:after="40"/>
              <w:rPr>
                <w:rFonts w:cstheme="minorHAnsi"/>
                <w:color w:val="70AD47" w:themeColor="accent6"/>
                <w:sz w:val="20"/>
                <w:szCs w:val="20"/>
              </w:rPr>
            </w:pPr>
            <w:r w:rsidRPr="000E1238">
              <w:rPr>
                <w:rFonts w:eastAsia="Times New Roman" w:cstheme="minorHAnsi"/>
                <w:color w:val="70AD47" w:themeColor="accent6"/>
                <w:sz w:val="20"/>
                <w:szCs w:val="20"/>
              </w:rPr>
              <w:t>P</w:t>
            </w:r>
            <w:r w:rsidR="00F2501E" w:rsidRPr="000E1238">
              <w:rPr>
                <w:rFonts w:eastAsia="Times New Roman" w:cstheme="minorHAnsi"/>
                <w:color w:val="70AD47" w:themeColor="accent6"/>
                <w:sz w:val="20"/>
                <w:szCs w:val="20"/>
              </w:rPr>
              <w:t>artial fractions and the method of differences to sum series involving fractions</w:t>
            </w:r>
          </w:p>
          <w:p w14:paraId="6E11596C" w14:textId="77777777" w:rsidR="00B8456E" w:rsidRPr="000E1238" w:rsidRDefault="00B8456E" w:rsidP="00DD29A9">
            <w:pPr>
              <w:pStyle w:val="ListParagraph"/>
              <w:numPr>
                <w:ilvl w:val="0"/>
                <w:numId w:val="25"/>
              </w:numPr>
              <w:spacing w:before="40" w:after="40"/>
              <w:rPr>
                <w:rFonts w:eastAsia="Times New Roman" w:cstheme="minorHAnsi"/>
                <w:color w:val="70AD47" w:themeColor="accent6"/>
                <w:sz w:val="20"/>
                <w:szCs w:val="20"/>
              </w:rPr>
            </w:pPr>
            <w:r w:rsidRPr="000E1238">
              <w:rPr>
                <w:rFonts w:eastAsia="Times New Roman" w:cstheme="minorHAnsi"/>
                <w:color w:val="70AD47" w:themeColor="accent6"/>
                <w:sz w:val="20"/>
                <w:szCs w:val="20"/>
              </w:rPr>
              <w:t>Understand the definitions of hyperbolic functions sinh </w:t>
            </w:r>
            <w:r w:rsidRPr="000E1238">
              <w:rPr>
                <w:rFonts w:eastAsia="Times New Roman" w:cstheme="minorHAnsi"/>
                <w:i/>
                <w:color w:val="70AD47" w:themeColor="accent6"/>
                <w:sz w:val="20"/>
                <w:szCs w:val="20"/>
              </w:rPr>
              <w:t>x</w:t>
            </w:r>
            <w:r w:rsidRPr="000E1238">
              <w:rPr>
                <w:rFonts w:eastAsia="Times New Roman" w:cstheme="minorHAnsi"/>
                <w:color w:val="70AD47" w:themeColor="accent6"/>
                <w:sz w:val="20"/>
                <w:szCs w:val="20"/>
              </w:rPr>
              <w:t>, cosh </w:t>
            </w:r>
            <w:r w:rsidRPr="000E1238">
              <w:rPr>
                <w:rFonts w:eastAsia="Times New Roman" w:cstheme="minorHAnsi"/>
                <w:i/>
                <w:color w:val="70AD47" w:themeColor="accent6"/>
                <w:sz w:val="20"/>
                <w:szCs w:val="20"/>
              </w:rPr>
              <w:t>x</w:t>
            </w:r>
            <w:r w:rsidRPr="000E1238">
              <w:rPr>
                <w:rFonts w:eastAsia="Times New Roman" w:cstheme="minorHAnsi"/>
                <w:color w:val="70AD47" w:themeColor="accent6"/>
                <w:sz w:val="20"/>
                <w:szCs w:val="20"/>
              </w:rPr>
              <w:t xml:space="preserve"> and tanh </w:t>
            </w:r>
            <w:r w:rsidRPr="000E1238">
              <w:rPr>
                <w:rFonts w:eastAsia="Times New Roman" w:cstheme="minorHAnsi"/>
                <w:i/>
                <w:color w:val="70AD47" w:themeColor="accent6"/>
                <w:sz w:val="20"/>
                <w:szCs w:val="20"/>
              </w:rPr>
              <w:t>x</w:t>
            </w:r>
            <w:r w:rsidRPr="000E1238">
              <w:rPr>
                <w:rFonts w:eastAsia="Times New Roman" w:cstheme="minorHAnsi"/>
                <w:color w:val="70AD47" w:themeColor="accent6"/>
                <w:sz w:val="20"/>
                <w:szCs w:val="20"/>
              </w:rPr>
              <w:t>, including their domains and ranges, and be able to sketch their graphs.</w:t>
            </w:r>
          </w:p>
          <w:p w14:paraId="2AA07DC5" w14:textId="2160C0C6" w:rsidR="00B8456E" w:rsidRPr="000E1238" w:rsidRDefault="00B8456E" w:rsidP="00DD29A9">
            <w:pPr>
              <w:pStyle w:val="ListParagraph"/>
              <w:numPr>
                <w:ilvl w:val="0"/>
                <w:numId w:val="25"/>
              </w:numPr>
              <w:spacing w:before="40" w:after="40"/>
              <w:rPr>
                <w:rFonts w:eastAsia="Times New Roman" w:cstheme="minorHAnsi"/>
                <w:color w:val="70AD47" w:themeColor="accent6"/>
                <w:sz w:val="20"/>
                <w:szCs w:val="20"/>
              </w:rPr>
            </w:pPr>
            <w:r w:rsidRPr="000E1238">
              <w:rPr>
                <w:rFonts w:eastAsia="Times New Roman" w:cstheme="minorHAnsi"/>
                <w:color w:val="70AD47" w:themeColor="accent6"/>
                <w:sz w:val="20"/>
                <w:szCs w:val="20"/>
              </w:rPr>
              <w:t>Differentiate and integrate hyperbolic functions.</w:t>
            </w:r>
          </w:p>
          <w:p w14:paraId="6A05BA04" w14:textId="15E1D93B" w:rsidR="00B8456E" w:rsidRPr="000E1238" w:rsidRDefault="00B8456E" w:rsidP="00DD29A9">
            <w:pPr>
              <w:pStyle w:val="ListParagraph"/>
              <w:numPr>
                <w:ilvl w:val="0"/>
                <w:numId w:val="25"/>
              </w:numPr>
              <w:spacing w:before="40" w:after="40"/>
              <w:rPr>
                <w:rFonts w:eastAsia="Times New Roman" w:cstheme="minorHAnsi"/>
                <w:color w:val="70AD47" w:themeColor="accent6"/>
                <w:sz w:val="20"/>
                <w:szCs w:val="20"/>
              </w:rPr>
            </w:pPr>
            <w:r w:rsidRPr="000E1238">
              <w:rPr>
                <w:rFonts w:eastAsia="Times New Roman" w:cstheme="minorHAnsi"/>
                <w:color w:val="70AD47" w:themeColor="accent6"/>
                <w:sz w:val="20"/>
                <w:szCs w:val="20"/>
              </w:rPr>
              <w:t>Understand and be able to use the definitions of the inverse hyperbolic functions and their domains and ranges.</w:t>
            </w:r>
          </w:p>
          <w:p w14:paraId="484AD2F0" w14:textId="77777777" w:rsidR="006B10D3" w:rsidRPr="000E1238" w:rsidRDefault="00B8456E" w:rsidP="00DD29A9">
            <w:pPr>
              <w:pStyle w:val="ListParagraph"/>
              <w:numPr>
                <w:ilvl w:val="0"/>
                <w:numId w:val="25"/>
              </w:numPr>
              <w:spacing w:before="40" w:after="40"/>
              <w:rPr>
                <w:rFonts w:eastAsia="Times New Roman" w:cstheme="minorHAnsi"/>
                <w:color w:val="70AD47" w:themeColor="accent6"/>
                <w:sz w:val="20"/>
                <w:szCs w:val="20"/>
              </w:rPr>
            </w:pPr>
            <w:r w:rsidRPr="000E1238">
              <w:rPr>
                <w:rFonts w:eastAsia="Times New Roman" w:cstheme="minorHAnsi"/>
                <w:color w:val="70AD47" w:themeColor="accent6"/>
                <w:sz w:val="20"/>
                <w:szCs w:val="20"/>
              </w:rPr>
              <w:t>Derive and use the logarithmic forms of the inverse hyperbolic functions.</w:t>
            </w:r>
          </w:p>
          <w:p w14:paraId="321C4386" w14:textId="1866BC74" w:rsidR="00B8456E" w:rsidRPr="000E1238" w:rsidRDefault="00B8456E" w:rsidP="00DD29A9">
            <w:pPr>
              <w:pStyle w:val="ListParagraph"/>
              <w:numPr>
                <w:ilvl w:val="0"/>
                <w:numId w:val="25"/>
              </w:numPr>
              <w:spacing w:before="40" w:after="40"/>
              <w:rPr>
                <w:rFonts w:eastAsia="Times New Roman" w:cstheme="minorHAnsi"/>
                <w:color w:val="70AD47" w:themeColor="accent6"/>
                <w:sz w:val="20"/>
                <w:szCs w:val="20"/>
              </w:rPr>
            </w:pPr>
            <w:r w:rsidRPr="000E1238">
              <w:rPr>
                <w:rFonts w:eastAsia="Times New Roman" w:cstheme="minorHAnsi"/>
                <w:color w:val="70AD47" w:themeColor="accent6"/>
                <w:sz w:val="20"/>
                <w:szCs w:val="20"/>
              </w:rPr>
              <w:t xml:space="preserve">Integrate functions of the form </w:t>
            </w:r>
            <m:oMath>
              <m:sSup>
                <m:sSupPr>
                  <m:ctrlPr>
                    <w:rPr>
                      <w:rFonts w:ascii="Cambria Math" w:hAnsi="Cambria Math" w:cstheme="minorHAnsi"/>
                      <w:i/>
                      <w:color w:val="70AD47" w:themeColor="accent6"/>
                      <w:sz w:val="20"/>
                      <w:szCs w:val="20"/>
                    </w:rPr>
                  </m:ctrlPr>
                </m:sSupPr>
                <m:e>
                  <m:r>
                    <w:rPr>
                      <w:rFonts w:ascii="Cambria Math" w:hAnsi="Cambria Math" w:cstheme="minorHAnsi"/>
                      <w:color w:val="70AD47" w:themeColor="accent6"/>
                      <w:sz w:val="20"/>
                      <w:szCs w:val="20"/>
                    </w:rPr>
                    <m:t>(</m:t>
                  </m:r>
                  <m:sSup>
                    <m:sSupPr>
                      <m:ctrlPr>
                        <w:rPr>
                          <w:rFonts w:ascii="Cambria Math" w:hAnsi="Cambria Math" w:cstheme="minorHAnsi"/>
                          <w:i/>
                          <w:color w:val="70AD47" w:themeColor="accent6"/>
                          <w:sz w:val="20"/>
                          <w:szCs w:val="20"/>
                        </w:rPr>
                      </m:ctrlPr>
                    </m:sSupPr>
                    <m:e>
                      <m:r>
                        <w:rPr>
                          <w:rFonts w:ascii="Cambria Math" w:hAnsi="Cambria Math" w:cstheme="minorHAnsi"/>
                          <w:color w:val="70AD47" w:themeColor="accent6"/>
                          <w:sz w:val="20"/>
                          <w:szCs w:val="20"/>
                        </w:rPr>
                        <m:t>x</m:t>
                      </m:r>
                    </m:e>
                    <m:sup>
                      <m:r>
                        <w:rPr>
                          <w:rFonts w:ascii="Cambria Math" w:hAnsi="Cambria Math" w:cstheme="minorHAnsi"/>
                          <w:color w:val="70AD47" w:themeColor="accent6"/>
                          <w:sz w:val="20"/>
                          <w:szCs w:val="20"/>
                        </w:rPr>
                        <m:t>2</m:t>
                      </m:r>
                    </m:sup>
                  </m:sSup>
                  <m:r>
                    <w:rPr>
                      <w:rFonts w:ascii="Cambria Math" w:hAnsi="Cambria Math" w:cstheme="minorHAnsi"/>
                      <w:color w:val="70AD47" w:themeColor="accent6"/>
                      <w:sz w:val="20"/>
                      <w:szCs w:val="20"/>
                    </w:rPr>
                    <m:t xml:space="preserve">+ </m:t>
                  </m:r>
                  <m:sSup>
                    <m:sSupPr>
                      <m:ctrlPr>
                        <w:rPr>
                          <w:rFonts w:ascii="Cambria Math" w:hAnsi="Cambria Math" w:cstheme="minorHAnsi"/>
                          <w:i/>
                          <w:color w:val="70AD47" w:themeColor="accent6"/>
                          <w:sz w:val="20"/>
                          <w:szCs w:val="20"/>
                        </w:rPr>
                      </m:ctrlPr>
                    </m:sSupPr>
                    <m:e>
                      <m:r>
                        <w:rPr>
                          <w:rFonts w:ascii="Cambria Math" w:hAnsi="Cambria Math" w:cstheme="minorHAnsi"/>
                          <w:color w:val="70AD47" w:themeColor="accent6"/>
                          <w:sz w:val="20"/>
                          <w:szCs w:val="20"/>
                        </w:rPr>
                        <m:t>a</m:t>
                      </m:r>
                    </m:e>
                    <m:sup>
                      <m:r>
                        <w:rPr>
                          <w:rFonts w:ascii="Cambria Math" w:hAnsi="Cambria Math" w:cstheme="minorHAnsi"/>
                          <w:color w:val="70AD47" w:themeColor="accent6"/>
                          <w:sz w:val="20"/>
                          <w:szCs w:val="20"/>
                        </w:rPr>
                        <m:t>2</m:t>
                      </m:r>
                    </m:sup>
                  </m:sSup>
                  <m:r>
                    <w:rPr>
                      <w:rFonts w:ascii="Cambria Math" w:hAnsi="Cambria Math" w:cstheme="minorHAnsi"/>
                      <w:color w:val="70AD47" w:themeColor="accent6"/>
                      <w:sz w:val="20"/>
                      <w:szCs w:val="20"/>
                    </w:rPr>
                    <m:t>)</m:t>
                  </m:r>
                </m:e>
                <m:sup>
                  <m:r>
                    <w:rPr>
                      <w:rFonts w:ascii="Cambria Math" w:hAnsi="Cambria Math" w:cstheme="minorHAnsi"/>
                      <w:color w:val="70AD47" w:themeColor="accent6"/>
                      <w:sz w:val="20"/>
                      <w:szCs w:val="20"/>
                    </w:rPr>
                    <m:t>-</m:t>
                  </m:r>
                  <m:f>
                    <m:fPr>
                      <m:ctrlPr>
                        <w:rPr>
                          <w:rFonts w:ascii="Cambria Math" w:hAnsi="Cambria Math" w:cstheme="minorHAnsi"/>
                          <w:i/>
                          <w:color w:val="70AD47" w:themeColor="accent6"/>
                          <w:sz w:val="20"/>
                          <w:szCs w:val="20"/>
                        </w:rPr>
                      </m:ctrlPr>
                    </m:fPr>
                    <m:num>
                      <m:r>
                        <w:rPr>
                          <w:rFonts w:ascii="Cambria Math" w:hAnsi="Cambria Math" w:cstheme="minorHAnsi"/>
                          <w:color w:val="70AD47" w:themeColor="accent6"/>
                          <w:sz w:val="20"/>
                          <w:szCs w:val="20"/>
                        </w:rPr>
                        <m:t>1</m:t>
                      </m:r>
                    </m:num>
                    <m:den>
                      <m:r>
                        <w:rPr>
                          <w:rFonts w:ascii="Cambria Math" w:hAnsi="Cambria Math" w:cstheme="minorHAnsi"/>
                          <w:color w:val="70AD47" w:themeColor="accent6"/>
                          <w:sz w:val="20"/>
                          <w:szCs w:val="20"/>
                        </w:rPr>
                        <m:t>2</m:t>
                      </m:r>
                    </m:den>
                  </m:f>
                </m:sup>
              </m:sSup>
            </m:oMath>
            <w:r w:rsidRPr="000E1238">
              <w:rPr>
                <w:rFonts w:cstheme="minorHAnsi"/>
                <w:color w:val="70AD47" w:themeColor="accent6"/>
                <w:sz w:val="20"/>
                <w:szCs w:val="20"/>
              </w:rPr>
              <w:t xml:space="preserve"> and </w:t>
            </w:r>
            <m:oMath>
              <m:sSup>
                <m:sSupPr>
                  <m:ctrlPr>
                    <w:rPr>
                      <w:rFonts w:ascii="Cambria Math" w:hAnsi="Cambria Math" w:cstheme="minorHAnsi"/>
                      <w:i/>
                      <w:color w:val="70AD47" w:themeColor="accent6"/>
                      <w:sz w:val="20"/>
                      <w:szCs w:val="20"/>
                    </w:rPr>
                  </m:ctrlPr>
                </m:sSupPr>
                <m:e>
                  <m:r>
                    <w:rPr>
                      <w:rFonts w:ascii="Cambria Math" w:hAnsi="Cambria Math" w:cstheme="minorHAnsi"/>
                      <w:color w:val="70AD47" w:themeColor="accent6"/>
                      <w:sz w:val="20"/>
                      <w:szCs w:val="20"/>
                    </w:rPr>
                    <m:t>(</m:t>
                  </m:r>
                  <m:sSup>
                    <m:sSupPr>
                      <m:ctrlPr>
                        <w:rPr>
                          <w:rFonts w:ascii="Cambria Math" w:hAnsi="Cambria Math" w:cstheme="minorHAnsi"/>
                          <w:i/>
                          <w:color w:val="70AD47" w:themeColor="accent6"/>
                          <w:sz w:val="20"/>
                          <w:szCs w:val="20"/>
                        </w:rPr>
                      </m:ctrlPr>
                    </m:sSupPr>
                    <m:e>
                      <m:r>
                        <w:rPr>
                          <w:rFonts w:ascii="Cambria Math" w:hAnsi="Cambria Math" w:cstheme="minorHAnsi"/>
                          <w:color w:val="70AD47" w:themeColor="accent6"/>
                          <w:sz w:val="20"/>
                          <w:szCs w:val="20"/>
                        </w:rPr>
                        <m:t>x</m:t>
                      </m:r>
                    </m:e>
                    <m:sup>
                      <m:r>
                        <w:rPr>
                          <w:rFonts w:ascii="Cambria Math" w:hAnsi="Cambria Math" w:cstheme="minorHAnsi"/>
                          <w:color w:val="70AD47" w:themeColor="accent6"/>
                          <w:sz w:val="20"/>
                          <w:szCs w:val="20"/>
                        </w:rPr>
                        <m:t>2</m:t>
                      </m:r>
                    </m:sup>
                  </m:sSup>
                  <m:r>
                    <w:rPr>
                      <w:rFonts w:ascii="Cambria Math" w:hAnsi="Cambria Math" w:cstheme="minorHAnsi"/>
                      <w:color w:val="70AD47" w:themeColor="accent6"/>
                      <w:sz w:val="20"/>
                      <w:szCs w:val="20"/>
                    </w:rPr>
                    <m:t xml:space="preserve">- </m:t>
                  </m:r>
                  <m:sSup>
                    <m:sSupPr>
                      <m:ctrlPr>
                        <w:rPr>
                          <w:rFonts w:ascii="Cambria Math" w:hAnsi="Cambria Math" w:cstheme="minorHAnsi"/>
                          <w:i/>
                          <w:color w:val="70AD47" w:themeColor="accent6"/>
                          <w:sz w:val="20"/>
                          <w:szCs w:val="20"/>
                        </w:rPr>
                      </m:ctrlPr>
                    </m:sSupPr>
                    <m:e>
                      <m:r>
                        <w:rPr>
                          <w:rFonts w:ascii="Cambria Math" w:hAnsi="Cambria Math" w:cstheme="minorHAnsi"/>
                          <w:color w:val="70AD47" w:themeColor="accent6"/>
                          <w:sz w:val="20"/>
                          <w:szCs w:val="20"/>
                        </w:rPr>
                        <m:t>a</m:t>
                      </m:r>
                    </m:e>
                    <m:sup>
                      <m:r>
                        <w:rPr>
                          <w:rFonts w:ascii="Cambria Math" w:hAnsi="Cambria Math" w:cstheme="minorHAnsi"/>
                          <w:color w:val="70AD47" w:themeColor="accent6"/>
                          <w:sz w:val="20"/>
                          <w:szCs w:val="20"/>
                        </w:rPr>
                        <m:t>2</m:t>
                      </m:r>
                    </m:sup>
                  </m:sSup>
                  <m:r>
                    <w:rPr>
                      <w:rFonts w:ascii="Cambria Math" w:hAnsi="Cambria Math" w:cstheme="minorHAnsi"/>
                      <w:color w:val="70AD47" w:themeColor="accent6"/>
                      <w:sz w:val="20"/>
                      <w:szCs w:val="20"/>
                    </w:rPr>
                    <m:t>)</m:t>
                  </m:r>
                </m:e>
                <m:sup>
                  <m:r>
                    <w:rPr>
                      <w:rFonts w:ascii="Cambria Math" w:hAnsi="Cambria Math" w:cstheme="minorHAnsi"/>
                      <w:color w:val="70AD47" w:themeColor="accent6"/>
                      <w:sz w:val="20"/>
                      <w:szCs w:val="20"/>
                    </w:rPr>
                    <m:t>-</m:t>
                  </m:r>
                  <m:f>
                    <m:fPr>
                      <m:ctrlPr>
                        <w:rPr>
                          <w:rFonts w:ascii="Cambria Math" w:hAnsi="Cambria Math" w:cstheme="minorHAnsi"/>
                          <w:i/>
                          <w:color w:val="70AD47" w:themeColor="accent6"/>
                          <w:sz w:val="20"/>
                          <w:szCs w:val="20"/>
                        </w:rPr>
                      </m:ctrlPr>
                    </m:fPr>
                    <m:num>
                      <m:r>
                        <w:rPr>
                          <w:rFonts w:ascii="Cambria Math" w:hAnsi="Cambria Math" w:cstheme="minorHAnsi"/>
                          <w:color w:val="70AD47" w:themeColor="accent6"/>
                          <w:sz w:val="20"/>
                          <w:szCs w:val="20"/>
                        </w:rPr>
                        <m:t>1</m:t>
                      </m:r>
                    </m:num>
                    <m:den>
                      <m:r>
                        <w:rPr>
                          <w:rFonts w:ascii="Cambria Math" w:hAnsi="Cambria Math" w:cstheme="minorHAnsi"/>
                          <w:color w:val="70AD47" w:themeColor="accent6"/>
                          <w:sz w:val="20"/>
                          <w:szCs w:val="20"/>
                        </w:rPr>
                        <m:t>2</m:t>
                      </m:r>
                    </m:den>
                  </m:f>
                </m:sup>
              </m:sSup>
            </m:oMath>
            <w:r w:rsidRPr="000E1238">
              <w:rPr>
                <w:rFonts w:cstheme="minorHAnsi"/>
                <w:color w:val="70AD47" w:themeColor="accent6"/>
                <w:sz w:val="20"/>
                <w:szCs w:val="20"/>
              </w:rPr>
              <w:t xml:space="preserve"> </w:t>
            </w:r>
            <w:r w:rsidRPr="000E1238">
              <w:rPr>
                <w:rFonts w:eastAsia="Times New Roman" w:cstheme="minorHAnsi"/>
                <w:color w:val="70AD47" w:themeColor="accent6"/>
                <w:sz w:val="20"/>
                <w:szCs w:val="20"/>
              </w:rPr>
              <w:t>and be able to choose substitutions to integrate associated functions.</w:t>
            </w:r>
          </w:p>
          <w:p w14:paraId="0AA1ED5A" w14:textId="3695ABF0" w:rsidR="00182AF3" w:rsidRPr="000E1238" w:rsidRDefault="00182AF3" w:rsidP="00DD29A9">
            <w:pPr>
              <w:pStyle w:val="sowspeclist"/>
              <w:numPr>
                <w:ilvl w:val="0"/>
                <w:numId w:val="25"/>
              </w:numPr>
              <w:jc w:val="both"/>
              <w:rPr>
                <w:rFonts w:asciiTheme="minorHAnsi" w:eastAsia="Times New Roman" w:hAnsiTheme="minorHAnsi" w:cstheme="minorHAnsi"/>
                <w:color w:val="7030A0"/>
                <w:sz w:val="20"/>
                <w:szCs w:val="20"/>
              </w:rPr>
            </w:pPr>
            <w:r w:rsidRPr="000E1238">
              <w:rPr>
                <w:rFonts w:asciiTheme="minorHAnsi" w:hAnsiTheme="minorHAnsi" w:cstheme="minorHAnsi"/>
                <w:color w:val="7030A0"/>
                <w:spacing w:val="-1"/>
                <w:sz w:val="20"/>
                <w:szCs w:val="20"/>
              </w:rPr>
              <w:t>Di</w:t>
            </w:r>
            <w:r w:rsidRPr="000E1238">
              <w:rPr>
                <w:rFonts w:asciiTheme="minorHAnsi" w:hAnsiTheme="minorHAnsi" w:cstheme="minorHAnsi"/>
                <w:color w:val="7030A0"/>
                <w:sz w:val="20"/>
                <w:szCs w:val="20"/>
              </w:rPr>
              <w:t>ff</w:t>
            </w:r>
            <w:r w:rsidRPr="000E1238">
              <w:rPr>
                <w:rFonts w:asciiTheme="minorHAnsi" w:hAnsiTheme="minorHAnsi" w:cstheme="minorHAnsi"/>
                <w:color w:val="7030A0"/>
                <w:spacing w:val="-2"/>
                <w:sz w:val="20"/>
                <w:szCs w:val="20"/>
              </w:rPr>
              <w:t>e</w:t>
            </w:r>
            <w:r w:rsidRPr="000E1238">
              <w:rPr>
                <w:rFonts w:asciiTheme="minorHAnsi" w:hAnsiTheme="minorHAnsi" w:cstheme="minorHAnsi"/>
                <w:color w:val="7030A0"/>
                <w:sz w:val="20"/>
                <w:szCs w:val="20"/>
              </w:rPr>
              <w:t>r</w:t>
            </w:r>
            <w:r w:rsidRPr="000E1238">
              <w:rPr>
                <w:rFonts w:asciiTheme="minorHAnsi" w:hAnsiTheme="minorHAnsi" w:cstheme="minorHAnsi"/>
                <w:color w:val="7030A0"/>
                <w:spacing w:val="-1"/>
                <w:sz w:val="20"/>
                <w:szCs w:val="20"/>
              </w:rPr>
              <w:t>en</w:t>
            </w:r>
            <w:r w:rsidRPr="000E1238">
              <w:rPr>
                <w:rFonts w:asciiTheme="minorHAnsi" w:hAnsiTheme="minorHAnsi" w:cstheme="minorHAnsi"/>
                <w:color w:val="7030A0"/>
                <w:sz w:val="20"/>
                <w:szCs w:val="20"/>
              </w:rPr>
              <w:t>ti</w:t>
            </w:r>
            <w:r w:rsidRPr="000E1238">
              <w:rPr>
                <w:rFonts w:asciiTheme="minorHAnsi" w:hAnsiTheme="minorHAnsi" w:cstheme="minorHAnsi"/>
                <w:color w:val="7030A0"/>
                <w:spacing w:val="-1"/>
                <w:sz w:val="20"/>
                <w:szCs w:val="20"/>
              </w:rPr>
              <w:t>a</w:t>
            </w:r>
            <w:r w:rsidRPr="000E1238">
              <w:rPr>
                <w:rFonts w:asciiTheme="minorHAnsi" w:hAnsiTheme="minorHAnsi" w:cstheme="minorHAnsi"/>
                <w:color w:val="7030A0"/>
                <w:sz w:val="20"/>
                <w:szCs w:val="20"/>
              </w:rPr>
              <w:t>ti</w:t>
            </w:r>
            <w:r w:rsidRPr="000E1238">
              <w:rPr>
                <w:rFonts w:asciiTheme="minorHAnsi" w:hAnsiTheme="minorHAnsi" w:cstheme="minorHAnsi"/>
                <w:color w:val="7030A0"/>
                <w:spacing w:val="-1"/>
                <w:sz w:val="20"/>
                <w:szCs w:val="20"/>
              </w:rPr>
              <w:t>o</w:t>
            </w:r>
            <w:r w:rsidRPr="000E1238">
              <w:rPr>
                <w:rFonts w:asciiTheme="minorHAnsi" w:hAnsiTheme="minorHAnsi" w:cstheme="minorHAnsi"/>
                <w:color w:val="7030A0"/>
                <w:sz w:val="20"/>
                <w:szCs w:val="20"/>
              </w:rPr>
              <w:t>n from first principles f</w:t>
            </w:r>
            <w:r w:rsidRPr="000E1238">
              <w:rPr>
                <w:rFonts w:asciiTheme="minorHAnsi" w:hAnsiTheme="minorHAnsi" w:cstheme="minorHAnsi"/>
                <w:color w:val="7030A0"/>
                <w:spacing w:val="-1"/>
                <w:sz w:val="20"/>
                <w:szCs w:val="20"/>
              </w:rPr>
              <w:t>o</w:t>
            </w:r>
            <w:r w:rsidRPr="000E1238">
              <w:rPr>
                <w:rFonts w:asciiTheme="minorHAnsi" w:hAnsiTheme="minorHAnsi" w:cstheme="minorHAnsi"/>
                <w:color w:val="7030A0"/>
                <w:sz w:val="20"/>
                <w:szCs w:val="20"/>
              </w:rPr>
              <w:t>r</w:t>
            </w:r>
            <w:r w:rsidRPr="000E1238">
              <w:rPr>
                <w:rFonts w:asciiTheme="minorHAnsi" w:hAnsiTheme="minorHAnsi" w:cstheme="minorHAnsi"/>
                <w:color w:val="7030A0"/>
                <w:spacing w:val="24"/>
                <w:sz w:val="20"/>
                <w:szCs w:val="20"/>
              </w:rPr>
              <w:t xml:space="preserve"> </w:t>
            </w:r>
            <w:r w:rsidRPr="000E1238">
              <w:rPr>
                <w:rFonts w:asciiTheme="minorHAnsi" w:eastAsia="Times New Roman" w:hAnsiTheme="minorHAnsi" w:cstheme="minorHAnsi"/>
                <w:color w:val="7030A0"/>
                <w:spacing w:val="-1"/>
                <w:sz w:val="20"/>
                <w:szCs w:val="20"/>
              </w:rPr>
              <w:t>si</w:t>
            </w:r>
            <w:r w:rsidRPr="000E1238">
              <w:rPr>
                <w:rFonts w:asciiTheme="minorHAnsi" w:eastAsia="Times New Roman" w:hAnsiTheme="minorHAnsi" w:cstheme="minorHAnsi"/>
                <w:color w:val="7030A0"/>
                <w:sz w:val="20"/>
                <w:szCs w:val="20"/>
              </w:rPr>
              <w:t>n </w:t>
            </w:r>
            <w:r w:rsidRPr="000E1238">
              <w:rPr>
                <w:rFonts w:asciiTheme="minorHAnsi" w:eastAsia="Times New Roman" w:hAnsiTheme="minorHAnsi" w:cstheme="minorHAnsi"/>
                <w:i/>
                <w:color w:val="7030A0"/>
                <w:sz w:val="20"/>
                <w:szCs w:val="20"/>
              </w:rPr>
              <w:t>x</w:t>
            </w:r>
            <w:r w:rsidRPr="000E1238">
              <w:rPr>
                <w:rFonts w:asciiTheme="minorHAnsi" w:eastAsia="Times New Roman" w:hAnsiTheme="minorHAnsi" w:cstheme="minorHAnsi"/>
                <w:i/>
                <w:color w:val="7030A0"/>
                <w:spacing w:val="18"/>
                <w:sz w:val="20"/>
                <w:szCs w:val="20"/>
              </w:rPr>
              <w:t xml:space="preserve"> </w:t>
            </w:r>
            <w:r w:rsidRPr="000E1238">
              <w:rPr>
                <w:rFonts w:asciiTheme="minorHAnsi" w:hAnsiTheme="minorHAnsi" w:cstheme="minorHAnsi"/>
                <w:color w:val="7030A0"/>
                <w:spacing w:val="-2"/>
                <w:sz w:val="20"/>
                <w:szCs w:val="20"/>
              </w:rPr>
              <w:t>an</w:t>
            </w:r>
            <w:r w:rsidRPr="000E1238">
              <w:rPr>
                <w:rFonts w:asciiTheme="minorHAnsi" w:hAnsiTheme="minorHAnsi" w:cstheme="minorHAnsi"/>
                <w:color w:val="7030A0"/>
                <w:sz w:val="20"/>
                <w:szCs w:val="20"/>
              </w:rPr>
              <w:t>d</w:t>
            </w:r>
            <w:r w:rsidRPr="000E1238">
              <w:rPr>
                <w:rFonts w:asciiTheme="minorHAnsi" w:hAnsiTheme="minorHAnsi" w:cstheme="minorHAnsi"/>
                <w:color w:val="7030A0"/>
                <w:spacing w:val="28"/>
                <w:sz w:val="20"/>
                <w:szCs w:val="20"/>
              </w:rPr>
              <w:t xml:space="preserve"> </w:t>
            </w:r>
            <w:r w:rsidRPr="000E1238">
              <w:rPr>
                <w:rFonts w:asciiTheme="minorHAnsi" w:eastAsia="Times New Roman" w:hAnsiTheme="minorHAnsi" w:cstheme="minorHAnsi"/>
                <w:color w:val="7030A0"/>
                <w:spacing w:val="1"/>
                <w:sz w:val="20"/>
                <w:szCs w:val="20"/>
              </w:rPr>
              <w:t>c</w:t>
            </w:r>
            <w:r w:rsidRPr="000E1238">
              <w:rPr>
                <w:rFonts w:asciiTheme="minorHAnsi" w:eastAsia="Times New Roman" w:hAnsiTheme="minorHAnsi" w:cstheme="minorHAnsi"/>
                <w:color w:val="7030A0"/>
                <w:spacing w:val="-5"/>
                <w:sz w:val="20"/>
                <w:szCs w:val="20"/>
              </w:rPr>
              <w:t>o</w:t>
            </w:r>
            <w:r w:rsidRPr="000E1238">
              <w:rPr>
                <w:rFonts w:asciiTheme="minorHAnsi" w:eastAsia="Times New Roman" w:hAnsiTheme="minorHAnsi" w:cstheme="minorHAnsi"/>
                <w:color w:val="7030A0"/>
                <w:sz w:val="20"/>
                <w:szCs w:val="20"/>
              </w:rPr>
              <w:t>s </w:t>
            </w:r>
            <w:r w:rsidRPr="000E1238">
              <w:rPr>
                <w:rFonts w:asciiTheme="minorHAnsi" w:eastAsia="Times New Roman" w:hAnsiTheme="minorHAnsi" w:cstheme="minorHAnsi"/>
                <w:i/>
                <w:color w:val="7030A0"/>
                <w:sz w:val="20"/>
                <w:szCs w:val="20"/>
              </w:rPr>
              <w:t>x</w:t>
            </w:r>
            <w:r w:rsidRPr="000E1238">
              <w:rPr>
                <w:rFonts w:asciiTheme="minorHAnsi" w:eastAsia="Times New Roman" w:hAnsiTheme="minorHAnsi" w:cstheme="minorHAnsi"/>
                <w:color w:val="7030A0"/>
                <w:sz w:val="20"/>
                <w:szCs w:val="20"/>
              </w:rPr>
              <w:t>.</w:t>
            </w:r>
          </w:p>
          <w:p w14:paraId="2FAB7894" w14:textId="77777777" w:rsidR="00182AF3" w:rsidRPr="000E1238" w:rsidRDefault="00182AF3" w:rsidP="00DD29A9">
            <w:pPr>
              <w:pStyle w:val="sowspeclist"/>
              <w:numPr>
                <w:ilvl w:val="0"/>
                <w:numId w:val="25"/>
              </w:numPr>
              <w:jc w:val="both"/>
              <w:rPr>
                <w:rFonts w:asciiTheme="minorHAnsi" w:hAnsiTheme="minorHAnsi" w:cstheme="minorHAnsi"/>
                <w:color w:val="7030A0"/>
                <w:sz w:val="20"/>
                <w:szCs w:val="20"/>
              </w:rPr>
            </w:pPr>
            <w:r w:rsidRPr="000E1238">
              <w:rPr>
                <w:rFonts w:asciiTheme="minorHAnsi" w:hAnsiTheme="minorHAnsi" w:cstheme="minorHAnsi"/>
                <w:color w:val="7030A0"/>
                <w:sz w:val="20"/>
                <w:szCs w:val="20"/>
              </w:rPr>
              <w:t>Differentiate e</w:t>
            </w:r>
            <w:r w:rsidRPr="000E1238">
              <w:rPr>
                <w:rFonts w:asciiTheme="minorHAnsi" w:hAnsiTheme="minorHAnsi" w:cstheme="minorHAnsi"/>
                <w:i/>
                <w:color w:val="7030A0"/>
                <w:sz w:val="20"/>
                <w:szCs w:val="20"/>
                <w:vertAlign w:val="superscript"/>
              </w:rPr>
              <w:t>kx</w:t>
            </w:r>
            <w:r w:rsidRPr="000E1238">
              <w:rPr>
                <w:rFonts w:asciiTheme="minorHAnsi" w:hAnsiTheme="minorHAnsi" w:cstheme="minorHAnsi"/>
                <w:color w:val="7030A0"/>
                <w:sz w:val="20"/>
                <w:szCs w:val="20"/>
              </w:rPr>
              <w:t xml:space="preserve">, </w:t>
            </w:r>
            <w:r w:rsidRPr="000E1238">
              <w:rPr>
                <w:rFonts w:asciiTheme="minorHAnsi" w:hAnsiTheme="minorHAnsi" w:cstheme="minorHAnsi"/>
                <w:i/>
                <w:color w:val="7030A0"/>
                <w:sz w:val="20"/>
                <w:szCs w:val="20"/>
              </w:rPr>
              <w:t>a</w:t>
            </w:r>
            <w:r w:rsidRPr="000E1238">
              <w:rPr>
                <w:rFonts w:asciiTheme="minorHAnsi" w:hAnsiTheme="minorHAnsi" w:cstheme="minorHAnsi"/>
                <w:i/>
                <w:color w:val="7030A0"/>
                <w:sz w:val="20"/>
                <w:szCs w:val="20"/>
                <w:vertAlign w:val="superscript"/>
              </w:rPr>
              <w:t>kx</w:t>
            </w:r>
            <w:r w:rsidRPr="000E1238">
              <w:rPr>
                <w:rFonts w:asciiTheme="minorHAnsi" w:hAnsiTheme="minorHAnsi" w:cstheme="minorHAnsi"/>
                <w:color w:val="7030A0"/>
                <w:sz w:val="20"/>
                <w:szCs w:val="20"/>
              </w:rPr>
              <w:t>, sin </w:t>
            </w:r>
            <w:r w:rsidRPr="000E1238">
              <w:rPr>
                <w:rFonts w:asciiTheme="minorHAnsi" w:hAnsiTheme="minorHAnsi" w:cstheme="minorHAnsi"/>
                <w:i/>
                <w:color w:val="7030A0"/>
                <w:sz w:val="20"/>
                <w:szCs w:val="20"/>
              </w:rPr>
              <w:t>kx</w:t>
            </w:r>
            <w:r w:rsidRPr="000E1238">
              <w:rPr>
                <w:rFonts w:asciiTheme="minorHAnsi" w:hAnsiTheme="minorHAnsi" w:cstheme="minorHAnsi"/>
                <w:color w:val="7030A0"/>
                <w:sz w:val="20"/>
                <w:szCs w:val="20"/>
              </w:rPr>
              <w:t>, cos </w:t>
            </w:r>
            <w:r w:rsidRPr="000E1238">
              <w:rPr>
                <w:rFonts w:asciiTheme="minorHAnsi" w:hAnsiTheme="minorHAnsi" w:cstheme="minorHAnsi"/>
                <w:i/>
                <w:color w:val="7030A0"/>
                <w:sz w:val="20"/>
                <w:szCs w:val="20"/>
              </w:rPr>
              <w:t>kx</w:t>
            </w:r>
            <w:r w:rsidRPr="000E1238">
              <w:rPr>
                <w:rFonts w:asciiTheme="minorHAnsi" w:hAnsiTheme="minorHAnsi" w:cstheme="minorHAnsi"/>
                <w:color w:val="7030A0"/>
                <w:sz w:val="20"/>
                <w:szCs w:val="20"/>
              </w:rPr>
              <w:t>, tan </w:t>
            </w:r>
            <w:r w:rsidRPr="000E1238">
              <w:rPr>
                <w:rFonts w:asciiTheme="minorHAnsi" w:hAnsiTheme="minorHAnsi" w:cstheme="minorHAnsi"/>
                <w:i/>
                <w:color w:val="7030A0"/>
                <w:sz w:val="20"/>
                <w:szCs w:val="20"/>
              </w:rPr>
              <w:t>kx</w:t>
            </w:r>
            <w:r w:rsidRPr="000E1238">
              <w:rPr>
                <w:rFonts w:asciiTheme="minorHAnsi" w:hAnsiTheme="minorHAnsi" w:cstheme="minorHAnsi"/>
                <w:color w:val="7030A0"/>
                <w:sz w:val="20"/>
                <w:szCs w:val="20"/>
              </w:rPr>
              <w:t xml:space="preserve"> and related sums, differences and constant multiples. </w:t>
            </w:r>
          </w:p>
          <w:p w14:paraId="38585FBE" w14:textId="31C6DB8B" w:rsidR="006B10D3" w:rsidRPr="000E1238" w:rsidRDefault="00182AF3" w:rsidP="00DD29A9">
            <w:pPr>
              <w:pStyle w:val="sowspeclist"/>
              <w:numPr>
                <w:ilvl w:val="0"/>
                <w:numId w:val="25"/>
              </w:numPr>
              <w:jc w:val="both"/>
              <w:rPr>
                <w:rFonts w:asciiTheme="minorHAnsi" w:eastAsia="Times New Roman" w:hAnsiTheme="minorHAnsi" w:cstheme="minorHAnsi"/>
                <w:color w:val="7030A0"/>
                <w:sz w:val="20"/>
                <w:szCs w:val="20"/>
              </w:rPr>
            </w:pPr>
            <w:r w:rsidRPr="000E1238">
              <w:rPr>
                <w:rFonts w:asciiTheme="minorHAnsi" w:hAnsiTheme="minorHAnsi" w:cstheme="minorHAnsi"/>
                <w:color w:val="7030A0"/>
                <w:sz w:val="20"/>
                <w:szCs w:val="20"/>
              </w:rPr>
              <w:t>Use</w:t>
            </w:r>
            <w:r w:rsidRPr="000E1238">
              <w:rPr>
                <w:rFonts w:asciiTheme="minorHAnsi" w:hAnsiTheme="minorHAnsi" w:cstheme="minorHAnsi"/>
                <w:color w:val="7030A0"/>
                <w:spacing w:val="-2"/>
                <w:sz w:val="20"/>
                <w:szCs w:val="20"/>
              </w:rPr>
              <w:t xml:space="preserve"> </w:t>
            </w:r>
            <w:r w:rsidRPr="000E1238">
              <w:rPr>
                <w:rFonts w:asciiTheme="minorHAnsi" w:hAnsiTheme="minorHAnsi" w:cstheme="minorHAnsi"/>
                <w:color w:val="7030A0"/>
                <w:spacing w:val="1"/>
                <w:sz w:val="20"/>
                <w:szCs w:val="20"/>
              </w:rPr>
              <w:t>t</w:t>
            </w:r>
            <w:r w:rsidRPr="000E1238">
              <w:rPr>
                <w:rFonts w:asciiTheme="minorHAnsi" w:hAnsiTheme="minorHAnsi" w:cstheme="minorHAnsi"/>
                <w:color w:val="7030A0"/>
                <w:spacing w:val="-2"/>
                <w:sz w:val="20"/>
                <w:szCs w:val="20"/>
              </w:rPr>
              <w:t>h</w:t>
            </w:r>
            <w:r w:rsidRPr="000E1238">
              <w:rPr>
                <w:rFonts w:asciiTheme="minorHAnsi" w:hAnsiTheme="minorHAnsi" w:cstheme="minorHAnsi"/>
                <w:color w:val="7030A0"/>
                <w:sz w:val="20"/>
                <w:szCs w:val="20"/>
              </w:rPr>
              <w:t>e pr</w:t>
            </w:r>
            <w:r w:rsidRPr="000E1238">
              <w:rPr>
                <w:rFonts w:asciiTheme="minorHAnsi" w:hAnsiTheme="minorHAnsi" w:cstheme="minorHAnsi"/>
                <w:color w:val="7030A0"/>
                <w:spacing w:val="-1"/>
                <w:sz w:val="20"/>
                <w:szCs w:val="20"/>
              </w:rPr>
              <w:t>o</w:t>
            </w:r>
            <w:r w:rsidRPr="000E1238">
              <w:rPr>
                <w:rFonts w:asciiTheme="minorHAnsi" w:hAnsiTheme="minorHAnsi" w:cstheme="minorHAnsi"/>
                <w:color w:val="7030A0"/>
                <w:sz w:val="20"/>
                <w:szCs w:val="20"/>
              </w:rPr>
              <w:t>duct</w:t>
            </w:r>
            <w:r w:rsidRPr="000E1238">
              <w:rPr>
                <w:rFonts w:asciiTheme="minorHAnsi" w:hAnsiTheme="minorHAnsi" w:cstheme="minorHAnsi"/>
                <w:color w:val="7030A0"/>
                <w:spacing w:val="-2"/>
                <w:sz w:val="20"/>
                <w:szCs w:val="20"/>
              </w:rPr>
              <w:t xml:space="preserve"> </w:t>
            </w:r>
            <w:r w:rsidRPr="000E1238">
              <w:rPr>
                <w:rFonts w:asciiTheme="minorHAnsi" w:hAnsiTheme="minorHAnsi" w:cstheme="minorHAnsi"/>
                <w:color w:val="7030A0"/>
                <w:sz w:val="20"/>
                <w:szCs w:val="20"/>
              </w:rPr>
              <w:t>r</w:t>
            </w:r>
            <w:r w:rsidRPr="000E1238">
              <w:rPr>
                <w:rFonts w:asciiTheme="minorHAnsi" w:hAnsiTheme="minorHAnsi" w:cstheme="minorHAnsi"/>
                <w:color w:val="7030A0"/>
                <w:spacing w:val="-1"/>
                <w:sz w:val="20"/>
                <w:szCs w:val="20"/>
              </w:rPr>
              <w:t>u</w:t>
            </w:r>
            <w:r w:rsidRPr="000E1238">
              <w:rPr>
                <w:rFonts w:asciiTheme="minorHAnsi" w:hAnsiTheme="minorHAnsi" w:cstheme="minorHAnsi"/>
                <w:color w:val="7030A0"/>
                <w:spacing w:val="-2"/>
                <w:sz w:val="20"/>
                <w:szCs w:val="20"/>
              </w:rPr>
              <w:t>l</w:t>
            </w:r>
            <w:r w:rsidRPr="000E1238">
              <w:rPr>
                <w:rFonts w:asciiTheme="minorHAnsi" w:hAnsiTheme="minorHAnsi" w:cstheme="minorHAnsi"/>
                <w:color w:val="7030A0"/>
                <w:sz w:val="20"/>
                <w:szCs w:val="20"/>
              </w:rPr>
              <w:t>e,</w:t>
            </w:r>
            <w:r w:rsidRPr="000E1238">
              <w:rPr>
                <w:rFonts w:asciiTheme="minorHAnsi" w:hAnsiTheme="minorHAnsi" w:cstheme="minorHAnsi"/>
                <w:color w:val="7030A0"/>
                <w:spacing w:val="-2"/>
                <w:sz w:val="20"/>
                <w:szCs w:val="20"/>
              </w:rPr>
              <w:t xml:space="preserve"> </w:t>
            </w:r>
            <w:r w:rsidRPr="000E1238">
              <w:rPr>
                <w:rFonts w:asciiTheme="minorHAnsi" w:hAnsiTheme="minorHAnsi" w:cstheme="minorHAnsi"/>
                <w:color w:val="7030A0"/>
                <w:sz w:val="20"/>
                <w:szCs w:val="20"/>
              </w:rPr>
              <w:t>the</w:t>
            </w:r>
            <w:r w:rsidRPr="000E1238">
              <w:rPr>
                <w:rFonts w:asciiTheme="minorHAnsi" w:hAnsiTheme="minorHAnsi" w:cstheme="minorHAnsi"/>
                <w:color w:val="7030A0"/>
                <w:spacing w:val="-1"/>
                <w:sz w:val="20"/>
                <w:szCs w:val="20"/>
              </w:rPr>
              <w:t xml:space="preserve"> </w:t>
            </w:r>
            <w:r w:rsidRPr="000E1238">
              <w:rPr>
                <w:rFonts w:asciiTheme="minorHAnsi" w:hAnsiTheme="minorHAnsi" w:cstheme="minorHAnsi"/>
                <w:color w:val="7030A0"/>
                <w:spacing w:val="-2"/>
                <w:sz w:val="20"/>
                <w:szCs w:val="20"/>
              </w:rPr>
              <w:t>q</w:t>
            </w:r>
            <w:r w:rsidRPr="000E1238">
              <w:rPr>
                <w:rFonts w:asciiTheme="minorHAnsi" w:hAnsiTheme="minorHAnsi" w:cstheme="minorHAnsi"/>
                <w:color w:val="7030A0"/>
                <w:sz w:val="20"/>
                <w:szCs w:val="20"/>
              </w:rPr>
              <w:t>uot</w:t>
            </w:r>
            <w:r w:rsidRPr="000E1238">
              <w:rPr>
                <w:rFonts w:asciiTheme="minorHAnsi" w:hAnsiTheme="minorHAnsi" w:cstheme="minorHAnsi"/>
                <w:color w:val="7030A0"/>
                <w:spacing w:val="-2"/>
                <w:sz w:val="20"/>
                <w:szCs w:val="20"/>
              </w:rPr>
              <w:t>ie</w:t>
            </w:r>
            <w:r w:rsidRPr="000E1238">
              <w:rPr>
                <w:rFonts w:asciiTheme="minorHAnsi" w:hAnsiTheme="minorHAnsi" w:cstheme="minorHAnsi"/>
                <w:color w:val="7030A0"/>
                <w:sz w:val="20"/>
                <w:szCs w:val="20"/>
              </w:rPr>
              <w:t>nt</w:t>
            </w:r>
            <w:r w:rsidRPr="000E1238">
              <w:rPr>
                <w:rFonts w:asciiTheme="minorHAnsi" w:hAnsiTheme="minorHAnsi" w:cstheme="minorHAnsi"/>
                <w:color w:val="7030A0"/>
                <w:spacing w:val="2"/>
                <w:sz w:val="20"/>
                <w:szCs w:val="20"/>
              </w:rPr>
              <w:t xml:space="preserve"> </w:t>
            </w:r>
            <w:r w:rsidRPr="000E1238">
              <w:rPr>
                <w:rFonts w:asciiTheme="minorHAnsi" w:hAnsiTheme="minorHAnsi" w:cstheme="minorHAnsi"/>
                <w:color w:val="7030A0"/>
                <w:sz w:val="20"/>
                <w:szCs w:val="20"/>
              </w:rPr>
              <w:t>r</w:t>
            </w:r>
            <w:r w:rsidRPr="000E1238">
              <w:rPr>
                <w:rFonts w:asciiTheme="minorHAnsi" w:hAnsiTheme="minorHAnsi" w:cstheme="minorHAnsi"/>
                <w:color w:val="7030A0"/>
                <w:spacing w:val="-1"/>
                <w:sz w:val="20"/>
                <w:szCs w:val="20"/>
              </w:rPr>
              <w:t>ul</w:t>
            </w:r>
            <w:r w:rsidRPr="000E1238">
              <w:rPr>
                <w:rFonts w:asciiTheme="minorHAnsi" w:hAnsiTheme="minorHAnsi" w:cstheme="minorHAnsi"/>
                <w:color w:val="7030A0"/>
                <w:sz w:val="20"/>
                <w:szCs w:val="20"/>
              </w:rPr>
              <w:t>e</w:t>
            </w:r>
            <w:r w:rsidRPr="000E1238">
              <w:rPr>
                <w:rFonts w:asciiTheme="minorHAnsi" w:hAnsiTheme="minorHAnsi" w:cstheme="minorHAnsi"/>
                <w:color w:val="7030A0"/>
                <w:spacing w:val="-1"/>
                <w:sz w:val="20"/>
                <w:szCs w:val="20"/>
              </w:rPr>
              <w:t xml:space="preserve"> an</w:t>
            </w:r>
            <w:r w:rsidRPr="000E1238">
              <w:rPr>
                <w:rFonts w:asciiTheme="minorHAnsi" w:hAnsiTheme="minorHAnsi" w:cstheme="minorHAnsi"/>
                <w:color w:val="7030A0"/>
                <w:sz w:val="20"/>
                <w:szCs w:val="20"/>
              </w:rPr>
              <w:t>d</w:t>
            </w:r>
            <w:r w:rsidRPr="000E1238">
              <w:rPr>
                <w:rFonts w:asciiTheme="minorHAnsi" w:hAnsiTheme="minorHAnsi" w:cstheme="minorHAnsi"/>
                <w:color w:val="7030A0"/>
                <w:spacing w:val="-1"/>
                <w:sz w:val="20"/>
                <w:szCs w:val="20"/>
              </w:rPr>
              <w:t xml:space="preserve"> </w:t>
            </w:r>
            <w:r w:rsidRPr="000E1238">
              <w:rPr>
                <w:rFonts w:asciiTheme="minorHAnsi" w:hAnsiTheme="minorHAnsi" w:cstheme="minorHAnsi"/>
                <w:color w:val="7030A0"/>
                <w:sz w:val="20"/>
                <w:szCs w:val="20"/>
              </w:rPr>
              <w:t xml:space="preserve">the </w:t>
            </w:r>
            <w:r w:rsidRPr="000E1238">
              <w:rPr>
                <w:rFonts w:asciiTheme="minorHAnsi" w:hAnsiTheme="minorHAnsi" w:cstheme="minorHAnsi"/>
                <w:color w:val="7030A0"/>
                <w:spacing w:val="-3"/>
                <w:sz w:val="20"/>
                <w:szCs w:val="20"/>
              </w:rPr>
              <w:t>c</w:t>
            </w:r>
            <w:r w:rsidRPr="000E1238">
              <w:rPr>
                <w:rFonts w:asciiTheme="minorHAnsi" w:hAnsiTheme="minorHAnsi" w:cstheme="minorHAnsi"/>
                <w:color w:val="7030A0"/>
                <w:sz w:val="20"/>
                <w:szCs w:val="20"/>
              </w:rPr>
              <w:t>ha</w:t>
            </w:r>
            <w:r w:rsidRPr="000E1238">
              <w:rPr>
                <w:rFonts w:asciiTheme="minorHAnsi" w:hAnsiTheme="minorHAnsi" w:cstheme="minorHAnsi"/>
                <w:color w:val="7030A0"/>
                <w:spacing w:val="-1"/>
                <w:sz w:val="20"/>
                <w:szCs w:val="20"/>
              </w:rPr>
              <w:t>i</w:t>
            </w:r>
            <w:r w:rsidRPr="000E1238">
              <w:rPr>
                <w:rFonts w:asciiTheme="minorHAnsi" w:hAnsiTheme="minorHAnsi" w:cstheme="minorHAnsi"/>
                <w:color w:val="7030A0"/>
                <w:sz w:val="20"/>
                <w:szCs w:val="20"/>
              </w:rPr>
              <w:t>n</w:t>
            </w:r>
            <w:r w:rsidRPr="000E1238">
              <w:rPr>
                <w:rFonts w:asciiTheme="minorHAnsi" w:hAnsiTheme="minorHAnsi" w:cstheme="minorHAnsi"/>
                <w:color w:val="7030A0"/>
                <w:spacing w:val="1"/>
                <w:sz w:val="20"/>
                <w:szCs w:val="20"/>
              </w:rPr>
              <w:t xml:space="preserve"> </w:t>
            </w:r>
            <w:r w:rsidRPr="000E1238">
              <w:rPr>
                <w:rFonts w:asciiTheme="minorHAnsi" w:hAnsiTheme="minorHAnsi" w:cstheme="minorHAnsi"/>
                <w:color w:val="7030A0"/>
                <w:sz w:val="20"/>
                <w:szCs w:val="20"/>
              </w:rPr>
              <w:t>r</w:t>
            </w:r>
            <w:r w:rsidRPr="000E1238">
              <w:rPr>
                <w:rFonts w:asciiTheme="minorHAnsi" w:hAnsiTheme="minorHAnsi" w:cstheme="minorHAnsi"/>
                <w:color w:val="7030A0"/>
                <w:spacing w:val="-1"/>
                <w:sz w:val="20"/>
                <w:szCs w:val="20"/>
              </w:rPr>
              <w:t>u</w:t>
            </w:r>
            <w:r w:rsidRPr="000E1238">
              <w:rPr>
                <w:rFonts w:asciiTheme="minorHAnsi" w:hAnsiTheme="minorHAnsi" w:cstheme="minorHAnsi"/>
                <w:color w:val="7030A0"/>
                <w:spacing w:val="-5"/>
                <w:sz w:val="20"/>
                <w:szCs w:val="20"/>
              </w:rPr>
              <w:t>l</w:t>
            </w:r>
            <w:r w:rsidRPr="000E1238">
              <w:rPr>
                <w:rFonts w:asciiTheme="minorHAnsi" w:hAnsiTheme="minorHAnsi" w:cstheme="minorHAnsi"/>
                <w:color w:val="7030A0"/>
                <w:spacing w:val="-1"/>
                <w:sz w:val="20"/>
                <w:szCs w:val="20"/>
              </w:rPr>
              <w:t>e</w:t>
            </w:r>
            <w:r w:rsidRPr="000E1238">
              <w:rPr>
                <w:rFonts w:asciiTheme="minorHAnsi" w:hAnsiTheme="minorHAnsi" w:cstheme="minorHAnsi"/>
                <w:color w:val="7030A0"/>
                <w:sz w:val="20"/>
                <w:szCs w:val="20"/>
              </w:rPr>
              <w:t>,</w:t>
            </w:r>
            <w:r w:rsidRPr="000E1238">
              <w:rPr>
                <w:rFonts w:asciiTheme="minorHAnsi" w:hAnsiTheme="minorHAnsi" w:cstheme="minorHAnsi"/>
                <w:color w:val="7030A0"/>
                <w:sz w:val="20"/>
                <w:szCs w:val="20"/>
              </w:rPr>
              <w:t xml:space="preserve"> d</w:t>
            </w:r>
            <w:r w:rsidRPr="000E1238">
              <w:rPr>
                <w:rFonts w:asciiTheme="minorHAnsi" w:hAnsiTheme="minorHAnsi" w:cstheme="minorHAnsi"/>
                <w:color w:val="7030A0"/>
                <w:spacing w:val="-2"/>
                <w:sz w:val="20"/>
                <w:szCs w:val="20"/>
              </w:rPr>
              <w:t>i</w:t>
            </w:r>
            <w:r w:rsidRPr="000E1238">
              <w:rPr>
                <w:rFonts w:asciiTheme="minorHAnsi" w:hAnsiTheme="minorHAnsi" w:cstheme="minorHAnsi"/>
                <w:color w:val="7030A0"/>
                <w:sz w:val="20"/>
                <w:szCs w:val="20"/>
              </w:rPr>
              <w:t>f</w:t>
            </w:r>
            <w:r w:rsidRPr="000E1238">
              <w:rPr>
                <w:rFonts w:asciiTheme="minorHAnsi" w:hAnsiTheme="minorHAnsi" w:cstheme="minorHAnsi"/>
                <w:color w:val="7030A0"/>
                <w:spacing w:val="4"/>
                <w:sz w:val="20"/>
                <w:szCs w:val="20"/>
              </w:rPr>
              <w:t>f</w:t>
            </w:r>
            <w:r w:rsidRPr="000E1238">
              <w:rPr>
                <w:rFonts w:asciiTheme="minorHAnsi" w:hAnsiTheme="minorHAnsi" w:cstheme="minorHAnsi"/>
                <w:color w:val="7030A0"/>
                <w:sz w:val="20"/>
                <w:szCs w:val="20"/>
              </w:rPr>
              <w:t>er</w:t>
            </w:r>
            <w:r w:rsidRPr="000E1238">
              <w:rPr>
                <w:rFonts w:asciiTheme="minorHAnsi" w:hAnsiTheme="minorHAnsi" w:cstheme="minorHAnsi"/>
                <w:color w:val="7030A0"/>
                <w:spacing w:val="-3"/>
                <w:sz w:val="20"/>
                <w:szCs w:val="20"/>
              </w:rPr>
              <w:t>e</w:t>
            </w:r>
            <w:r w:rsidRPr="000E1238">
              <w:rPr>
                <w:rFonts w:asciiTheme="minorHAnsi" w:hAnsiTheme="minorHAnsi" w:cstheme="minorHAnsi"/>
                <w:color w:val="7030A0"/>
                <w:sz w:val="20"/>
                <w:szCs w:val="20"/>
              </w:rPr>
              <w:t>nt</w:t>
            </w:r>
            <w:r w:rsidRPr="000E1238">
              <w:rPr>
                <w:rFonts w:asciiTheme="minorHAnsi" w:hAnsiTheme="minorHAnsi" w:cstheme="minorHAnsi"/>
                <w:color w:val="7030A0"/>
                <w:spacing w:val="-1"/>
                <w:sz w:val="20"/>
                <w:szCs w:val="20"/>
              </w:rPr>
              <w:t>i</w:t>
            </w:r>
            <w:r w:rsidRPr="000E1238">
              <w:rPr>
                <w:rFonts w:asciiTheme="minorHAnsi" w:hAnsiTheme="minorHAnsi" w:cstheme="minorHAnsi"/>
                <w:color w:val="7030A0"/>
                <w:sz w:val="20"/>
                <w:szCs w:val="20"/>
              </w:rPr>
              <w:t>ate</w:t>
            </w:r>
            <w:r w:rsidRPr="000E1238">
              <w:rPr>
                <w:rFonts w:asciiTheme="minorHAnsi" w:hAnsiTheme="minorHAnsi" w:cstheme="minorHAnsi"/>
                <w:color w:val="7030A0"/>
                <w:spacing w:val="-5"/>
                <w:sz w:val="20"/>
                <w:szCs w:val="20"/>
              </w:rPr>
              <w:t xml:space="preserve"> </w:t>
            </w:r>
            <w:r w:rsidRPr="000E1238">
              <w:rPr>
                <w:rFonts w:asciiTheme="minorHAnsi" w:hAnsiTheme="minorHAnsi" w:cstheme="minorHAnsi"/>
                <w:color w:val="7030A0"/>
                <w:sz w:val="20"/>
                <w:szCs w:val="20"/>
              </w:rPr>
              <w:t>s</w:t>
            </w:r>
            <w:r w:rsidRPr="000E1238">
              <w:rPr>
                <w:rFonts w:asciiTheme="minorHAnsi" w:hAnsiTheme="minorHAnsi" w:cstheme="minorHAnsi"/>
                <w:color w:val="7030A0"/>
                <w:spacing w:val="-1"/>
                <w:sz w:val="20"/>
                <w:szCs w:val="20"/>
              </w:rPr>
              <w:t>i</w:t>
            </w:r>
            <w:r w:rsidRPr="000E1238">
              <w:rPr>
                <w:rFonts w:asciiTheme="minorHAnsi" w:hAnsiTheme="minorHAnsi" w:cstheme="minorHAnsi"/>
                <w:color w:val="7030A0"/>
                <w:sz w:val="20"/>
                <w:szCs w:val="20"/>
              </w:rPr>
              <w:t>m</w:t>
            </w:r>
            <w:r w:rsidRPr="000E1238">
              <w:rPr>
                <w:rFonts w:asciiTheme="minorHAnsi" w:hAnsiTheme="minorHAnsi" w:cstheme="minorHAnsi"/>
                <w:color w:val="7030A0"/>
                <w:spacing w:val="-1"/>
                <w:sz w:val="20"/>
                <w:szCs w:val="20"/>
              </w:rPr>
              <w:t>p</w:t>
            </w:r>
            <w:r w:rsidRPr="000E1238">
              <w:rPr>
                <w:rFonts w:asciiTheme="minorHAnsi" w:hAnsiTheme="minorHAnsi" w:cstheme="minorHAnsi"/>
                <w:color w:val="7030A0"/>
                <w:spacing w:val="-3"/>
                <w:sz w:val="20"/>
                <w:szCs w:val="20"/>
              </w:rPr>
              <w:t>l</w:t>
            </w:r>
            <w:r w:rsidRPr="000E1238">
              <w:rPr>
                <w:rFonts w:asciiTheme="minorHAnsi" w:hAnsiTheme="minorHAnsi" w:cstheme="minorHAnsi"/>
                <w:color w:val="7030A0"/>
                <w:sz w:val="20"/>
                <w:szCs w:val="20"/>
              </w:rPr>
              <w:t>e</w:t>
            </w:r>
            <w:r w:rsidRPr="000E1238">
              <w:rPr>
                <w:rFonts w:asciiTheme="minorHAnsi" w:hAnsiTheme="minorHAnsi" w:cstheme="minorHAnsi"/>
                <w:color w:val="7030A0"/>
                <w:spacing w:val="-1"/>
                <w:sz w:val="20"/>
                <w:szCs w:val="20"/>
              </w:rPr>
              <w:t xml:space="preserve"> </w:t>
            </w:r>
            <w:r w:rsidRPr="000E1238">
              <w:rPr>
                <w:rFonts w:asciiTheme="minorHAnsi" w:hAnsiTheme="minorHAnsi" w:cstheme="minorHAnsi"/>
                <w:color w:val="7030A0"/>
                <w:sz w:val="20"/>
                <w:szCs w:val="20"/>
              </w:rPr>
              <w:t>funct</w:t>
            </w:r>
            <w:r w:rsidRPr="000E1238">
              <w:rPr>
                <w:rFonts w:asciiTheme="minorHAnsi" w:hAnsiTheme="minorHAnsi" w:cstheme="minorHAnsi"/>
                <w:color w:val="7030A0"/>
                <w:spacing w:val="-1"/>
                <w:sz w:val="20"/>
                <w:szCs w:val="20"/>
              </w:rPr>
              <w:t>i</w:t>
            </w:r>
            <w:r w:rsidRPr="000E1238">
              <w:rPr>
                <w:rFonts w:asciiTheme="minorHAnsi" w:hAnsiTheme="minorHAnsi" w:cstheme="minorHAnsi"/>
                <w:color w:val="7030A0"/>
                <w:spacing w:val="-2"/>
                <w:sz w:val="20"/>
                <w:szCs w:val="20"/>
              </w:rPr>
              <w:t>o</w:t>
            </w:r>
            <w:r w:rsidRPr="000E1238">
              <w:rPr>
                <w:rFonts w:asciiTheme="minorHAnsi" w:hAnsiTheme="minorHAnsi" w:cstheme="minorHAnsi"/>
                <w:color w:val="7030A0"/>
                <w:sz w:val="20"/>
                <w:szCs w:val="20"/>
              </w:rPr>
              <w:t>ns</w:t>
            </w:r>
            <w:r w:rsidRPr="000E1238">
              <w:rPr>
                <w:rFonts w:asciiTheme="minorHAnsi" w:hAnsiTheme="minorHAnsi" w:cstheme="minorHAnsi"/>
                <w:color w:val="7030A0"/>
                <w:spacing w:val="-1"/>
                <w:sz w:val="20"/>
                <w:szCs w:val="20"/>
              </w:rPr>
              <w:t xml:space="preserve"> </w:t>
            </w:r>
            <w:r w:rsidRPr="000E1238">
              <w:rPr>
                <w:rFonts w:asciiTheme="minorHAnsi" w:hAnsiTheme="minorHAnsi" w:cstheme="minorHAnsi"/>
                <w:color w:val="7030A0"/>
                <w:spacing w:val="-2"/>
                <w:sz w:val="20"/>
                <w:szCs w:val="20"/>
              </w:rPr>
              <w:t>de</w:t>
            </w:r>
            <w:r w:rsidRPr="000E1238">
              <w:rPr>
                <w:rFonts w:asciiTheme="minorHAnsi" w:hAnsiTheme="minorHAnsi" w:cstheme="minorHAnsi"/>
                <w:color w:val="7030A0"/>
                <w:spacing w:val="4"/>
                <w:sz w:val="20"/>
                <w:szCs w:val="20"/>
              </w:rPr>
              <w:t>f</w:t>
            </w:r>
            <w:r w:rsidRPr="000E1238">
              <w:rPr>
                <w:rFonts w:asciiTheme="minorHAnsi" w:hAnsiTheme="minorHAnsi" w:cstheme="minorHAnsi"/>
                <w:color w:val="7030A0"/>
                <w:spacing w:val="-1"/>
                <w:sz w:val="20"/>
                <w:szCs w:val="20"/>
              </w:rPr>
              <w:t>in</w:t>
            </w:r>
            <w:r w:rsidRPr="000E1238">
              <w:rPr>
                <w:rFonts w:asciiTheme="minorHAnsi" w:hAnsiTheme="minorHAnsi" w:cstheme="minorHAnsi"/>
                <w:color w:val="7030A0"/>
                <w:spacing w:val="-2"/>
                <w:sz w:val="20"/>
                <w:szCs w:val="20"/>
              </w:rPr>
              <w:t>e</w:t>
            </w:r>
            <w:r w:rsidRPr="000E1238">
              <w:rPr>
                <w:rFonts w:asciiTheme="minorHAnsi" w:hAnsiTheme="minorHAnsi" w:cstheme="minorHAnsi"/>
                <w:color w:val="7030A0"/>
                <w:sz w:val="20"/>
                <w:szCs w:val="20"/>
              </w:rPr>
              <w:t>d</w:t>
            </w:r>
            <w:r w:rsidRPr="000E1238">
              <w:rPr>
                <w:rFonts w:asciiTheme="minorHAnsi" w:hAnsiTheme="minorHAnsi" w:cstheme="minorHAnsi"/>
                <w:color w:val="7030A0"/>
                <w:spacing w:val="1"/>
                <w:sz w:val="20"/>
                <w:szCs w:val="20"/>
              </w:rPr>
              <w:t xml:space="preserve"> </w:t>
            </w:r>
            <w:r w:rsidRPr="000E1238">
              <w:rPr>
                <w:rFonts w:asciiTheme="minorHAnsi" w:hAnsiTheme="minorHAnsi" w:cstheme="minorHAnsi"/>
                <w:color w:val="7030A0"/>
                <w:spacing w:val="-5"/>
                <w:sz w:val="20"/>
                <w:szCs w:val="20"/>
              </w:rPr>
              <w:t>i</w:t>
            </w:r>
            <w:r w:rsidRPr="000E1238">
              <w:rPr>
                <w:rFonts w:asciiTheme="minorHAnsi" w:hAnsiTheme="minorHAnsi" w:cstheme="minorHAnsi"/>
                <w:color w:val="7030A0"/>
                <w:spacing w:val="2"/>
                <w:sz w:val="20"/>
                <w:szCs w:val="20"/>
              </w:rPr>
              <w:t>m</w:t>
            </w:r>
            <w:r w:rsidRPr="000E1238">
              <w:rPr>
                <w:rFonts w:asciiTheme="minorHAnsi" w:hAnsiTheme="minorHAnsi" w:cstheme="minorHAnsi"/>
                <w:color w:val="7030A0"/>
                <w:sz w:val="20"/>
                <w:szCs w:val="20"/>
              </w:rPr>
              <w:t>p</w:t>
            </w:r>
            <w:r w:rsidRPr="000E1238">
              <w:rPr>
                <w:rFonts w:asciiTheme="minorHAnsi" w:hAnsiTheme="minorHAnsi" w:cstheme="minorHAnsi"/>
                <w:color w:val="7030A0"/>
                <w:spacing w:val="-1"/>
                <w:sz w:val="20"/>
                <w:szCs w:val="20"/>
              </w:rPr>
              <w:t>l</w:t>
            </w:r>
            <w:r w:rsidRPr="000E1238">
              <w:rPr>
                <w:rFonts w:asciiTheme="minorHAnsi" w:hAnsiTheme="minorHAnsi" w:cstheme="minorHAnsi"/>
                <w:color w:val="7030A0"/>
                <w:spacing w:val="-2"/>
                <w:sz w:val="20"/>
                <w:szCs w:val="20"/>
              </w:rPr>
              <w:t>i</w:t>
            </w:r>
            <w:r w:rsidRPr="000E1238">
              <w:rPr>
                <w:rFonts w:asciiTheme="minorHAnsi" w:hAnsiTheme="minorHAnsi" w:cstheme="minorHAnsi"/>
                <w:color w:val="7030A0"/>
                <w:spacing w:val="1"/>
                <w:sz w:val="20"/>
                <w:szCs w:val="20"/>
              </w:rPr>
              <w:t>c</w:t>
            </w:r>
            <w:r w:rsidRPr="000E1238">
              <w:rPr>
                <w:rFonts w:asciiTheme="minorHAnsi" w:hAnsiTheme="minorHAnsi" w:cstheme="minorHAnsi"/>
                <w:color w:val="7030A0"/>
                <w:spacing w:val="-1"/>
                <w:sz w:val="20"/>
                <w:szCs w:val="20"/>
              </w:rPr>
              <w:t>i</w:t>
            </w:r>
            <w:r w:rsidRPr="000E1238">
              <w:rPr>
                <w:rFonts w:asciiTheme="minorHAnsi" w:hAnsiTheme="minorHAnsi" w:cstheme="minorHAnsi"/>
                <w:color w:val="7030A0"/>
                <w:sz w:val="20"/>
                <w:szCs w:val="20"/>
              </w:rPr>
              <w:t>t</w:t>
            </w:r>
            <w:r w:rsidRPr="000E1238">
              <w:rPr>
                <w:rFonts w:asciiTheme="minorHAnsi" w:hAnsiTheme="minorHAnsi" w:cstheme="minorHAnsi"/>
                <w:color w:val="7030A0"/>
                <w:spacing w:val="-1"/>
                <w:sz w:val="20"/>
                <w:szCs w:val="20"/>
              </w:rPr>
              <w:t>l</w:t>
            </w:r>
            <w:r w:rsidRPr="000E1238">
              <w:rPr>
                <w:rFonts w:asciiTheme="minorHAnsi" w:hAnsiTheme="minorHAnsi" w:cstheme="minorHAnsi"/>
                <w:color w:val="7030A0"/>
                <w:sz w:val="20"/>
                <w:szCs w:val="20"/>
              </w:rPr>
              <w:t>y</w:t>
            </w:r>
            <w:r w:rsidRPr="000E1238">
              <w:rPr>
                <w:rFonts w:asciiTheme="minorHAnsi" w:hAnsiTheme="minorHAnsi" w:cstheme="minorHAnsi"/>
                <w:color w:val="7030A0"/>
                <w:spacing w:val="-5"/>
                <w:sz w:val="20"/>
                <w:szCs w:val="20"/>
              </w:rPr>
              <w:t xml:space="preserve"> </w:t>
            </w:r>
          </w:p>
          <w:p w14:paraId="3A57D721" w14:textId="340BC865" w:rsidR="00DD29A9" w:rsidRPr="000E1238" w:rsidRDefault="00B97DDD" w:rsidP="00DD29A9">
            <w:pPr>
              <w:pStyle w:val="sowspeclist"/>
              <w:numPr>
                <w:ilvl w:val="0"/>
                <w:numId w:val="25"/>
              </w:numPr>
              <w:jc w:val="both"/>
              <w:rPr>
                <w:rFonts w:asciiTheme="minorHAnsi" w:eastAsia="Times New Roman" w:hAnsiTheme="minorHAnsi" w:cstheme="minorHAnsi"/>
                <w:color w:val="7030A0"/>
                <w:sz w:val="20"/>
                <w:szCs w:val="20"/>
              </w:rPr>
            </w:pPr>
            <w:r w:rsidRPr="000E1238">
              <w:rPr>
                <w:rFonts w:asciiTheme="minorHAnsi" w:hAnsiTheme="minorHAnsi" w:cstheme="minorHAnsi"/>
                <w:color w:val="7030A0"/>
                <w:sz w:val="20"/>
                <w:szCs w:val="20"/>
              </w:rPr>
              <w:t xml:space="preserve">Integrate </w:t>
            </w:r>
            <w:r w:rsidRPr="000E1238">
              <w:rPr>
                <w:rFonts w:asciiTheme="minorHAnsi" w:hAnsiTheme="minorHAnsi" w:cstheme="minorHAnsi"/>
                <w:i/>
                <w:color w:val="7030A0"/>
                <w:sz w:val="20"/>
                <w:szCs w:val="20"/>
              </w:rPr>
              <w:t>x</w:t>
            </w:r>
            <w:r w:rsidRPr="000E1238">
              <w:rPr>
                <w:rFonts w:asciiTheme="minorHAnsi" w:hAnsiTheme="minorHAnsi" w:cstheme="minorHAnsi"/>
                <w:i/>
                <w:color w:val="7030A0"/>
                <w:sz w:val="20"/>
                <w:szCs w:val="20"/>
                <w:vertAlign w:val="superscript"/>
              </w:rPr>
              <w:t>n</w:t>
            </w:r>
            <w:r w:rsidRPr="000E1238">
              <w:rPr>
                <w:rFonts w:asciiTheme="minorHAnsi" w:hAnsiTheme="minorHAnsi" w:cstheme="minorHAnsi"/>
                <w:color w:val="7030A0"/>
                <w:sz w:val="20"/>
                <w:szCs w:val="20"/>
              </w:rPr>
              <w:t xml:space="preserve">, (including </w:t>
            </w:r>
            <m:oMath>
              <m:f>
                <m:fPr>
                  <m:ctrlPr>
                    <w:rPr>
                      <w:rFonts w:ascii="Cambria Math" w:eastAsia="Verdana" w:hAnsi="Cambria Math" w:cstheme="minorHAnsi"/>
                      <w:i/>
                      <w:color w:val="7030A0"/>
                      <w:sz w:val="20"/>
                      <w:szCs w:val="20"/>
                    </w:rPr>
                  </m:ctrlPr>
                </m:fPr>
                <m:num>
                  <m:r>
                    <w:rPr>
                      <w:rFonts w:ascii="Cambria Math" w:hAnsi="Cambria Math" w:cstheme="minorHAnsi"/>
                      <w:color w:val="7030A0"/>
                      <w:sz w:val="20"/>
                      <w:szCs w:val="20"/>
                    </w:rPr>
                    <m:t>1</m:t>
                  </m:r>
                </m:num>
                <m:den>
                  <m:r>
                    <w:rPr>
                      <w:rFonts w:ascii="Cambria Math" w:hAnsi="Cambria Math" w:cstheme="minorHAnsi"/>
                      <w:color w:val="7030A0"/>
                      <w:sz w:val="20"/>
                      <w:szCs w:val="20"/>
                    </w:rPr>
                    <m:t>x</m:t>
                  </m:r>
                </m:den>
              </m:f>
            </m:oMath>
            <w:r w:rsidRPr="000E1238">
              <w:rPr>
                <w:rFonts w:asciiTheme="minorHAnsi" w:hAnsiTheme="minorHAnsi" w:cstheme="minorHAnsi"/>
                <w:color w:val="7030A0"/>
                <w:sz w:val="20"/>
                <w:szCs w:val="20"/>
                <w:lang w:eastAsia="en-US"/>
              </w:rPr>
              <w:t> </w:t>
            </w:r>
            <w:r w:rsidRPr="000E1238">
              <w:rPr>
                <w:rFonts w:asciiTheme="minorHAnsi" w:hAnsiTheme="minorHAnsi" w:cstheme="minorHAnsi"/>
                <w:color w:val="7030A0"/>
                <w:sz w:val="20"/>
                <w:szCs w:val="20"/>
              </w:rPr>
              <w:t>) and integrate e</w:t>
            </w:r>
            <w:r w:rsidRPr="000E1238">
              <w:rPr>
                <w:rFonts w:asciiTheme="minorHAnsi" w:hAnsiTheme="minorHAnsi" w:cstheme="minorHAnsi"/>
                <w:i/>
                <w:color w:val="7030A0"/>
                <w:sz w:val="20"/>
                <w:szCs w:val="20"/>
                <w:vertAlign w:val="superscript"/>
              </w:rPr>
              <w:t>kx</w:t>
            </w:r>
            <w:r w:rsidRPr="000E1238">
              <w:rPr>
                <w:rFonts w:asciiTheme="minorHAnsi" w:hAnsiTheme="minorHAnsi" w:cstheme="minorHAnsi"/>
                <w:color w:val="7030A0"/>
                <w:sz w:val="20"/>
                <w:szCs w:val="20"/>
              </w:rPr>
              <w:t>, sin </w:t>
            </w:r>
            <w:r w:rsidRPr="000E1238">
              <w:rPr>
                <w:rFonts w:asciiTheme="minorHAnsi" w:hAnsiTheme="minorHAnsi" w:cstheme="minorHAnsi"/>
                <w:i/>
                <w:color w:val="7030A0"/>
                <w:sz w:val="20"/>
                <w:szCs w:val="20"/>
              </w:rPr>
              <w:t>kx</w:t>
            </w:r>
            <w:r w:rsidRPr="000E1238">
              <w:rPr>
                <w:rFonts w:asciiTheme="minorHAnsi" w:hAnsiTheme="minorHAnsi" w:cstheme="minorHAnsi"/>
                <w:color w:val="7030A0"/>
                <w:sz w:val="20"/>
                <w:szCs w:val="20"/>
              </w:rPr>
              <w:t xml:space="preserve"> , cos </w:t>
            </w:r>
            <w:r w:rsidRPr="000E1238">
              <w:rPr>
                <w:rFonts w:asciiTheme="minorHAnsi" w:hAnsiTheme="minorHAnsi" w:cstheme="minorHAnsi"/>
                <w:i/>
                <w:color w:val="7030A0"/>
                <w:sz w:val="20"/>
                <w:szCs w:val="20"/>
              </w:rPr>
              <w:t>kx</w:t>
            </w:r>
            <w:r w:rsidRPr="000E1238">
              <w:rPr>
                <w:rFonts w:asciiTheme="minorHAnsi" w:hAnsiTheme="minorHAnsi" w:cstheme="minorHAnsi"/>
                <w:color w:val="7030A0"/>
                <w:sz w:val="20"/>
                <w:szCs w:val="20"/>
              </w:rPr>
              <w:t xml:space="preserve"> and related sums, differences and constant multiples.</w:t>
            </w:r>
            <w:r w:rsidR="00DD29A9" w:rsidRPr="000E1238">
              <w:rPr>
                <w:rFonts w:asciiTheme="minorHAnsi" w:hAnsiTheme="minorHAnsi" w:cstheme="minorHAnsi"/>
                <w:color w:val="7030A0"/>
                <w:spacing w:val="-2"/>
                <w:sz w:val="20"/>
                <w:szCs w:val="20"/>
              </w:rPr>
              <w:t xml:space="preserve"> I</w:t>
            </w:r>
            <w:r w:rsidRPr="000E1238">
              <w:rPr>
                <w:rFonts w:asciiTheme="minorHAnsi" w:hAnsiTheme="minorHAnsi" w:cstheme="minorHAnsi"/>
                <w:color w:val="7030A0"/>
                <w:spacing w:val="-2"/>
                <w:sz w:val="20"/>
                <w:szCs w:val="20"/>
              </w:rPr>
              <w:t>ntegration of standard functions such as sin 3</w:t>
            </w:r>
            <w:r w:rsidRPr="000E1238">
              <w:rPr>
                <w:rFonts w:asciiTheme="minorHAnsi" w:hAnsiTheme="minorHAnsi" w:cstheme="minorHAnsi"/>
                <w:i/>
                <w:color w:val="7030A0"/>
                <w:spacing w:val="-2"/>
                <w:sz w:val="20"/>
                <w:szCs w:val="20"/>
              </w:rPr>
              <w:t>x</w:t>
            </w:r>
            <w:r w:rsidRPr="000E1238">
              <w:rPr>
                <w:rFonts w:asciiTheme="minorHAnsi" w:hAnsiTheme="minorHAnsi" w:cstheme="minorHAnsi"/>
                <w:color w:val="7030A0"/>
                <w:spacing w:val="-2"/>
                <w:sz w:val="20"/>
                <w:szCs w:val="20"/>
              </w:rPr>
              <w:t>, sec</w:t>
            </w:r>
            <w:r w:rsidRPr="000E1238">
              <w:rPr>
                <w:rFonts w:asciiTheme="minorHAnsi" w:hAnsiTheme="minorHAnsi" w:cstheme="minorHAnsi"/>
                <w:color w:val="7030A0"/>
                <w:spacing w:val="-2"/>
                <w:sz w:val="20"/>
                <w:szCs w:val="20"/>
                <w:vertAlign w:val="superscript"/>
              </w:rPr>
              <w:t>2 </w:t>
            </w:r>
            <w:r w:rsidRPr="000E1238">
              <w:rPr>
                <w:rFonts w:asciiTheme="minorHAnsi" w:hAnsiTheme="minorHAnsi" w:cstheme="minorHAnsi"/>
                <w:color w:val="7030A0"/>
                <w:spacing w:val="-2"/>
                <w:sz w:val="20"/>
                <w:szCs w:val="20"/>
              </w:rPr>
              <w:t>2</w:t>
            </w:r>
            <w:r w:rsidRPr="000E1238">
              <w:rPr>
                <w:rFonts w:asciiTheme="minorHAnsi" w:hAnsiTheme="minorHAnsi" w:cstheme="minorHAnsi"/>
                <w:i/>
                <w:color w:val="7030A0"/>
                <w:spacing w:val="-2"/>
                <w:sz w:val="20"/>
                <w:szCs w:val="20"/>
              </w:rPr>
              <w:t>x</w:t>
            </w:r>
            <w:r w:rsidRPr="000E1238">
              <w:rPr>
                <w:rFonts w:asciiTheme="minorHAnsi" w:hAnsiTheme="minorHAnsi" w:cstheme="minorHAnsi"/>
                <w:color w:val="7030A0"/>
                <w:spacing w:val="-2"/>
                <w:sz w:val="20"/>
                <w:szCs w:val="20"/>
              </w:rPr>
              <w:t>, tan </w:t>
            </w:r>
            <w:r w:rsidRPr="000E1238">
              <w:rPr>
                <w:rFonts w:asciiTheme="minorHAnsi" w:hAnsiTheme="minorHAnsi" w:cstheme="minorHAnsi"/>
                <w:i/>
                <w:color w:val="7030A0"/>
                <w:spacing w:val="-2"/>
                <w:sz w:val="20"/>
                <w:szCs w:val="20"/>
              </w:rPr>
              <w:t>x</w:t>
            </w:r>
            <w:r w:rsidRPr="000E1238">
              <w:rPr>
                <w:rFonts w:asciiTheme="minorHAnsi" w:hAnsiTheme="minorHAnsi" w:cstheme="minorHAnsi"/>
                <w:color w:val="7030A0"/>
                <w:spacing w:val="-2"/>
                <w:sz w:val="20"/>
                <w:szCs w:val="20"/>
              </w:rPr>
              <w:t>, e</w:t>
            </w:r>
            <w:r w:rsidRPr="000E1238">
              <w:rPr>
                <w:rFonts w:asciiTheme="minorHAnsi" w:hAnsiTheme="minorHAnsi" w:cstheme="minorHAnsi"/>
                <w:color w:val="7030A0"/>
                <w:spacing w:val="-2"/>
                <w:sz w:val="20"/>
                <w:szCs w:val="20"/>
                <w:vertAlign w:val="superscript"/>
              </w:rPr>
              <w:t>5</w:t>
            </w:r>
            <w:r w:rsidRPr="000E1238">
              <w:rPr>
                <w:rFonts w:asciiTheme="minorHAnsi" w:hAnsiTheme="minorHAnsi" w:cstheme="minorHAnsi"/>
                <w:i/>
                <w:color w:val="7030A0"/>
                <w:spacing w:val="-2"/>
                <w:sz w:val="20"/>
                <w:szCs w:val="20"/>
                <w:vertAlign w:val="superscript"/>
              </w:rPr>
              <w:t>x</w:t>
            </w:r>
            <w:r w:rsidR="00C55D41" w:rsidRPr="000E1238">
              <w:rPr>
                <w:rFonts w:asciiTheme="minorHAnsi" w:hAnsiTheme="minorHAnsi" w:cstheme="minorHAnsi"/>
                <w:color w:val="7030A0"/>
                <w:spacing w:val="-2"/>
                <w:sz w:val="20"/>
                <w:szCs w:val="20"/>
              </w:rPr>
              <w:t>,</w:t>
            </w:r>
            <m:oMath>
              <m:f>
                <m:fPr>
                  <m:ctrlPr>
                    <w:rPr>
                      <w:rFonts w:ascii="Cambria Math" w:eastAsia="Verdana" w:hAnsi="Cambria Math" w:cstheme="minorHAnsi"/>
                      <w:i/>
                      <w:color w:val="7030A0"/>
                      <w:sz w:val="20"/>
                      <w:szCs w:val="20"/>
                    </w:rPr>
                  </m:ctrlPr>
                </m:fPr>
                <m:num>
                  <m:r>
                    <w:rPr>
                      <w:rFonts w:ascii="Cambria Math" w:hAnsi="Cambria Math" w:cstheme="minorHAnsi"/>
                      <w:color w:val="7030A0"/>
                      <w:sz w:val="20"/>
                      <w:szCs w:val="20"/>
                    </w:rPr>
                    <m:t>1</m:t>
                  </m:r>
                </m:num>
                <m:den>
                  <m:r>
                    <w:rPr>
                      <w:rFonts w:ascii="Cambria Math" w:hAnsi="Cambria Math" w:cstheme="minorHAnsi"/>
                      <w:color w:val="7030A0"/>
                      <w:sz w:val="20"/>
                      <w:szCs w:val="20"/>
                    </w:rPr>
                    <m:t>2x</m:t>
                  </m:r>
                </m:den>
              </m:f>
            </m:oMath>
            <w:r w:rsidRPr="000E1238">
              <w:rPr>
                <w:rFonts w:asciiTheme="minorHAnsi" w:hAnsiTheme="minorHAnsi" w:cstheme="minorHAnsi"/>
                <w:color w:val="7030A0"/>
                <w:spacing w:val="-2"/>
                <w:sz w:val="20"/>
                <w:szCs w:val="20"/>
              </w:rPr>
              <w:t>.</w:t>
            </w:r>
            <w:r w:rsidR="00DD29A9" w:rsidRPr="000E1238">
              <w:rPr>
                <w:rFonts w:asciiTheme="minorHAnsi" w:hAnsiTheme="minorHAnsi" w:cstheme="minorHAnsi"/>
                <w:color w:val="7030A0"/>
                <w:sz w:val="20"/>
                <w:szCs w:val="20"/>
              </w:rPr>
              <w:t xml:space="preserve"> </w:t>
            </w:r>
          </w:p>
          <w:p w14:paraId="19C23ED5" w14:textId="1FFC92AA" w:rsidR="004F3C65" w:rsidRPr="004F3C65" w:rsidRDefault="006B10D3" w:rsidP="00DD29A9">
            <w:pPr>
              <w:pStyle w:val="sowspeclist"/>
              <w:numPr>
                <w:ilvl w:val="0"/>
                <w:numId w:val="25"/>
              </w:numPr>
              <w:jc w:val="both"/>
              <w:rPr>
                <w:b/>
                <w:sz w:val="21"/>
                <w:szCs w:val="21"/>
              </w:rPr>
            </w:pPr>
            <w:r w:rsidRPr="00DD29A9">
              <w:rPr>
                <w:rFonts w:asciiTheme="minorHAnsi" w:eastAsia="Times New Roman" w:hAnsiTheme="minorHAnsi" w:cstheme="minorHAnsi"/>
                <w:sz w:val="20"/>
                <w:szCs w:val="20"/>
              </w:rPr>
              <w:t>Review all AS content for Core Pure, Mechanics and Additional Pure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437B888D" w:rsidR="007B1995" w:rsidRPr="00182AF3" w:rsidRDefault="00E33530" w:rsidP="00B97DDD">
            <w:pPr>
              <w:pStyle w:val="ListParagraph"/>
              <w:numPr>
                <w:ilvl w:val="0"/>
                <w:numId w:val="22"/>
              </w:numPr>
              <w:ind w:hanging="682"/>
              <w:rPr>
                <w:rFonts w:cstheme="minorHAnsi"/>
                <w:sz w:val="20"/>
                <w:szCs w:val="20"/>
              </w:rPr>
            </w:pPr>
            <w:r w:rsidRPr="00182AF3">
              <w:rPr>
                <w:rFonts w:cstheme="minorHAnsi"/>
                <w:sz w:val="20"/>
                <w:szCs w:val="20"/>
              </w:rPr>
              <w:t>Sigma notation</w:t>
            </w:r>
          </w:p>
          <w:p w14:paraId="753269F4" w14:textId="287D7A51" w:rsidR="00E33530" w:rsidRPr="00182AF3" w:rsidRDefault="00E33530" w:rsidP="00B97DDD">
            <w:pPr>
              <w:pStyle w:val="ListParagraph"/>
              <w:numPr>
                <w:ilvl w:val="0"/>
                <w:numId w:val="22"/>
              </w:numPr>
              <w:ind w:hanging="682"/>
              <w:rPr>
                <w:rFonts w:cstheme="minorHAnsi"/>
                <w:sz w:val="20"/>
                <w:szCs w:val="20"/>
                <w:lang w:val="en-GB"/>
              </w:rPr>
            </w:pPr>
            <w:r w:rsidRPr="00182AF3">
              <w:rPr>
                <w:rFonts w:cstheme="minorHAnsi"/>
                <w:sz w:val="20"/>
                <w:szCs w:val="20"/>
              </w:rPr>
              <w:t>Arithmetic, geometric and binomial series</w:t>
            </w:r>
          </w:p>
          <w:p w14:paraId="1CA2F1CE" w14:textId="05125C90" w:rsidR="004F3C65" w:rsidRPr="00182AF3" w:rsidRDefault="00F2501E" w:rsidP="00B97DDD">
            <w:pPr>
              <w:pStyle w:val="ListParagraph"/>
              <w:numPr>
                <w:ilvl w:val="0"/>
                <w:numId w:val="22"/>
              </w:numPr>
              <w:ind w:hanging="682"/>
              <w:rPr>
                <w:rFonts w:cstheme="minorHAnsi"/>
                <w:sz w:val="20"/>
                <w:szCs w:val="20"/>
                <w:lang w:val="en-GB"/>
              </w:rPr>
            </w:pPr>
            <w:r w:rsidRPr="00182AF3">
              <w:rPr>
                <w:rFonts w:cstheme="minorHAnsi"/>
                <w:sz w:val="20"/>
                <w:szCs w:val="20"/>
                <w:lang w:val="en-GB"/>
              </w:rPr>
              <w:t>Partial fractions</w:t>
            </w:r>
          </w:p>
          <w:p w14:paraId="3A8E9311" w14:textId="77777777" w:rsidR="00182AF3" w:rsidRPr="00182AF3" w:rsidRDefault="00182AF3" w:rsidP="00B97DDD">
            <w:pPr>
              <w:pStyle w:val="ListParagraph"/>
              <w:numPr>
                <w:ilvl w:val="0"/>
                <w:numId w:val="22"/>
              </w:numPr>
              <w:ind w:hanging="682"/>
              <w:rPr>
                <w:rFonts w:cstheme="minorHAnsi"/>
                <w:sz w:val="20"/>
                <w:szCs w:val="20"/>
                <w:lang w:val="en-GB"/>
              </w:rPr>
            </w:pPr>
            <w:r w:rsidRPr="00182AF3">
              <w:rPr>
                <w:rFonts w:cstheme="minorHAnsi"/>
                <w:sz w:val="20"/>
                <w:szCs w:val="20"/>
                <w:lang w:val="en-GB"/>
              </w:rPr>
              <w:t>Exponential functions</w:t>
            </w:r>
          </w:p>
          <w:p w14:paraId="7BE3F4F0" w14:textId="71D0BC6D" w:rsidR="00182AF3" w:rsidRPr="00182AF3" w:rsidRDefault="00B8456E" w:rsidP="00B97DDD">
            <w:pPr>
              <w:pStyle w:val="ListParagraph"/>
              <w:numPr>
                <w:ilvl w:val="0"/>
                <w:numId w:val="22"/>
              </w:numPr>
              <w:ind w:hanging="682"/>
              <w:rPr>
                <w:rFonts w:cstheme="minorHAnsi"/>
                <w:sz w:val="20"/>
                <w:szCs w:val="20"/>
              </w:rPr>
            </w:pPr>
            <w:r w:rsidRPr="00182AF3">
              <w:rPr>
                <w:rFonts w:cstheme="minorHAnsi"/>
                <w:sz w:val="20"/>
                <w:szCs w:val="20"/>
                <w:lang w:val="en-GB"/>
              </w:rPr>
              <w:t>Trigonometry</w:t>
            </w:r>
            <w:r w:rsidR="00182AF3" w:rsidRPr="00182AF3">
              <w:rPr>
                <w:rFonts w:cstheme="minorHAnsi"/>
                <w:sz w:val="20"/>
                <w:szCs w:val="20"/>
                <w:lang w:val="en-GB"/>
              </w:rPr>
              <w:t xml:space="preserve"> including </w:t>
            </w:r>
            <w:r w:rsidR="00182AF3" w:rsidRPr="00182AF3">
              <w:rPr>
                <w:rFonts w:cstheme="minorHAnsi"/>
                <w:sz w:val="20"/>
                <w:szCs w:val="20"/>
              </w:rPr>
              <w:t xml:space="preserve">Compound angle formulae </w:t>
            </w:r>
            <w:r w:rsidR="00182AF3" w:rsidRPr="00182AF3">
              <w:rPr>
                <w:rFonts w:cstheme="minorHAnsi"/>
                <w:sz w:val="20"/>
                <w:szCs w:val="20"/>
              </w:rPr>
              <w:t xml:space="preserve">and </w:t>
            </w:r>
            <w:r w:rsidR="00182AF3" w:rsidRPr="00182AF3">
              <w:rPr>
                <w:rFonts w:cstheme="minorHAnsi"/>
                <w:sz w:val="20"/>
                <w:szCs w:val="20"/>
              </w:rPr>
              <w:t xml:space="preserve">Trigonometrical identities </w:t>
            </w:r>
          </w:p>
          <w:p w14:paraId="0BBF202F" w14:textId="3793470B" w:rsidR="00182AF3" w:rsidRDefault="00182AF3" w:rsidP="00B97DDD">
            <w:pPr>
              <w:pStyle w:val="ListParagraph"/>
              <w:widowControl w:val="0"/>
              <w:numPr>
                <w:ilvl w:val="0"/>
                <w:numId w:val="22"/>
              </w:numPr>
              <w:spacing w:line="276" w:lineRule="auto"/>
              <w:ind w:hanging="682"/>
              <w:jc w:val="both"/>
              <w:rPr>
                <w:rFonts w:eastAsia="Times New Roman" w:cstheme="minorHAnsi"/>
                <w:sz w:val="20"/>
                <w:szCs w:val="20"/>
              </w:rPr>
            </w:pPr>
            <w:r w:rsidRPr="00182AF3">
              <w:rPr>
                <w:rFonts w:eastAsia="Times New Roman" w:cstheme="minorHAnsi"/>
                <w:sz w:val="20"/>
                <w:szCs w:val="20"/>
              </w:rPr>
              <w:t>Expanding and factorising quadratic and cubic expressions</w:t>
            </w:r>
          </w:p>
          <w:p w14:paraId="28194F2F" w14:textId="4EA1E86D" w:rsidR="00DD29A9" w:rsidRPr="00182AF3" w:rsidRDefault="00DD29A9" w:rsidP="00B97DDD">
            <w:pPr>
              <w:pStyle w:val="ListParagraph"/>
              <w:widowControl w:val="0"/>
              <w:numPr>
                <w:ilvl w:val="0"/>
                <w:numId w:val="22"/>
              </w:numPr>
              <w:spacing w:line="276" w:lineRule="auto"/>
              <w:ind w:hanging="682"/>
              <w:jc w:val="both"/>
              <w:rPr>
                <w:rFonts w:eastAsia="Times New Roman" w:cstheme="minorHAnsi"/>
                <w:sz w:val="20"/>
                <w:szCs w:val="20"/>
              </w:rPr>
            </w:pPr>
            <w:r>
              <w:rPr>
                <w:rFonts w:eastAsia="Times New Roman" w:cstheme="minorHAnsi"/>
                <w:sz w:val="20"/>
                <w:szCs w:val="20"/>
              </w:rPr>
              <w:t>Differentiation and Integration</w:t>
            </w:r>
          </w:p>
          <w:p w14:paraId="2D25D2AD" w14:textId="1155D20B" w:rsidR="00182AF3" w:rsidRPr="00182AF3" w:rsidRDefault="00182AF3" w:rsidP="00B97DDD">
            <w:pPr>
              <w:pStyle w:val="ListParagraph"/>
              <w:widowControl w:val="0"/>
              <w:numPr>
                <w:ilvl w:val="0"/>
                <w:numId w:val="22"/>
              </w:numPr>
              <w:spacing w:line="276" w:lineRule="auto"/>
              <w:ind w:hanging="682"/>
              <w:jc w:val="both"/>
              <w:rPr>
                <w:rFonts w:cstheme="minorHAnsi"/>
                <w:sz w:val="20"/>
                <w:szCs w:val="20"/>
              </w:rPr>
            </w:pPr>
            <w:r w:rsidRPr="00182AF3">
              <w:rPr>
                <w:rFonts w:cstheme="minorHAnsi"/>
                <w:sz w:val="20"/>
                <w:szCs w:val="20"/>
              </w:rPr>
              <w:t>All content from AS Further Maths</w:t>
            </w: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68AAB448" w14:textId="59A6E96F" w:rsidR="004F3C65" w:rsidRPr="00B97DDD" w:rsidRDefault="00182AF3" w:rsidP="00B97DDD">
            <w:pPr>
              <w:pStyle w:val="ListParagraph"/>
              <w:numPr>
                <w:ilvl w:val="0"/>
                <w:numId w:val="23"/>
              </w:numPr>
              <w:ind w:left="0" w:firstLine="38"/>
              <w:jc w:val="both"/>
              <w:rPr>
                <w:bCs/>
                <w:sz w:val="21"/>
                <w:szCs w:val="21"/>
                <w:lang w:val="en-GB"/>
              </w:rPr>
            </w:pPr>
            <w:r w:rsidRPr="00B97DDD">
              <w:rPr>
                <w:bCs/>
                <w:sz w:val="21"/>
                <w:szCs w:val="21"/>
                <w:lang w:val="en-GB"/>
              </w:rPr>
              <w:t>Topics here are the start of the A2 content</w:t>
            </w:r>
            <w:r w:rsidR="00B97DDD" w:rsidRPr="00B97DDD">
              <w:rPr>
                <w:bCs/>
                <w:sz w:val="21"/>
                <w:szCs w:val="21"/>
                <w:lang w:val="en-GB"/>
              </w:rPr>
              <w:t>. Additionally time is spent covering A2 areas of the maths syllabus to support the teaching.  Revision time is used for formal assessments at the end of the period</w:t>
            </w:r>
          </w:p>
          <w:p w14:paraId="42EC5C81" w14:textId="1854BF7A" w:rsidR="007B1995" w:rsidRPr="00B97DDD" w:rsidRDefault="007B1995" w:rsidP="00B97DDD">
            <w:pPr>
              <w:pStyle w:val="ListParagraph"/>
              <w:numPr>
                <w:ilvl w:val="0"/>
                <w:numId w:val="23"/>
              </w:numPr>
              <w:ind w:left="0" w:firstLine="38"/>
              <w:jc w:val="both"/>
              <w:rPr>
                <w:bCs/>
                <w:sz w:val="21"/>
                <w:szCs w:val="21"/>
                <w:lang w:val="en-GB"/>
              </w:rPr>
            </w:pPr>
            <w:r w:rsidRPr="00B97DDD">
              <w:rPr>
                <w:bCs/>
                <w:sz w:val="21"/>
                <w:szCs w:val="21"/>
                <w:lang w:val="en-GB"/>
              </w:rPr>
              <w:t>Rationale for timing of this topic</w:t>
            </w:r>
          </w:p>
          <w:p w14:paraId="40BA51EB" w14:textId="441BCDDC" w:rsidR="004F3C65" w:rsidRPr="00B97DDD" w:rsidRDefault="00B97DDD" w:rsidP="00B97DDD">
            <w:pPr>
              <w:pStyle w:val="ListParagraph"/>
              <w:numPr>
                <w:ilvl w:val="0"/>
                <w:numId w:val="23"/>
              </w:numPr>
              <w:ind w:left="0" w:firstLine="38"/>
              <w:jc w:val="both"/>
              <w:rPr>
                <w:sz w:val="21"/>
                <w:szCs w:val="21"/>
                <w:lang w:val="en-GB"/>
              </w:rPr>
            </w:pPr>
            <w:r w:rsidRPr="00B97DDD">
              <w:rPr>
                <w:sz w:val="21"/>
                <w:szCs w:val="21"/>
                <w:lang w:val="en-GB"/>
              </w:rPr>
              <w:t>The A2 topics are introduced early to allow more teaching and revision time in Year 13.  These topics are chosen for their stand-alone features, requiring little additional maths knowledge.</w:t>
            </w:r>
          </w:p>
          <w:p w14:paraId="6D94EA5F" w14:textId="77777777" w:rsidR="004F3C65" w:rsidRPr="00B97DDD" w:rsidRDefault="004F3C65" w:rsidP="00B97DDD">
            <w:pPr>
              <w:ind w:firstLine="38"/>
              <w:jc w:val="both"/>
              <w:rPr>
                <w:i/>
                <w:sz w:val="21"/>
                <w:szCs w:val="21"/>
                <w:lang w:val="en-GB"/>
              </w:rPr>
            </w:pPr>
          </w:p>
          <w:p w14:paraId="7F4B9E38" w14:textId="345E8F57" w:rsidR="00B97DDD" w:rsidRDefault="00B97DDD" w:rsidP="004F3C65">
            <w:pPr>
              <w:jc w:val="both"/>
              <w:rPr>
                <w:i/>
                <w:sz w:val="21"/>
                <w:szCs w:val="21"/>
                <w:lang w:val="en-GB"/>
              </w:rPr>
            </w:pPr>
          </w:p>
          <w:p w14:paraId="2AADCC1B" w14:textId="77777777" w:rsidR="00DD29A9" w:rsidRDefault="00DD29A9" w:rsidP="004F3C65">
            <w:pPr>
              <w:jc w:val="both"/>
              <w:rPr>
                <w:i/>
                <w:sz w:val="21"/>
                <w:szCs w:val="21"/>
                <w:lang w:val="en-GB"/>
              </w:rPr>
            </w:pPr>
          </w:p>
          <w:p w14:paraId="34A9CD55" w14:textId="77777777" w:rsidR="004F3C65" w:rsidRPr="00B97DDD" w:rsidRDefault="004F3C65" w:rsidP="004F3C65">
            <w:pPr>
              <w:jc w:val="both"/>
              <w:rPr>
                <w:sz w:val="21"/>
                <w:szCs w:val="21"/>
                <w:lang w:val="en-GB"/>
              </w:rPr>
            </w:pP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51228B71" w14:textId="4E78A4CC" w:rsidR="00DD29A9" w:rsidRPr="000E1238" w:rsidRDefault="000E1238" w:rsidP="00F2501E">
            <w:pPr>
              <w:spacing w:before="40" w:after="40"/>
              <w:jc w:val="both"/>
              <w:rPr>
                <w:rFonts w:cstheme="minorHAnsi"/>
                <w:sz w:val="21"/>
                <w:szCs w:val="21"/>
              </w:rPr>
            </w:pPr>
            <w:r w:rsidRPr="000E1238">
              <w:rPr>
                <w:rFonts w:cstheme="minorHAnsi"/>
                <w:sz w:val="21"/>
                <w:szCs w:val="21"/>
              </w:rPr>
              <w:t xml:space="preserve">A2 </w:t>
            </w:r>
            <w:r w:rsidR="00C55D41" w:rsidRPr="000E1238">
              <w:rPr>
                <w:rFonts w:cstheme="minorHAnsi"/>
                <w:sz w:val="21"/>
                <w:szCs w:val="21"/>
              </w:rPr>
              <w:t>Math’s</w:t>
            </w:r>
            <w:r w:rsidRPr="000E1238">
              <w:rPr>
                <w:rFonts w:cstheme="minorHAnsi"/>
                <w:sz w:val="21"/>
                <w:szCs w:val="21"/>
              </w:rPr>
              <w:t xml:space="preserve"> content covered to aid the teaching of Hyperbolic functions.  </w:t>
            </w:r>
          </w:p>
          <w:p w14:paraId="4C7CCFD5" w14:textId="2A21B34B" w:rsidR="00DD29A9" w:rsidRPr="000E1238" w:rsidRDefault="000E1238" w:rsidP="00F2501E">
            <w:pPr>
              <w:spacing w:before="40" w:after="40"/>
              <w:jc w:val="both"/>
              <w:rPr>
                <w:rFonts w:cstheme="minorHAnsi"/>
                <w:sz w:val="21"/>
                <w:szCs w:val="21"/>
              </w:rPr>
            </w:pPr>
            <w:r w:rsidRPr="000E1238">
              <w:rPr>
                <w:rFonts w:cstheme="minorHAnsi"/>
                <w:b/>
                <w:sz w:val="21"/>
                <w:szCs w:val="21"/>
              </w:rPr>
              <w:t>Common misconceptions include</w:t>
            </w:r>
            <w:r w:rsidRPr="000E1238">
              <w:rPr>
                <w:rFonts w:cstheme="minorHAnsi"/>
                <w:sz w:val="21"/>
                <w:szCs w:val="21"/>
              </w:rPr>
              <w:t xml:space="preserve">: </w:t>
            </w:r>
          </w:p>
          <w:p w14:paraId="369CF0F4" w14:textId="354C559A" w:rsidR="00F2501E" w:rsidRPr="000E1238" w:rsidRDefault="00B8456E" w:rsidP="000E1238">
            <w:pPr>
              <w:pStyle w:val="ListParagraph"/>
              <w:numPr>
                <w:ilvl w:val="0"/>
                <w:numId w:val="26"/>
              </w:numPr>
              <w:spacing w:before="40" w:after="40"/>
              <w:jc w:val="both"/>
              <w:rPr>
                <w:rFonts w:cstheme="minorHAnsi"/>
                <w:sz w:val="21"/>
                <w:szCs w:val="21"/>
              </w:rPr>
            </w:pPr>
            <w:r w:rsidRPr="000E1238">
              <w:rPr>
                <w:rFonts w:cstheme="minorHAnsi"/>
                <w:sz w:val="21"/>
                <w:szCs w:val="21"/>
              </w:rPr>
              <w:t xml:space="preserve">In the summations of series; writing </w:t>
            </w:r>
            <m:oMath>
              <m:r>
                <w:rPr>
                  <w:rFonts w:ascii="Cambria Math" w:hAnsi="Cambria Math" w:cstheme="minorHAnsi"/>
                  <w:sz w:val="21"/>
                  <w:szCs w:val="21"/>
                </w:rPr>
                <m:t>5</m:t>
              </m:r>
              <m:nary>
                <m:naryPr>
                  <m:chr m:val="∑"/>
                  <m:limLoc m:val="undOvr"/>
                  <m:ctrlPr>
                    <w:rPr>
                      <w:rFonts w:ascii="Cambria Math" w:hAnsi="Cambria Math" w:cstheme="minorHAnsi"/>
                      <w:i/>
                      <w:sz w:val="21"/>
                      <w:szCs w:val="21"/>
                    </w:rPr>
                  </m:ctrlPr>
                </m:naryPr>
                <m:sub>
                  <m:r>
                    <w:rPr>
                      <w:rFonts w:ascii="Cambria Math" w:hAnsi="Cambria Math" w:cstheme="minorHAnsi"/>
                      <w:sz w:val="21"/>
                      <w:szCs w:val="21"/>
                    </w:rPr>
                    <m:t>r=1</m:t>
                  </m:r>
                </m:sub>
                <m:sup>
                  <m:r>
                    <w:rPr>
                      <w:rFonts w:ascii="Cambria Math" w:hAnsi="Cambria Math" w:cstheme="minorHAnsi"/>
                      <w:sz w:val="21"/>
                      <w:szCs w:val="21"/>
                    </w:rPr>
                    <m:t>n</m:t>
                  </m:r>
                </m:sup>
                <m:e>
                  <m:r>
                    <w:rPr>
                      <w:rFonts w:ascii="Cambria Math" w:hAnsi="Cambria Math" w:cstheme="minorHAnsi"/>
                      <w:sz w:val="21"/>
                      <w:szCs w:val="21"/>
                    </w:rPr>
                    <m:t>1</m:t>
                  </m:r>
                </m:e>
              </m:nary>
            </m:oMath>
            <w:r w:rsidR="00F2501E" w:rsidRPr="000E1238">
              <w:rPr>
                <w:rFonts w:cstheme="minorHAnsi"/>
                <w:sz w:val="21"/>
                <w:szCs w:val="21"/>
              </w:rPr>
              <w:t xml:space="preserve"> as 5, instead of 5</w:t>
            </w:r>
            <m:oMath>
              <m:r>
                <w:rPr>
                  <w:rFonts w:ascii="Cambria Math" w:hAnsi="Cambria Math" w:cstheme="minorHAnsi"/>
                  <w:sz w:val="21"/>
                  <w:szCs w:val="21"/>
                </w:rPr>
                <m:t>n</m:t>
              </m:r>
            </m:oMath>
            <w:r w:rsidRPr="000E1238">
              <w:rPr>
                <w:rFonts w:cstheme="minorHAnsi"/>
                <w:sz w:val="21"/>
                <w:szCs w:val="21"/>
              </w:rPr>
              <w:t xml:space="preserve"> and </w:t>
            </w:r>
            <w:r w:rsidR="00F2501E" w:rsidRPr="000E1238">
              <w:rPr>
                <w:rFonts w:cstheme="minorHAnsi"/>
                <w:sz w:val="21"/>
                <w:szCs w:val="21"/>
              </w:rPr>
              <w:t>evaluating</w:t>
            </w:r>
            <w:r w:rsidR="00F2501E" w:rsidRPr="000E1238">
              <w:rPr>
                <w:rFonts w:cstheme="minorHAnsi"/>
                <w:position w:val="-14"/>
                <w:sz w:val="21"/>
                <w:szCs w:val="21"/>
              </w:rPr>
              <w:object w:dxaOrig="480" w:dyaOrig="400" w14:anchorId="1EFD6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20.55pt" o:ole="">
                  <v:imagedata r:id="rId7" o:title=""/>
                </v:shape>
                <o:OLEObject Type="Embed" ProgID="Equation.DSMT4" ShapeID="_x0000_i1025" DrawAspect="Content" ObjectID="_1687777754" r:id="rId8"/>
              </w:object>
            </w:r>
            <w:r w:rsidRPr="000E1238">
              <w:rPr>
                <w:rFonts w:cstheme="minorHAnsi"/>
                <w:sz w:val="21"/>
                <w:szCs w:val="21"/>
              </w:rPr>
              <w:t xml:space="preserve"> </w:t>
            </w:r>
            <w:r w:rsidR="00F2501E" w:rsidRPr="000E1238">
              <w:rPr>
                <w:rFonts w:cstheme="minorHAnsi"/>
                <w:sz w:val="21"/>
                <w:szCs w:val="21"/>
              </w:rPr>
              <w:t>as 4 rather than 4</w:t>
            </w:r>
            <w:r w:rsidR="00F2501E" w:rsidRPr="000E1238">
              <w:rPr>
                <w:rFonts w:cstheme="minorHAnsi"/>
                <w:i/>
                <w:sz w:val="21"/>
                <w:szCs w:val="21"/>
              </w:rPr>
              <w:t>n</w:t>
            </w:r>
            <w:r w:rsidR="00F2501E" w:rsidRPr="000E1238">
              <w:rPr>
                <w:rFonts w:cstheme="minorHAnsi"/>
                <w:i/>
                <w:sz w:val="21"/>
                <w:szCs w:val="21"/>
              </w:rPr>
              <w:t xml:space="preserve"> </w:t>
            </w:r>
            <w:r w:rsidR="00F2501E" w:rsidRPr="000E1238">
              <w:rPr>
                <w:rFonts w:cstheme="minorHAnsi"/>
                <w:sz w:val="21"/>
                <w:szCs w:val="21"/>
              </w:rPr>
              <w:t xml:space="preserve"> - </w:t>
            </w:r>
            <w:r w:rsidR="00F2501E" w:rsidRPr="000E1238">
              <w:rPr>
                <w:rFonts w:cstheme="minorHAnsi"/>
                <w:sz w:val="21"/>
                <w:szCs w:val="21"/>
              </w:rPr>
              <w:t>take out common factors as early as possible should be encouraged if it is appropriate to the question</w:t>
            </w:r>
          </w:p>
          <w:p w14:paraId="3653CFBC" w14:textId="1301D5F0" w:rsidR="00F2501E" w:rsidRPr="000E1238" w:rsidRDefault="00B97DDD" w:rsidP="000E1238">
            <w:pPr>
              <w:pStyle w:val="ListParagraph"/>
              <w:numPr>
                <w:ilvl w:val="0"/>
                <w:numId w:val="26"/>
              </w:numPr>
              <w:spacing w:before="40" w:after="40"/>
              <w:jc w:val="both"/>
              <w:rPr>
                <w:rFonts w:eastAsia="Times New Roman" w:cstheme="minorHAnsi"/>
                <w:sz w:val="21"/>
                <w:szCs w:val="21"/>
              </w:rPr>
            </w:pPr>
            <w:r w:rsidRPr="000E1238">
              <w:rPr>
                <w:rFonts w:eastAsia="Times New Roman" w:cstheme="minorHAnsi"/>
                <w:sz w:val="21"/>
                <w:szCs w:val="21"/>
              </w:rPr>
              <w:t>Emphasis</w:t>
            </w:r>
            <w:r w:rsidR="00F2501E" w:rsidRPr="000E1238">
              <w:rPr>
                <w:rFonts w:eastAsia="Times New Roman" w:cstheme="minorHAnsi"/>
                <w:sz w:val="21"/>
                <w:szCs w:val="21"/>
              </w:rPr>
              <w:t xml:space="preserve"> the importance of presentation as poor layout can lead to miscopying </w:t>
            </w:r>
            <w:r w:rsidR="00B8456E" w:rsidRPr="000E1238">
              <w:rPr>
                <w:rFonts w:eastAsia="Times New Roman" w:cstheme="minorHAnsi"/>
                <w:sz w:val="21"/>
                <w:szCs w:val="21"/>
              </w:rPr>
              <w:t xml:space="preserve">or other errors, </w:t>
            </w:r>
            <w:r w:rsidR="00F2501E" w:rsidRPr="000E1238">
              <w:rPr>
                <w:rFonts w:eastAsia="Times New Roman" w:cstheme="minorHAnsi"/>
                <w:sz w:val="21"/>
                <w:szCs w:val="21"/>
              </w:rPr>
              <w:t>include only the terms required and not extend beyond the limits given on the summation sign.</w:t>
            </w:r>
          </w:p>
          <w:p w14:paraId="4CCF10A9" w14:textId="4429C627" w:rsidR="00B8456E" w:rsidRPr="000E1238" w:rsidRDefault="000E1238" w:rsidP="000E1238">
            <w:pPr>
              <w:pStyle w:val="ListParagraph"/>
              <w:numPr>
                <w:ilvl w:val="0"/>
                <w:numId w:val="26"/>
              </w:numPr>
              <w:spacing w:before="40" w:after="40"/>
              <w:jc w:val="both"/>
              <w:rPr>
                <w:rFonts w:cstheme="minorHAnsi"/>
                <w:sz w:val="21"/>
                <w:szCs w:val="21"/>
              </w:rPr>
            </w:pPr>
            <w:r w:rsidRPr="000E1238">
              <w:rPr>
                <w:rFonts w:cstheme="minorHAnsi"/>
                <w:sz w:val="21"/>
                <w:szCs w:val="21"/>
              </w:rPr>
              <w:t>N</w:t>
            </w:r>
            <w:r w:rsidR="00B97DDD" w:rsidRPr="000E1238">
              <w:rPr>
                <w:rFonts w:cstheme="minorHAnsi"/>
                <w:sz w:val="21"/>
                <w:szCs w:val="21"/>
              </w:rPr>
              <w:t>ot using the method specified; algebraic errors when manipulating expressions</w:t>
            </w:r>
          </w:p>
          <w:p w14:paraId="09324C76" w14:textId="7410AF77" w:rsidR="00DD29A9" w:rsidRPr="000E1238" w:rsidRDefault="000E1238" w:rsidP="000E1238">
            <w:pPr>
              <w:pStyle w:val="ListParagraph"/>
              <w:numPr>
                <w:ilvl w:val="0"/>
                <w:numId w:val="26"/>
              </w:numPr>
              <w:spacing w:before="40" w:after="40"/>
              <w:jc w:val="both"/>
              <w:rPr>
                <w:rFonts w:cstheme="minorHAnsi"/>
                <w:sz w:val="21"/>
                <w:szCs w:val="21"/>
              </w:rPr>
            </w:pPr>
            <w:r w:rsidRPr="000E1238">
              <w:rPr>
                <w:rFonts w:eastAsia="Times New Roman" w:cstheme="minorHAnsi"/>
                <w:sz w:val="21"/>
                <w:szCs w:val="21"/>
              </w:rPr>
              <w:t>F</w:t>
            </w:r>
            <w:r w:rsidR="00DD29A9" w:rsidRPr="000E1238">
              <w:rPr>
                <w:rFonts w:eastAsia="Times New Roman" w:cstheme="minorHAnsi"/>
                <w:sz w:val="21"/>
                <w:szCs w:val="21"/>
              </w:rPr>
              <w:t>inal stages of more complex solutions cause problems and a number of errors are seen often in processing</w:t>
            </w:r>
          </w:p>
          <w:p w14:paraId="131CEF14" w14:textId="77777777" w:rsidR="004F3C65" w:rsidRDefault="004F3C65" w:rsidP="004F3C65">
            <w:pPr>
              <w:jc w:val="both"/>
              <w:rPr>
                <w:b/>
                <w:sz w:val="21"/>
                <w:szCs w:val="21"/>
                <w:lang w:val="en-GB"/>
              </w:rPr>
            </w:pP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69EE85D5" w14:textId="7694E757" w:rsidR="00E33530" w:rsidRPr="000E1238" w:rsidRDefault="00E33530" w:rsidP="00E33530">
            <w:pPr>
              <w:spacing w:before="40" w:after="40"/>
              <w:jc w:val="both"/>
              <w:rPr>
                <w:rFonts w:eastAsia="Times New Roman" w:cstheme="minorHAnsi"/>
                <w:sz w:val="21"/>
                <w:szCs w:val="21"/>
              </w:rPr>
            </w:pPr>
            <w:r w:rsidRPr="000E1238">
              <w:rPr>
                <w:rFonts w:eastAsia="Times New Roman" w:cstheme="minorHAnsi"/>
                <w:sz w:val="21"/>
                <w:szCs w:val="21"/>
              </w:rPr>
              <w:t xml:space="preserve">Sigma notation, series, sum, arithmetic series, geometric series, binomial series, integer, natural numbers, </w:t>
            </w:r>
          </w:p>
          <w:p w14:paraId="30AE1A81" w14:textId="77777777" w:rsidR="00B8456E" w:rsidRPr="000E1238" w:rsidRDefault="00B8456E" w:rsidP="00B8456E">
            <w:pPr>
              <w:spacing w:before="40" w:after="40"/>
              <w:rPr>
                <w:rFonts w:eastAsia="Times New Roman" w:cstheme="minorHAnsi"/>
                <w:sz w:val="21"/>
                <w:szCs w:val="21"/>
              </w:rPr>
            </w:pPr>
            <w:r w:rsidRPr="000E1238">
              <w:rPr>
                <w:rFonts w:eastAsia="Times New Roman" w:cstheme="minorHAnsi"/>
                <w:sz w:val="21"/>
                <w:szCs w:val="21"/>
              </w:rPr>
              <w:t>Hyperbolic, sinh, cosh, tanh, domain, range, exponential, function, radical.</w:t>
            </w:r>
          </w:p>
          <w:p w14:paraId="465AA982" w14:textId="77777777" w:rsidR="00B97DDD" w:rsidRPr="005C30F1" w:rsidRDefault="00B97DDD" w:rsidP="00B97DDD">
            <w:pPr>
              <w:pStyle w:val="sowmain"/>
              <w:jc w:val="both"/>
              <w:rPr>
                <w:rFonts w:cs="Verdana"/>
              </w:rPr>
            </w:pPr>
            <w:r w:rsidRPr="000E1238">
              <w:rPr>
                <w:rFonts w:asciiTheme="minorHAnsi" w:hAnsiTheme="minorHAnsi" w:cstheme="minorHAnsi"/>
                <w:sz w:val="21"/>
                <w:szCs w:val="21"/>
              </w:rPr>
              <w:t xml:space="preserve">Derivative, tangent, normal, turning point, </w:t>
            </w:r>
            <w:r w:rsidRPr="000E1238">
              <w:rPr>
                <w:rFonts w:asciiTheme="minorHAnsi" w:hAnsiTheme="minorHAnsi" w:cstheme="minorHAnsi"/>
                <w:iCs/>
                <w:sz w:val="21"/>
                <w:szCs w:val="21"/>
              </w:rPr>
              <w:t xml:space="preserve">stationary point, </w:t>
            </w:r>
            <w:r w:rsidRPr="000E1238">
              <w:rPr>
                <w:rFonts w:asciiTheme="minorHAnsi" w:hAnsiTheme="minorHAnsi" w:cstheme="minorHAnsi"/>
                <w:sz w:val="21"/>
                <w:szCs w:val="21"/>
              </w:rPr>
              <w:t xml:space="preserve">maximum, minimum, inflexion, implicit, differential equation, rate of change, product, quotient, </w:t>
            </w:r>
            <w:r w:rsidRPr="000E1238">
              <w:rPr>
                <w:rFonts w:asciiTheme="minorHAnsi" w:hAnsiTheme="minorHAnsi" w:cstheme="minorHAnsi"/>
                <w:iCs/>
                <w:sz w:val="21"/>
                <w:szCs w:val="21"/>
              </w:rPr>
              <w:t>first derivative, second derivative, increasing function, decreasing function</w:t>
            </w:r>
            <w:r w:rsidRPr="005C30F1">
              <w:rPr>
                <w:iCs/>
              </w:rPr>
              <w:t>.</w:t>
            </w:r>
          </w:p>
          <w:p w14:paraId="7134982D" w14:textId="580C9DA4" w:rsidR="00F95822" w:rsidRPr="004F3C65" w:rsidRDefault="00F95822" w:rsidP="004F3C65">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1EB250EA" w14:textId="77777777" w:rsidR="00E47BE7" w:rsidRPr="003415B3" w:rsidRDefault="00E47BE7" w:rsidP="00E47BE7">
            <w:pPr>
              <w:pStyle w:val="ListParagraph"/>
              <w:numPr>
                <w:ilvl w:val="0"/>
                <w:numId w:val="27"/>
              </w:numPr>
              <w:jc w:val="both"/>
              <w:rPr>
                <w:rFonts w:ascii="Calibri" w:eastAsiaTheme="minorEastAsia" w:hAnsi="Calibri" w:cs="Calibri"/>
                <w:sz w:val="20"/>
                <w:szCs w:val="20"/>
                <w:lang w:val="en-GB"/>
              </w:rPr>
            </w:pPr>
            <w:r w:rsidRPr="003415B3">
              <w:rPr>
                <w:rFonts w:ascii="Calibri" w:eastAsia="Calibri" w:hAnsi="Calibri" w:cs="Calibri"/>
                <w:sz w:val="20"/>
                <w:szCs w:val="20"/>
                <w:lang w:val="en-GB"/>
              </w:rPr>
              <w:t>Informal assessment is ongoing through class work, contributions to class discussion and teacher assessment during lessons.</w:t>
            </w:r>
          </w:p>
          <w:p w14:paraId="39D6DF93" w14:textId="77777777" w:rsidR="00E47BE7" w:rsidRPr="003415B3" w:rsidRDefault="00E47BE7" w:rsidP="00E47BE7">
            <w:pPr>
              <w:pStyle w:val="ListParagraph"/>
              <w:numPr>
                <w:ilvl w:val="0"/>
                <w:numId w:val="27"/>
              </w:numPr>
              <w:jc w:val="both"/>
              <w:rPr>
                <w:rFonts w:ascii="Calibri" w:eastAsiaTheme="minorEastAsia" w:hAnsi="Calibri" w:cs="Calibri"/>
                <w:sz w:val="20"/>
                <w:szCs w:val="20"/>
                <w:lang w:val="en-GB"/>
              </w:rPr>
            </w:pPr>
            <w:r w:rsidRPr="003415B3">
              <w:rPr>
                <w:rFonts w:ascii="Calibri" w:eastAsia="Calibri" w:hAnsi="Calibri" w:cs="Calibri"/>
                <w:sz w:val="20"/>
                <w:szCs w:val="20"/>
                <w:lang w:val="en-GB"/>
              </w:rPr>
              <w:t>Teacher’s record homework marks each week on a centrally held department tracker; the homework tasks are detailed on the schemes of work. Teachers will take in and formally mark a written piece of homework once every two weeks. Students will then have time during a subsequent lesson to review their work and make any corrections</w:t>
            </w:r>
          </w:p>
          <w:p w14:paraId="034BD795" w14:textId="60753002" w:rsidR="00E47BE7" w:rsidRPr="00E52A71" w:rsidRDefault="00E47BE7" w:rsidP="00E47BE7">
            <w:pPr>
              <w:pStyle w:val="ListParagraph"/>
              <w:numPr>
                <w:ilvl w:val="0"/>
                <w:numId w:val="27"/>
              </w:numPr>
              <w:jc w:val="both"/>
              <w:rPr>
                <w:rFonts w:ascii="Calibri" w:eastAsiaTheme="minorEastAsia" w:hAnsi="Calibri" w:cs="Calibri"/>
                <w:sz w:val="20"/>
                <w:szCs w:val="20"/>
                <w:lang w:val="en-GB"/>
              </w:rPr>
            </w:pPr>
            <w:r w:rsidRPr="003415B3">
              <w:rPr>
                <w:rFonts w:ascii="Calibri" w:eastAsia="Calibri" w:hAnsi="Calibri" w:cs="Calibri"/>
                <w:sz w:val="20"/>
                <w:szCs w:val="20"/>
                <w:lang w:val="en-GB"/>
              </w:rPr>
              <w:t xml:space="preserve">Formal assessment for Further Maths </w:t>
            </w:r>
            <w:r>
              <w:rPr>
                <w:rFonts w:ascii="Calibri" w:eastAsia="Calibri" w:hAnsi="Calibri" w:cs="Calibri"/>
                <w:sz w:val="20"/>
                <w:szCs w:val="20"/>
                <w:lang w:val="en-GB"/>
              </w:rPr>
              <w:t xml:space="preserve">will take place during this achievement period. The </w:t>
            </w:r>
            <w:r w:rsidRPr="003415B3">
              <w:rPr>
                <w:rFonts w:ascii="Calibri" w:eastAsia="Calibri" w:hAnsi="Calibri" w:cs="Calibri"/>
                <w:sz w:val="20"/>
                <w:szCs w:val="20"/>
                <w:lang w:val="en-GB"/>
              </w:rPr>
              <w:t>necessary skills are cove</w:t>
            </w:r>
            <w:r>
              <w:rPr>
                <w:rFonts w:ascii="Calibri" w:eastAsia="Calibri" w:hAnsi="Calibri" w:cs="Calibri"/>
                <w:sz w:val="20"/>
                <w:szCs w:val="20"/>
                <w:lang w:val="en-GB"/>
              </w:rPr>
              <w:t>red in past AS papers</w:t>
            </w:r>
            <w:r w:rsidRPr="003415B3">
              <w:rPr>
                <w:rFonts w:ascii="Calibri" w:eastAsia="Calibri" w:hAnsi="Calibri" w:cs="Calibri"/>
                <w:sz w:val="20"/>
                <w:szCs w:val="20"/>
                <w:lang w:val="en-GB"/>
              </w:rPr>
              <w:t xml:space="preserve"> that aim to assess students’ progress in </w:t>
            </w:r>
            <w:r>
              <w:rPr>
                <w:rFonts w:ascii="Calibri" w:eastAsia="Calibri" w:hAnsi="Calibri" w:cs="Calibri"/>
                <w:sz w:val="20"/>
                <w:szCs w:val="20"/>
                <w:lang w:val="en-GB"/>
              </w:rPr>
              <w:t xml:space="preserve">Further Mathematics. They will cover all topics that are introduced at AS Level. </w:t>
            </w:r>
          </w:p>
          <w:p w14:paraId="0F9A260E" w14:textId="77777777" w:rsidR="00E47BE7" w:rsidRPr="00E52A71" w:rsidRDefault="00E47BE7" w:rsidP="00E47BE7">
            <w:pPr>
              <w:pStyle w:val="ListParagraph"/>
              <w:numPr>
                <w:ilvl w:val="0"/>
                <w:numId w:val="27"/>
              </w:numPr>
              <w:jc w:val="both"/>
              <w:rPr>
                <w:b/>
                <w:sz w:val="21"/>
                <w:szCs w:val="21"/>
                <w:lang w:val="en-GB"/>
              </w:rPr>
            </w:pPr>
            <w:r w:rsidRPr="00E52A71">
              <w:rPr>
                <w:rFonts w:ascii="Calibri" w:eastAsia="Calibri" w:hAnsi="Calibri" w:cs="Calibri"/>
                <w:sz w:val="20"/>
                <w:szCs w:val="20"/>
                <w:lang w:val="en-GB"/>
              </w:rPr>
              <w:t xml:space="preserve">Regular in-class assessments </w:t>
            </w:r>
            <w:r w:rsidRPr="00E52A71">
              <w:rPr>
                <w:rFonts w:ascii="Calibri" w:eastAsia="Calibri" w:hAnsi="Calibri" w:cs="Calibri"/>
                <w:iCs/>
                <w:sz w:val="20"/>
                <w:szCs w:val="20"/>
                <w:lang w:val="en-GB"/>
              </w:rPr>
              <w:t>will provide information for teachers regarding existing misconceptions and will help students and teachers see the progress that has been made over the course of the teaching of the topic.</w:t>
            </w:r>
          </w:p>
          <w:p w14:paraId="50806447" w14:textId="77777777" w:rsidR="004F3C65" w:rsidRDefault="004F3C65" w:rsidP="004F3C65">
            <w:pPr>
              <w:jc w:val="both"/>
              <w:rPr>
                <w:b/>
                <w:sz w:val="21"/>
                <w:szCs w:val="21"/>
                <w:lang w:val="en-GB"/>
              </w:rPr>
            </w:pPr>
          </w:p>
          <w:p w14:paraId="09BB8714"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F5403"/>
    <w:multiLevelType w:val="hybridMultilevel"/>
    <w:tmpl w:val="9678F364"/>
    <w:lvl w:ilvl="0" w:tplc="042C4500">
      <w:start w:val="1"/>
      <w:numFmt w:val="decimal"/>
      <w:lvlText w:val="%1."/>
      <w:lvlJc w:val="left"/>
      <w:pPr>
        <w:ind w:left="1080" w:hanging="360"/>
      </w:pPr>
      <w:rPr>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227C7"/>
    <w:multiLevelType w:val="hybridMultilevel"/>
    <w:tmpl w:val="EEC830D2"/>
    <w:lvl w:ilvl="0" w:tplc="639E3504">
      <w:start w:val="1"/>
      <w:numFmt w:val="bullet"/>
      <w:lvlText w:val=""/>
      <w:lvlJc w:val="left"/>
      <w:pPr>
        <w:ind w:left="720" w:hanging="360"/>
      </w:pPr>
      <w:rPr>
        <w:rFonts w:ascii="Symbol" w:hAnsi="Symbol" w:hint="default"/>
      </w:rPr>
    </w:lvl>
    <w:lvl w:ilvl="1" w:tplc="641057AC">
      <w:start w:val="1"/>
      <w:numFmt w:val="bullet"/>
      <w:lvlText w:val="o"/>
      <w:lvlJc w:val="left"/>
      <w:pPr>
        <w:ind w:left="1440" w:hanging="360"/>
      </w:pPr>
      <w:rPr>
        <w:rFonts w:ascii="Courier New" w:hAnsi="Courier New" w:hint="default"/>
      </w:rPr>
    </w:lvl>
    <w:lvl w:ilvl="2" w:tplc="D05600FC">
      <w:start w:val="1"/>
      <w:numFmt w:val="bullet"/>
      <w:lvlText w:val=""/>
      <w:lvlJc w:val="left"/>
      <w:pPr>
        <w:ind w:left="2160" w:hanging="360"/>
      </w:pPr>
      <w:rPr>
        <w:rFonts w:ascii="Wingdings" w:hAnsi="Wingdings" w:hint="default"/>
      </w:rPr>
    </w:lvl>
    <w:lvl w:ilvl="3" w:tplc="174AB9AC">
      <w:start w:val="1"/>
      <w:numFmt w:val="bullet"/>
      <w:lvlText w:val=""/>
      <w:lvlJc w:val="left"/>
      <w:pPr>
        <w:ind w:left="2880" w:hanging="360"/>
      </w:pPr>
      <w:rPr>
        <w:rFonts w:ascii="Symbol" w:hAnsi="Symbol" w:hint="default"/>
      </w:rPr>
    </w:lvl>
    <w:lvl w:ilvl="4" w:tplc="77AEB84A">
      <w:start w:val="1"/>
      <w:numFmt w:val="bullet"/>
      <w:lvlText w:val="o"/>
      <w:lvlJc w:val="left"/>
      <w:pPr>
        <w:ind w:left="3600" w:hanging="360"/>
      </w:pPr>
      <w:rPr>
        <w:rFonts w:ascii="Courier New" w:hAnsi="Courier New" w:hint="default"/>
      </w:rPr>
    </w:lvl>
    <w:lvl w:ilvl="5" w:tplc="71C61298">
      <w:start w:val="1"/>
      <w:numFmt w:val="bullet"/>
      <w:lvlText w:val=""/>
      <w:lvlJc w:val="left"/>
      <w:pPr>
        <w:ind w:left="4320" w:hanging="360"/>
      </w:pPr>
      <w:rPr>
        <w:rFonts w:ascii="Wingdings" w:hAnsi="Wingdings" w:hint="default"/>
      </w:rPr>
    </w:lvl>
    <w:lvl w:ilvl="6" w:tplc="C13A4D66">
      <w:start w:val="1"/>
      <w:numFmt w:val="bullet"/>
      <w:lvlText w:val=""/>
      <w:lvlJc w:val="left"/>
      <w:pPr>
        <w:ind w:left="5040" w:hanging="360"/>
      </w:pPr>
      <w:rPr>
        <w:rFonts w:ascii="Symbol" w:hAnsi="Symbol" w:hint="default"/>
      </w:rPr>
    </w:lvl>
    <w:lvl w:ilvl="7" w:tplc="95F0B312">
      <w:start w:val="1"/>
      <w:numFmt w:val="bullet"/>
      <w:lvlText w:val="o"/>
      <w:lvlJc w:val="left"/>
      <w:pPr>
        <w:ind w:left="5760" w:hanging="360"/>
      </w:pPr>
      <w:rPr>
        <w:rFonts w:ascii="Courier New" w:hAnsi="Courier New" w:hint="default"/>
      </w:rPr>
    </w:lvl>
    <w:lvl w:ilvl="8" w:tplc="4424AEDE">
      <w:start w:val="1"/>
      <w:numFmt w:val="bullet"/>
      <w:lvlText w:val=""/>
      <w:lvlJc w:val="left"/>
      <w:pPr>
        <w:ind w:left="6480" w:hanging="360"/>
      </w:pPr>
      <w:rPr>
        <w:rFonts w:ascii="Wingdings" w:hAnsi="Wingdings" w:hint="default"/>
      </w:rPr>
    </w:lvl>
  </w:abstractNum>
  <w:abstractNum w:abstractNumId="6" w15:restartNumberingAfterBreak="0">
    <w:nsid w:val="2D887DD8"/>
    <w:multiLevelType w:val="hybridMultilevel"/>
    <w:tmpl w:val="3870725C"/>
    <w:lvl w:ilvl="0" w:tplc="D79E82B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833B52"/>
    <w:multiLevelType w:val="multilevel"/>
    <w:tmpl w:val="8E304E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F270C38"/>
    <w:multiLevelType w:val="hybridMultilevel"/>
    <w:tmpl w:val="D270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36FAE"/>
    <w:multiLevelType w:val="multilevel"/>
    <w:tmpl w:val="8E304E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540A3F3A"/>
    <w:multiLevelType w:val="hybridMultilevel"/>
    <w:tmpl w:val="957C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77F07"/>
    <w:multiLevelType w:val="hybridMultilevel"/>
    <w:tmpl w:val="C3F40440"/>
    <w:lvl w:ilvl="0" w:tplc="042C450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E0F0608"/>
    <w:multiLevelType w:val="multilevel"/>
    <w:tmpl w:val="3D287AB6"/>
    <w:lvl w:ilvl="0">
      <w:start w:val="1"/>
      <w:numFmt w:val="decimal"/>
      <w:lvlText w:val="%1"/>
      <w:lvlJc w:val="left"/>
      <w:pPr>
        <w:ind w:left="720" w:hanging="720"/>
      </w:pPr>
      <w:rPr>
        <w:rFonts w:hint="default"/>
      </w:rPr>
    </w:lvl>
    <w:lvl w:ilvl="1">
      <w:start w:val="1"/>
      <w:numFmt w:val="decimal"/>
      <w:pStyle w:val="sowspeclist"/>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554CCC"/>
    <w:multiLevelType w:val="multilevel"/>
    <w:tmpl w:val="8E304E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7A2C3417"/>
    <w:multiLevelType w:val="multilevel"/>
    <w:tmpl w:val="8E304E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8"/>
  </w:num>
  <w:num w:numId="3">
    <w:abstractNumId w:val="20"/>
  </w:num>
  <w:num w:numId="4">
    <w:abstractNumId w:val="23"/>
  </w:num>
  <w:num w:numId="5">
    <w:abstractNumId w:val="3"/>
  </w:num>
  <w:num w:numId="6">
    <w:abstractNumId w:val="21"/>
  </w:num>
  <w:num w:numId="7">
    <w:abstractNumId w:val="13"/>
  </w:num>
  <w:num w:numId="8">
    <w:abstractNumId w:val="18"/>
  </w:num>
  <w:num w:numId="9">
    <w:abstractNumId w:val="24"/>
  </w:num>
  <w:num w:numId="10">
    <w:abstractNumId w:val="0"/>
  </w:num>
  <w:num w:numId="11">
    <w:abstractNumId w:val="17"/>
  </w:num>
  <w:num w:numId="12">
    <w:abstractNumId w:val="9"/>
  </w:num>
  <w:num w:numId="13">
    <w:abstractNumId w:val="12"/>
  </w:num>
  <w:num w:numId="14">
    <w:abstractNumId w:val="10"/>
  </w:num>
  <w:num w:numId="15">
    <w:abstractNumId w:val="11"/>
  </w:num>
  <w:num w:numId="16">
    <w:abstractNumId w:val="4"/>
  </w:num>
  <w:num w:numId="17">
    <w:abstractNumId w:val="15"/>
  </w:num>
  <w:num w:numId="18">
    <w:abstractNumId w:val="26"/>
  </w:num>
  <w:num w:numId="19">
    <w:abstractNumId w:val="22"/>
  </w:num>
  <w:num w:numId="20">
    <w:abstractNumId w:val="16"/>
  </w:num>
  <w:num w:numId="21">
    <w:abstractNumId w:val="6"/>
  </w:num>
  <w:num w:numId="22">
    <w:abstractNumId w:val="7"/>
  </w:num>
  <w:num w:numId="23">
    <w:abstractNumId w:val="25"/>
  </w:num>
  <w:num w:numId="24">
    <w:abstractNumId w:val="19"/>
  </w:num>
  <w:num w:numId="25">
    <w:abstractNumId w:val="2"/>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E1238"/>
    <w:rsid w:val="001000DD"/>
    <w:rsid w:val="00122AA1"/>
    <w:rsid w:val="00166FEB"/>
    <w:rsid w:val="00182AF3"/>
    <w:rsid w:val="001A2BA4"/>
    <w:rsid w:val="001C5F99"/>
    <w:rsid w:val="00226561"/>
    <w:rsid w:val="00255136"/>
    <w:rsid w:val="002E3DD3"/>
    <w:rsid w:val="00312C50"/>
    <w:rsid w:val="00341A93"/>
    <w:rsid w:val="003465A2"/>
    <w:rsid w:val="00373102"/>
    <w:rsid w:val="003B1C40"/>
    <w:rsid w:val="00401BEE"/>
    <w:rsid w:val="004124B4"/>
    <w:rsid w:val="004643CB"/>
    <w:rsid w:val="004F3865"/>
    <w:rsid w:val="004F3C65"/>
    <w:rsid w:val="0054237E"/>
    <w:rsid w:val="005F5BFF"/>
    <w:rsid w:val="006133FF"/>
    <w:rsid w:val="00664176"/>
    <w:rsid w:val="006B10D3"/>
    <w:rsid w:val="006B6F74"/>
    <w:rsid w:val="006B7BD1"/>
    <w:rsid w:val="006E589C"/>
    <w:rsid w:val="006E5B6C"/>
    <w:rsid w:val="00717220"/>
    <w:rsid w:val="00792234"/>
    <w:rsid w:val="007B04C0"/>
    <w:rsid w:val="007B1995"/>
    <w:rsid w:val="00822276"/>
    <w:rsid w:val="008315F1"/>
    <w:rsid w:val="008F472A"/>
    <w:rsid w:val="009218EA"/>
    <w:rsid w:val="00970470"/>
    <w:rsid w:val="009F4EE7"/>
    <w:rsid w:val="00AA005C"/>
    <w:rsid w:val="00AB16D0"/>
    <w:rsid w:val="00AC1394"/>
    <w:rsid w:val="00B16942"/>
    <w:rsid w:val="00B45D97"/>
    <w:rsid w:val="00B8456E"/>
    <w:rsid w:val="00B97DDD"/>
    <w:rsid w:val="00BA2324"/>
    <w:rsid w:val="00C55D41"/>
    <w:rsid w:val="00C72A78"/>
    <w:rsid w:val="00CF578F"/>
    <w:rsid w:val="00D06802"/>
    <w:rsid w:val="00D239EE"/>
    <w:rsid w:val="00D41C18"/>
    <w:rsid w:val="00D57FF3"/>
    <w:rsid w:val="00DD29A9"/>
    <w:rsid w:val="00DF5028"/>
    <w:rsid w:val="00E33530"/>
    <w:rsid w:val="00E47BE7"/>
    <w:rsid w:val="00F2501E"/>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sowspeclist">
    <w:name w:val="sow spec list"/>
    <w:basedOn w:val="ListParagraph"/>
    <w:rsid w:val="00182AF3"/>
    <w:pPr>
      <w:numPr>
        <w:ilvl w:val="1"/>
        <w:numId w:val="19"/>
      </w:numPr>
      <w:spacing w:before="40" w:after="40" w:line="276" w:lineRule="auto"/>
      <w:contextualSpacing w:val="0"/>
    </w:pPr>
    <w:rPr>
      <w:rFonts w:ascii="Times New Roman" w:eastAsia="Calibri" w:hAnsi="Times New Roman" w:cs="Times New Roman"/>
      <w:color w:val="000000"/>
      <w:sz w:val="22"/>
      <w:szCs w:val="22"/>
      <w:lang w:val="en-GB" w:eastAsia="en-GB"/>
    </w:rPr>
  </w:style>
  <w:style w:type="paragraph" w:customStyle="1" w:styleId="sowmain">
    <w:name w:val="sow main"/>
    <w:basedOn w:val="Normal"/>
    <w:rsid w:val="00182AF3"/>
    <w:pPr>
      <w:spacing w:before="40" w:after="40" w:line="276" w:lineRule="auto"/>
    </w:pPr>
    <w:rPr>
      <w:rFonts w:ascii="Times New Roman" w:eastAsia="Verdana" w:hAnsi="Times New Roman" w:cs="Times New Roman"/>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69F498-BD6A-4B10-A7CF-C1A37FE941D3}">
  <ds:schemaRefs>
    <ds:schemaRef ds:uri="http://schemas.openxmlformats.org/officeDocument/2006/bibliography"/>
  </ds:schemaRefs>
</ds:datastoreItem>
</file>

<file path=customXml/itemProps2.xml><?xml version="1.0" encoding="utf-8"?>
<ds:datastoreItem xmlns:ds="http://schemas.openxmlformats.org/officeDocument/2006/customXml" ds:itemID="{F3249134-DDBF-42E6-9D34-43278181805A}"/>
</file>

<file path=customXml/itemProps3.xml><?xml version="1.0" encoding="utf-8"?>
<ds:datastoreItem xmlns:ds="http://schemas.openxmlformats.org/officeDocument/2006/customXml" ds:itemID="{7504AEF0-30FD-4347-933A-9298BF8478BF}"/>
</file>

<file path=customXml/itemProps4.xml><?xml version="1.0" encoding="utf-8"?>
<ds:datastoreItem xmlns:ds="http://schemas.openxmlformats.org/officeDocument/2006/customXml" ds:itemID="{34244EE1-5B1E-48ED-953C-F9834E13228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Edgar, Jill</cp:lastModifiedBy>
  <cp:revision>3</cp:revision>
  <cp:lastPrinted>2019-11-03T11:53:00Z</cp:lastPrinted>
  <dcterms:created xsi:type="dcterms:W3CDTF">2021-07-14T13:20:00Z</dcterms:created>
  <dcterms:modified xsi:type="dcterms:W3CDTF">2021-07-14T13:21:00Z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