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9B8146">
      <w:pPr>
        <w:rPr>
          <w:lang w:val="en-GB"/>
        </w:rPr>
      </w:pPr>
      <w:r>
        <w:rPr>
          <w:lang w:val="en-GB"/>
        </w:rPr>
        <w:t>Department</w:t>
      </w:r>
      <w:r w:rsidR="00AB16D0">
        <w:rPr>
          <w:lang w:val="en-GB"/>
        </w:rPr>
        <w:t xml:space="preserve">: </w:t>
      </w:r>
      <w:r w:rsidR="00932B49">
        <w:rPr>
          <w:lang w:val="en-GB"/>
        </w:rPr>
        <w:t xml:space="preserve"> Design and Technology</w:t>
      </w:r>
    </w:p>
    <w:p w:rsidR="00D57FF3" w:rsidRDefault="00D57FF3" w14:paraId="3B5CEA64" w14:textId="77777777">
      <w:pPr>
        <w:rPr>
          <w:lang w:val="en-GB"/>
        </w:rPr>
      </w:pPr>
    </w:p>
    <w:p w:rsidRPr="007B04C0" w:rsidR="00D06802" w:rsidRDefault="00312C50" w14:paraId="2C4D949B" w14:textId="6E503F59">
      <w:pPr>
        <w:rPr>
          <w:sz w:val="21"/>
          <w:szCs w:val="21"/>
          <w:lang w:val="en-GB"/>
        </w:rPr>
      </w:pPr>
      <w:r w:rsidRPr="007B04C0">
        <w:rPr>
          <w:sz w:val="21"/>
          <w:szCs w:val="21"/>
          <w:lang w:val="en-GB"/>
        </w:rPr>
        <w:t>Year Group</w:t>
      </w:r>
      <w:r w:rsidRPr="007B04C0" w:rsidR="009218EA">
        <w:rPr>
          <w:sz w:val="21"/>
          <w:szCs w:val="21"/>
          <w:lang w:val="en-GB"/>
        </w:rPr>
        <w:t xml:space="preserve">: </w:t>
      </w:r>
      <w:r w:rsidR="00985E88">
        <w:rPr>
          <w:sz w:val="21"/>
          <w:szCs w:val="21"/>
          <w:lang w:val="en-GB"/>
        </w:rPr>
        <w:t xml:space="preserve">  Year </w:t>
      </w:r>
      <w:r w:rsidR="00623F2D">
        <w:rPr>
          <w:sz w:val="21"/>
          <w:szCs w:val="21"/>
          <w:lang w:val="en-GB"/>
        </w:rPr>
        <w:t xml:space="preserve">9 </w:t>
      </w:r>
    </w:p>
    <w:p w:rsidRPr="007B04C0" w:rsidR="00312C50" w:rsidRDefault="00312C50" w14:paraId="374AD201" w14:textId="77777777">
      <w:pPr>
        <w:rPr>
          <w:sz w:val="21"/>
          <w:szCs w:val="21"/>
          <w:lang w:val="en-GB"/>
        </w:rPr>
      </w:pPr>
    </w:p>
    <w:p w:rsidRPr="007B04C0" w:rsidR="00312C50" w:rsidRDefault="00F95822" w14:paraId="4C674615" w14:textId="68037730">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008B5B4F">
        <w:rPr>
          <w:sz w:val="21"/>
          <w:szCs w:val="21"/>
          <w:lang w:val="en-GB"/>
        </w:rPr>
        <w:t xml:space="preserve"> </w:t>
      </w:r>
      <w:r w:rsidR="002A25D0">
        <w:rPr>
          <w:sz w:val="21"/>
          <w:szCs w:val="21"/>
          <w:lang w:val="en-GB"/>
        </w:rPr>
        <w:t xml:space="preserve">One </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A4A4D73"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A4A4D73" w14:paraId="4BF128E6" w14:textId="77777777">
        <w:tc>
          <w:tcPr>
            <w:tcW w:w="10632" w:type="dxa"/>
            <w:tcMar/>
          </w:tcPr>
          <w:p w:rsidRPr="004F3C65" w:rsidR="00985E88" w:rsidP="00985E88" w:rsidRDefault="00195775" w14:paraId="19C23ED5" w14:textId="7E895F0F">
            <w:pPr>
              <w:jc w:val="both"/>
              <w:rPr>
                <w:b/>
                <w:sz w:val="21"/>
                <w:szCs w:val="21"/>
                <w:lang w:val="en-GB"/>
              </w:rPr>
            </w:pPr>
            <w:r>
              <w:rPr>
                <w:b/>
                <w:sz w:val="21"/>
                <w:szCs w:val="21"/>
                <w:lang w:val="en-GB"/>
              </w:rPr>
              <w:t>Modelling and Prototyping theory and practical skills</w:t>
            </w:r>
          </w:p>
        </w:tc>
      </w:tr>
      <w:tr w:rsidRPr="007B04C0" w:rsidR="007B1995" w:rsidTr="1A4A4D73"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A4A4D73" w14:paraId="5B1F8AB2" w14:textId="77777777">
        <w:tc>
          <w:tcPr>
            <w:tcW w:w="10632" w:type="dxa"/>
            <w:tcMar/>
          </w:tcPr>
          <w:p w:rsidR="00195775" w:rsidP="36D4E40F" w:rsidRDefault="00195775" w14:paraId="44D377B3" w14:textId="74F0CDB3">
            <w:pPr>
              <w:rPr>
                <w:b w:val="1"/>
                <w:bCs w:val="1"/>
                <w:sz w:val="21"/>
                <w:szCs w:val="21"/>
                <w:lang w:val="en-GB"/>
              </w:rPr>
            </w:pPr>
            <w:r w:rsidRPr="36D4E40F" w:rsidR="00195775">
              <w:rPr>
                <w:b w:val="1"/>
                <w:bCs w:val="1"/>
                <w:sz w:val="21"/>
                <w:szCs w:val="21"/>
                <w:lang w:val="en-GB"/>
              </w:rPr>
              <w:t xml:space="preserve">Students have had a small amount of previous experience with model making at a basic level, </w:t>
            </w:r>
            <w:r w:rsidRPr="36D4E40F" w:rsidR="0CC5FF71">
              <w:rPr>
                <w:b w:val="1"/>
                <w:bCs w:val="1"/>
                <w:sz w:val="21"/>
                <w:szCs w:val="21"/>
                <w:lang w:val="en-GB"/>
              </w:rPr>
              <w:t xml:space="preserve">but </w:t>
            </w:r>
            <w:r w:rsidRPr="36D4E40F" w:rsidR="00195775">
              <w:rPr>
                <w:b w:val="1"/>
                <w:bCs w:val="1"/>
                <w:sz w:val="21"/>
                <w:szCs w:val="21"/>
                <w:lang w:val="en-GB"/>
              </w:rPr>
              <w:t xml:space="preserve">not all students will have been able to cover this in Y7 &amp; Y8 </w:t>
            </w:r>
            <w:r w:rsidRPr="36D4E40F" w:rsidR="00861E9D">
              <w:rPr>
                <w:b w:val="1"/>
                <w:bCs w:val="1"/>
                <w:sz w:val="21"/>
                <w:szCs w:val="21"/>
                <w:lang w:val="en-GB"/>
              </w:rPr>
              <w:t>due to timetabling.</w:t>
            </w:r>
          </w:p>
          <w:p w:rsidR="00195775" w:rsidP="00222200" w:rsidRDefault="00195775" w14:paraId="4B1D62B0" w14:textId="77777777">
            <w:pPr>
              <w:rPr>
                <w:b/>
                <w:sz w:val="21"/>
                <w:szCs w:val="21"/>
                <w:lang w:val="en-GB"/>
              </w:rPr>
            </w:pPr>
          </w:p>
          <w:p w:rsidRPr="004F3C65" w:rsidR="00985E88" w:rsidP="1A4A4D73" w:rsidRDefault="00195775" w14:paraId="701286E8" w14:textId="1A43B7D5">
            <w:pPr>
              <w:rPr>
                <w:b w:val="1"/>
                <w:bCs w:val="1"/>
                <w:sz w:val="21"/>
                <w:szCs w:val="21"/>
                <w:lang w:val="en-GB"/>
              </w:rPr>
            </w:pPr>
            <w:r w:rsidRPr="1A4A4D73" w:rsidR="00195775">
              <w:rPr>
                <w:b w:val="1"/>
                <w:bCs w:val="1"/>
                <w:sz w:val="21"/>
                <w:szCs w:val="21"/>
                <w:lang w:val="en-GB"/>
              </w:rPr>
              <w:t xml:space="preserve">Students will have a basic prior level of understanding of why models are </w:t>
            </w:r>
            <w:proofErr w:type="gramStart"/>
            <w:r w:rsidRPr="1A4A4D73" w:rsidR="00195775">
              <w:rPr>
                <w:b w:val="1"/>
                <w:bCs w:val="1"/>
                <w:sz w:val="21"/>
                <w:szCs w:val="21"/>
                <w:lang w:val="en-GB"/>
              </w:rPr>
              <w:t>made</w:t>
            </w:r>
            <w:proofErr w:type="gramEnd"/>
            <w:r w:rsidRPr="1A4A4D73" w:rsidR="00195775">
              <w:rPr>
                <w:b w:val="1"/>
                <w:bCs w:val="1"/>
                <w:sz w:val="21"/>
                <w:szCs w:val="21"/>
                <w:lang w:val="en-GB"/>
              </w:rPr>
              <w:t xml:space="preserve"> and some will be able to use compliant materials and scissors to make simple 3D forms. </w:t>
            </w:r>
            <w:r w:rsidRPr="1A4A4D73" w:rsidR="00985E88">
              <w:rPr>
                <w:b w:val="1"/>
                <w:bCs w:val="1"/>
                <w:sz w:val="21"/>
                <w:szCs w:val="21"/>
                <w:lang w:val="en-GB"/>
              </w:rPr>
              <w:t xml:space="preserve"> </w:t>
            </w:r>
          </w:p>
          <w:p w:rsidRPr="004F3C65" w:rsidR="00985E88" w:rsidP="1A4A4D73" w:rsidRDefault="00195775" w14:paraId="59F97042" w14:textId="413CFEB1">
            <w:pPr>
              <w:pStyle w:val="Normal"/>
              <w:rPr>
                <w:b w:val="1"/>
                <w:bCs w:val="1"/>
                <w:sz w:val="21"/>
                <w:szCs w:val="21"/>
                <w:lang w:val="en-GB"/>
              </w:rPr>
            </w:pPr>
          </w:p>
          <w:p w:rsidRPr="004F3C65" w:rsidR="00985E88" w:rsidP="1A4A4D73" w:rsidRDefault="00195775" w14:paraId="30878C56" w14:textId="3FD24063">
            <w:pPr>
              <w:pStyle w:val="Normal"/>
              <w:rPr>
                <w:b w:val="1"/>
                <w:bCs w:val="1"/>
                <w:sz w:val="21"/>
                <w:szCs w:val="21"/>
                <w:lang w:val="en-GB"/>
              </w:rPr>
            </w:pPr>
            <w:r w:rsidRPr="1A4A4D73" w:rsidR="3B71C122">
              <w:rPr>
                <w:b w:val="1"/>
                <w:bCs w:val="1"/>
                <w:sz w:val="21"/>
                <w:szCs w:val="21"/>
                <w:lang w:val="en-GB"/>
              </w:rPr>
              <w:t xml:space="preserve">Students will have a basic level of prior understanding of sustainability issues from their Primary school, Geography and Science lessons. </w:t>
            </w:r>
          </w:p>
        </w:tc>
      </w:tr>
      <w:tr w:rsidRPr="007B04C0" w:rsidR="00AA005C" w:rsidTr="1A4A4D73"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985E88" w:rsidTr="1A4A4D73" w14:paraId="080AC9B2" w14:textId="77777777">
        <w:tc>
          <w:tcPr>
            <w:tcW w:w="10632" w:type="dxa"/>
            <w:shd w:val="clear" w:color="auto" w:fill="auto"/>
            <w:tcMar/>
          </w:tcPr>
          <w:p w:rsidR="00BC4A4D" w:rsidRDefault="00195775" w14:paraId="69DA88F9" w14:textId="77777777">
            <w:pPr>
              <w:rPr>
                <w:b/>
                <w:sz w:val="21"/>
                <w:szCs w:val="21"/>
                <w:lang w:val="en-GB"/>
              </w:rPr>
            </w:pPr>
            <w:r>
              <w:rPr>
                <w:b/>
                <w:sz w:val="21"/>
                <w:szCs w:val="21"/>
                <w:lang w:val="en-GB"/>
              </w:rPr>
              <w:t xml:space="preserve">Students are required to follow an iterative design process in their GCSE and A Level D&amp;T. This process involves modelling, prototyping and testing. Students need to be aware of how prototyping fits into this process, how to plan for prototyping, rapid prototyping skills and how to use tools effectively and safely. </w:t>
            </w:r>
          </w:p>
          <w:p w:rsidR="00195775" w:rsidRDefault="00195775" w14:paraId="5CC33A2A" w14:textId="77777777">
            <w:pPr>
              <w:rPr>
                <w:b/>
                <w:sz w:val="21"/>
                <w:szCs w:val="21"/>
                <w:lang w:val="en-GB"/>
              </w:rPr>
            </w:pPr>
          </w:p>
          <w:p w:rsidRPr="007B04C0" w:rsidR="00195775" w:rsidP="1A4A4D73" w:rsidRDefault="00195775" w14:paraId="49B60896" w14:textId="5529E3D8">
            <w:pPr>
              <w:rPr>
                <w:b w:val="1"/>
                <w:bCs w:val="1"/>
                <w:sz w:val="21"/>
                <w:szCs w:val="21"/>
                <w:lang w:val="en-GB"/>
              </w:rPr>
            </w:pPr>
            <w:r w:rsidRPr="1A4A4D73" w:rsidR="00195775">
              <w:rPr>
                <w:b w:val="1"/>
                <w:bCs w:val="1"/>
                <w:sz w:val="21"/>
                <w:szCs w:val="21"/>
                <w:lang w:val="en-GB"/>
              </w:rPr>
              <w:t xml:space="preserve">Students are also required to answer short and extended response questions in their GCSE and A </w:t>
            </w:r>
            <w:proofErr w:type="gramStart"/>
            <w:r w:rsidRPr="1A4A4D73" w:rsidR="00195775">
              <w:rPr>
                <w:b w:val="1"/>
                <w:bCs w:val="1"/>
                <w:sz w:val="21"/>
                <w:szCs w:val="21"/>
                <w:lang w:val="en-GB"/>
              </w:rPr>
              <w:t>Level exams</w:t>
            </w:r>
            <w:proofErr w:type="gramEnd"/>
            <w:r w:rsidRPr="1A4A4D73" w:rsidR="00195775">
              <w:rPr>
                <w:b w:val="1"/>
                <w:bCs w:val="1"/>
                <w:sz w:val="21"/>
                <w:szCs w:val="21"/>
                <w:lang w:val="en-GB"/>
              </w:rPr>
              <w:t xml:space="preserve"> with reference to the iterative design process and prototyping. This project will start to address the knowledge and skills required.</w:t>
            </w:r>
          </w:p>
          <w:p w:rsidRPr="007B04C0" w:rsidR="00195775" w:rsidP="1A4A4D73" w:rsidRDefault="00195775" w14:paraId="40D7E175" w14:textId="55462CAA">
            <w:pPr>
              <w:pStyle w:val="Normal"/>
              <w:rPr>
                <w:b w:val="1"/>
                <w:bCs w:val="1"/>
                <w:sz w:val="21"/>
                <w:szCs w:val="21"/>
                <w:lang w:val="en-GB"/>
              </w:rPr>
            </w:pPr>
          </w:p>
          <w:p w:rsidRPr="007B04C0" w:rsidR="00195775" w:rsidP="1A4A4D73" w:rsidRDefault="00195775" w14:paraId="2F59186D" w14:textId="308F9E52">
            <w:pPr>
              <w:pStyle w:val="Normal"/>
              <w:rPr>
                <w:b w:val="1"/>
                <w:bCs w:val="1"/>
                <w:sz w:val="21"/>
                <w:szCs w:val="21"/>
                <w:lang w:val="en-GB"/>
              </w:rPr>
            </w:pPr>
            <w:r w:rsidRPr="1A4A4D73" w:rsidR="1A411106">
              <w:rPr>
                <w:b w:val="1"/>
                <w:bCs w:val="1"/>
                <w:sz w:val="21"/>
                <w:szCs w:val="21"/>
                <w:lang w:val="en-GB"/>
              </w:rPr>
              <w:t>Students are required to understand the sustainability issues which affect Product Design for their GCSE and A Level in Design &amp; Technology</w:t>
            </w:r>
            <w:r w:rsidRPr="1A4A4D73" w:rsidR="700DE842">
              <w:rPr>
                <w:b w:val="1"/>
                <w:bCs w:val="1"/>
                <w:sz w:val="21"/>
                <w:szCs w:val="21"/>
                <w:lang w:val="en-GB"/>
              </w:rPr>
              <w:t>, they will also need to assess their own product designs for sustainable issues in their NEA.</w:t>
            </w:r>
            <w:r w:rsidRPr="1A4A4D73" w:rsidR="1A411106">
              <w:rPr>
                <w:b w:val="1"/>
                <w:bCs w:val="1"/>
                <w:sz w:val="21"/>
                <w:szCs w:val="21"/>
                <w:lang w:val="en-GB"/>
              </w:rPr>
              <w:t xml:space="preserve"> Most students will have a basic understanding of sustainability from an </w:t>
            </w:r>
            <w:r w:rsidRPr="1A4A4D73" w:rsidR="25960173">
              <w:rPr>
                <w:b w:val="1"/>
                <w:bCs w:val="1"/>
                <w:sz w:val="21"/>
                <w:szCs w:val="21"/>
                <w:lang w:val="en-GB"/>
              </w:rPr>
              <w:t>environmental</w:t>
            </w:r>
            <w:r w:rsidRPr="1A4A4D73" w:rsidR="1A411106">
              <w:rPr>
                <w:b w:val="1"/>
                <w:bCs w:val="1"/>
                <w:sz w:val="21"/>
                <w:szCs w:val="21"/>
                <w:lang w:val="en-GB"/>
              </w:rPr>
              <w:t xml:space="preserve"> point of view but they wil</w:t>
            </w:r>
            <w:r w:rsidRPr="1A4A4D73" w:rsidR="643AE6A4">
              <w:rPr>
                <w:b w:val="1"/>
                <w:bCs w:val="1"/>
                <w:sz w:val="21"/>
                <w:szCs w:val="21"/>
                <w:lang w:val="en-GB"/>
              </w:rPr>
              <w:t xml:space="preserve">l not have focused on how this affects Product </w:t>
            </w:r>
            <w:proofErr w:type="gramStart"/>
            <w:r w:rsidRPr="1A4A4D73" w:rsidR="643AE6A4">
              <w:rPr>
                <w:b w:val="1"/>
                <w:bCs w:val="1"/>
                <w:sz w:val="21"/>
                <w:szCs w:val="21"/>
                <w:lang w:val="en-GB"/>
              </w:rPr>
              <w:t>Design</w:t>
            </w:r>
            <w:proofErr w:type="gramEnd"/>
            <w:r w:rsidRPr="1A4A4D73" w:rsidR="643AE6A4">
              <w:rPr>
                <w:b w:val="1"/>
                <w:bCs w:val="1"/>
                <w:sz w:val="21"/>
                <w:szCs w:val="21"/>
                <w:lang w:val="en-GB"/>
              </w:rPr>
              <w:t xml:space="preserve"> and they will have little / no understanding of the economic and social issues relating to sustainability. </w:t>
            </w:r>
            <w:r w:rsidRPr="1A4A4D73" w:rsidR="003EC927">
              <w:rPr>
                <w:b w:val="1"/>
                <w:bCs w:val="1"/>
                <w:sz w:val="21"/>
                <w:szCs w:val="21"/>
                <w:lang w:val="en-GB"/>
              </w:rPr>
              <w:t xml:space="preserve">This short project will allow them to address these gaps, be more sustainable designers and respond effectively to exam questions in relation to these areas. </w:t>
            </w:r>
          </w:p>
        </w:tc>
      </w:tr>
      <w:tr w:rsidRPr="007B04C0" w:rsidR="00AA005C" w:rsidTr="1A4A4D73"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A4A4D73" w14:paraId="70E88F15" w14:textId="77777777">
        <w:tc>
          <w:tcPr>
            <w:tcW w:w="10632" w:type="dxa"/>
            <w:tcMar/>
          </w:tcPr>
          <w:p w:rsidR="00195775" w:rsidP="36D4E40F" w:rsidRDefault="00195775" w14:paraId="6EE96EA0" w14:textId="5833A656">
            <w:pPr>
              <w:jc w:val="both"/>
              <w:rPr>
                <w:b w:val="1"/>
                <w:bCs w:val="1"/>
                <w:sz w:val="21"/>
                <w:szCs w:val="21"/>
                <w:lang w:val="en-GB"/>
              </w:rPr>
            </w:pPr>
            <w:r w:rsidRPr="36D4E40F" w:rsidR="00195775">
              <w:rPr>
                <w:b w:val="1"/>
                <w:bCs w:val="1"/>
                <w:sz w:val="21"/>
                <w:szCs w:val="21"/>
                <w:lang w:val="en-GB"/>
              </w:rPr>
              <w:t xml:space="preserve">Students will not all have had the same experience and skills taught as they will not all have covered a product </w:t>
            </w:r>
            <w:proofErr w:type="gramStart"/>
            <w:r w:rsidRPr="36D4E40F" w:rsidR="00195775">
              <w:rPr>
                <w:b w:val="1"/>
                <w:bCs w:val="1"/>
                <w:sz w:val="21"/>
                <w:szCs w:val="21"/>
                <w:lang w:val="en-GB"/>
              </w:rPr>
              <w:t>design based</w:t>
            </w:r>
            <w:proofErr w:type="gramEnd"/>
            <w:r w:rsidRPr="36D4E40F" w:rsidR="00195775">
              <w:rPr>
                <w:b w:val="1"/>
                <w:bCs w:val="1"/>
                <w:sz w:val="21"/>
                <w:szCs w:val="21"/>
                <w:lang w:val="en-GB"/>
              </w:rPr>
              <w:t xml:space="preserve"> project in school. A small number of students will have some experience with using compliant materials to make simple card prototypes</w:t>
            </w:r>
            <w:r w:rsidRPr="36D4E40F" w:rsidR="22F2D3AB">
              <w:rPr>
                <w:b w:val="1"/>
                <w:bCs w:val="1"/>
                <w:sz w:val="21"/>
                <w:szCs w:val="21"/>
                <w:lang w:val="en-GB"/>
              </w:rPr>
              <w:t xml:space="preserve"> and some experience with foam modelling and vacuum forming</w:t>
            </w:r>
            <w:r w:rsidRPr="36D4E40F" w:rsidR="00195775">
              <w:rPr>
                <w:b w:val="1"/>
                <w:bCs w:val="1"/>
                <w:sz w:val="21"/>
                <w:szCs w:val="21"/>
                <w:lang w:val="en-GB"/>
              </w:rPr>
              <w:t xml:space="preserve"> but they do not have experience with creating more complex forms or planning a more sophisticated prototype. </w:t>
            </w:r>
          </w:p>
          <w:p w:rsidR="00195775" w:rsidP="004F3C65" w:rsidRDefault="00195775" w14:paraId="70726BA9" w14:textId="77777777">
            <w:pPr>
              <w:jc w:val="both"/>
              <w:rPr>
                <w:b/>
                <w:sz w:val="21"/>
                <w:szCs w:val="21"/>
                <w:lang w:val="en-GB"/>
              </w:rPr>
            </w:pPr>
          </w:p>
          <w:p w:rsidR="00195775" w:rsidP="1A4A4D73" w:rsidRDefault="00195775" w14:paraId="479A88EF" w14:textId="776CEACB">
            <w:pPr>
              <w:jc w:val="both"/>
              <w:rPr>
                <w:b w:val="1"/>
                <w:bCs w:val="1"/>
                <w:sz w:val="21"/>
                <w:szCs w:val="21"/>
                <w:lang w:val="en-GB"/>
              </w:rPr>
            </w:pPr>
            <w:r w:rsidRPr="1A4A4D73" w:rsidR="146BD671">
              <w:rPr>
                <w:b w:val="1"/>
                <w:bCs w:val="1"/>
                <w:sz w:val="21"/>
                <w:szCs w:val="21"/>
                <w:lang w:val="en-GB"/>
              </w:rPr>
              <w:t>In the prototyping project s</w:t>
            </w:r>
            <w:r w:rsidRPr="1A4A4D73" w:rsidR="00195775">
              <w:rPr>
                <w:b w:val="1"/>
                <w:bCs w:val="1"/>
                <w:sz w:val="21"/>
                <w:szCs w:val="21"/>
                <w:lang w:val="en-GB"/>
              </w:rPr>
              <w:t>tudents will cover:</w:t>
            </w:r>
          </w:p>
          <w:p w:rsidR="004F3C65" w:rsidP="00195775" w:rsidRDefault="00195775" w14:paraId="75A2EE19" w14:textId="77777777">
            <w:pPr>
              <w:pStyle w:val="ListParagraph"/>
              <w:numPr>
                <w:ilvl w:val="0"/>
                <w:numId w:val="17"/>
              </w:numPr>
              <w:jc w:val="both"/>
              <w:rPr>
                <w:b/>
                <w:sz w:val="21"/>
                <w:szCs w:val="21"/>
                <w:lang w:val="en-GB"/>
              </w:rPr>
            </w:pPr>
            <w:r>
              <w:rPr>
                <w:b/>
                <w:sz w:val="21"/>
                <w:szCs w:val="21"/>
                <w:lang w:val="en-GB"/>
              </w:rPr>
              <w:t>The iterative design process – what it is, how it is used, what is involved and how it aids product design.</w:t>
            </w:r>
          </w:p>
          <w:p w:rsidR="00195775" w:rsidP="00195775" w:rsidRDefault="00195775" w14:paraId="531CE5F1" w14:textId="77777777">
            <w:pPr>
              <w:pStyle w:val="ListParagraph"/>
              <w:numPr>
                <w:ilvl w:val="0"/>
                <w:numId w:val="17"/>
              </w:numPr>
              <w:jc w:val="both"/>
              <w:rPr>
                <w:b/>
                <w:sz w:val="21"/>
                <w:szCs w:val="21"/>
                <w:lang w:val="en-GB"/>
              </w:rPr>
            </w:pPr>
            <w:r>
              <w:rPr>
                <w:b/>
                <w:sz w:val="21"/>
                <w:szCs w:val="21"/>
                <w:lang w:val="en-GB"/>
              </w:rPr>
              <w:t>Prototyping – what it is, the different forms and when they are utilised, material used and how it informed better product design.</w:t>
            </w:r>
          </w:p>
          <w:p w:rsidR="00195775" w:rsidP="00195775" w:rsidRDefault="00195775" w14:paraId="79E871B4" w14:textId="77777777">
            <w:pPr>
              <w:pStyle w:val="ListParagraph"/>
              <w:numPr>
                <w:ilvl w:val="0"/>
                <w:numId w:val="17"/>
              </w:numPr>
              <w:jc w:val="both"/>
              <w:rPr>
                <w:b/>
                <w:sz w:val="21"/>
                <w:szCs w:val="21"/>
                <w:lang w:val="en-GB"/>
              </w:rPr>
            </w:pPr>
            <w:r>
              <w:rPr>
                <w:b/>
                <w:sz w:val="21"/>
                <w:szCs w:val="21"/>
                <w:lang w:val="en-GB"/>
              </w:rPr>
              <w:t>Technical knowledge of prototyping materials – a range of materials used, their properties, equipment and how to work with them effectively.</w:t>
            </w:r>
          </w:p>
          <w:p w:rsidR="00195775" w:rsidP="00195775" w:rsidRDefault="00195775" w14:paraId="50AFB101" w14:textId="77777777">
            <w:pPr>
              <w:pStyle w:val="ListParagraph"/>
              <w:numPr>
                <w:ilvl w:val="0"/>
                <w:numId w:val="17"/>
              </w:numPr>
              <w:jc w:val="both"/>
              <w:rPr>
                <w:b/>
                <w:sz w:val="21"/>
                <w:szCs w:val="21"/>
                <w:lang w:val="en-GB"/>
              </w:rPr>
            </w:pPr>
            <w:r>
              <w:rPr>
                <w:b/>
                <w:sz w:val="21"/>
                <w:szCs w:val="21"/>
                <w:lang w:val="en-GB"/>
              </w:rPr>
              <w:t xml:space="preserve">Practical skills – safety considerations, working with relevant tools for modelling, </w:t>
            </w:r>
            <w:r w:rsidR="003E29E5">
              <w:rPr>
                <w:b/>
                <w:sz w:val="21"/>
                <w:szCs w:val="21"/>
                <w:lang w:val="en-GB"/>
              </w:rPr>
              <w:t>trying new techniques, creating complex 3D forms</w:t>
            </w:r>
          </w:p>
          <w:p w:rsidR="003E29E5" w:rsidP="00195775" w:rsidRDefault="003E29E5" w14:paraId="7BB9F6FD" w14:textId="77777777">
            <w:pPr>
              <w:pStyle w:val="ListParagraph"/>
              <w:numPr>
                <w:ilvl w:val="0"/>
                <w:numId w:val="17"/>
              </w:numPr>
              <w:jc w:val="both"/>
              <w:rPr>
                <w:b/>
                <w:sz w:val="21"/>
                <w:szCs w:val="21"/>
                <w:lang w:val="en-GB"/>
              </w:rPr>
            </w:pPr>
            <w:r>
              <w:rPr>
                <w:b/>
                <w:sz w:val="21"/>
                <w:szCs w:val="21"/>
                <w:lang w:val="en-GB"/>
              </w:rPr>
              <w:t>Planning and time management – planning the manufacture of an iconic product</w:t>
            </w:r>
          </w:p>
          <w:p w:rsidR="003E29E5" w:rsidP="00195775" w:rsidRDefault="003E29E5" w14:paraId="240DBD48" w14:textId="77777777">
            <w:pPr>
              <w:pStyle w:val="ListParagraph"/>
              <w:numPr>
                <w:ilvl w:val="0"/>
                <w:numId w:val="17"/>
              </w:numPr>
              <w:jc w:val="both"/>
              <w:rPr>
                <w:b/>
                <w:sz w:val="21"/>
                <w:szCs w:val="21"/>
                <w:lang w:val="en-GB"/>
              </w:rPr>
            </w:pPr>
            <w:r>
              <w:rPr>
                <w:b/>
                <w:sz w:val="21"/>
                <w:szCs w:val="21"/>
                <w:lang w:val="en-GB"/>
              </w:rPr>
              <w:t>Self-evaluation – reflecting on outcomes to identify strengths and areas for development</w:t>
            </w:r>
          </w:p>
          <w:p w:rsidRPr="00195775" w:rsidR="003E29E5" w:rsidP="1A4A4D73" w:rsidRDefault="003E29E5" w14:paraId="52C170C9" w14:textId="5A12FD24">
            <w:pPr>
              <w:pStyle w:val="ListParagraph"/>
              <w:numPr>
                <w:ilvl w:val="0"/>
                <w:numId w:val="17"/>
              </w:numPr>
              <w:jc w:val="both"/>
              <w:rPr>
                <w:b w:val="1"/>
                <w:bCs w:val="1"/>
                <w:sz w:val="21"/>
                <w:szCs w:val="21"/>
                <w:lang w:val="en-GB"/>
              </w:rPr>
            </w:pPr>
            <w:r w:rsidRPr="1A4A4D73" w:rsidR="003E29E5">
              <w:rPr>
                <w:b w:val="1"/>
                <w:bCs w:val="1"/>
                <w:sz w:val="21"/>
                <w:szCs w:val="21"/>
                <w:lang w:val="en-GB"/>
              </w:rPr>
              <w:t>Exam questions – responding to GCSE exam questions for the topics covered.</w:t>
            </w:r>
          </w:p>
          <w:p w:rsidRPr="00195775" w:rsidR="003E29E5" w:rsidP="1A4A4D73" w:rsidRDefault="003E29E5" w14:paraId="0222FF67" w14:textId="50C9DD1E">
            <w:pPr>
              <w:pStyle w:val="Normal"/>
              <w:jc w:val="both"/>
              <w:rPr>
                <w:b w:val="1"/>
                <w:bCs w:val="1"/>
                <w:sz w:val="21"/>
                <w:szCs w:val="21"/>
                <w:lang w:val="en-GB"/>
              </w:rPr>
            </w:pPr>
          </w:p>
          <w:p w:rsidRPr="00195775" w:rsidR="003E29E5" w:rsidP="1A4A4D73" w:rsidRDefault="003E29E5" w14:paraId="52E9C4FE" w14:textId="32636B86">
            <w:pPr>
              <w:pStyle w:val="Normal"/>
              <w:jc w:val="both"/>
              <w:rPr>
                <w:b w:val="1"/>
                <w:bCs w:val="1"/>
                <w:sz w:val="21"/>
                <w:szCs w:val="21"/>
                <w:lang w:val="en-GB"/>
              </w:rPr>
            </w:pPr>
            <w:r w:rsidRPr="1A4A4D73" w:rsidR="351963D8">
              <w:rPr>
                <w:b w:val="1"/>
                <w:bCs w:val="1"/>
                <w:sz w:val="21"/>
                <w:szCs w:val="21"/>
                <w:lang w:val="en-GB"/>
              </w:rPr>
              <w:t xml:space="preserve">In the sustainability project students will cover: </w:t>
            </w:r>
          </w:p>
          <w:p w:rsidRPr="00195775" w:rsidR="003E29E5" w:rsidP="1A4A4D73" w:rsidRDefault="003E29E5" w14:paraId="1BC6A6B2" w14:textId="34148D65">
            <w:pPr>
              <w:pStyle w:val="ListParagraph"/>
              <w:numPr>
                <w:ilvl w:val="0"/>
                <w:numId w:val="18"/>
              </w:numPr>
              <w:jc w:val="both"/>
              <w:rPr>
                <w:b w:val="1"/>
                <w:bCs w:val="1"/>
                <w:noProof w:val="0"/>
                <w:sz w:val="21"/>
                <w:szCs w:val="21"/>
                <w:lang w:val="en-GB"/>
              </w:rPr>
            </w:pPr>
            <w:r w:rsidRPr="1A4A4D73" w:rsidR="36CE658F">
              <w:rPr>
                <w:rFonts w:ascii="Calibri" w:hAnsi="Calibri" w:eastAsia="Calibri" w:cs="Calibri"/>
                <w:b w:val="1"/>
                <w:bCs w:val="1"/>
                <w:noProof w:val="0"/>
                <w:sz w:val="21"/>
                <w:szCs w:val="21"/>
                <w:lang w:val="en-GB"/>
              </w:rPr>
              <w:t>Students will cover:</w:t>
            </w:r>
          </w:p>
          <w:p w:rsidRPr="00195775" w:rsidR="003E29E5" w:rsidP="1A4A4D73" w:rsidRDefault="003E29E5" w14:paraId="4B5FF88F" w14:textId="4A8108EF">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The theory of sustainability – including key definitions, the 6R’s and upcycling.</w:t>
            </w:r>
          </w:p>
          <w:p w:rsidRPr="00195775" w:rsidR="003E29E5" w:rsidP="1A4A4D73" w:rsidRDefault="003E29E5" w14:paraId="1033DF5B" w14:textId="43ADD990">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The responsibility designers have to the environment including specific company and product examples.</w:t>
            </w:r>
          </w:p>
          <w:p w:rsidRPr="00195775" w:rsidR="003E29E5" w:rsidP="1A4A4D73" w:rsidRDefault="003E29E5" w14:paraId="18D92AB3" w14:textId="507ADFDC">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 xml:space="preserve">Product analysis and evaluation of existing products. </w:t>
            </w:r>
          </w:p>
          <w:p w:rsidRPr="00195775" w:rsidR="003E29E5" w:rsidP="1A4A4D73" w:rsidRDefault="003E29E5" w14:paraId="6B5FB2DB" w14:textId="60D6FC39">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Generation of design ideas – students will learn how to create design ideas that consider the potential impact on the environment.</w:t>
            </w:r>
          </w:p>
          <w:p w:rsidRPr="00195775" w:rsidR="003E29E5" w:rsidP="1A4A4D73" w:rsidRDefault="003E29E5" w14:paraId="5387A509" w14:textId="4E6591B3">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Communication of design ideas – development of 2D and 3D sketching and effective annotation skills.</w:t>
            </w:r>
          </w:p>
          <w:p w:rsidRPr="00195775" w:rsidR="003E29E5" w:rsidP="1A4A4D73" w:rsidRDefault="003E29E5" w14:paraId="61907A7F" w14:textId="630A00B9">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Self-evaluation – reflecting on outcomes to identify strengths and areas for development.</w:t>
            </w:r>
          </w:p>
          <w:p w:rsidRPr="00195775" w:rsidR="003E29E5" w:rsidP="1A4A4D73" w:rsidRDefault="003E29E5" w14:paraId="23382A9E" w14:textId="581C11F3">
            <w:pPr>
              <w:pStyle w:val="ListParagraph"/>
              <w:numPr>
                <w:ilvl w:val="0"/>
                <w:numId w:val="18"/>
              </w:numPr>
              <w:rPr>
                <w:rFonts w:ascii="Calibri" w:hAnsi="Calibri" w:eastAsia="Calibri" w:cs="Calibri" w:asciiTheme="minorAscii" w:hAnsiTheme="minorAscii" w:eastAsiaTheme="minorAscii" w:cstheme="minorAscii"/>
                <w:noProof w:val="0"/>
                <w:sz w:val="21"/>
                <w:szCs w:val="21"/>
                <w:lang w:val="en-GB"/>
              </w:rPr>
            </w:pPr>
            <w:r w:rsidRPr="1A4A4D73" w:rsidR="36CE658F">
              <w:rPr>
                <w:b w:val="1"/>
                <w:bCs w:val="1"/>
                <w:noProof w:val="0"/>
                <w:sz w:val="21"/>
                <w:szCs w:val="21"/>
                <w:lang w:val="en-GB"/>
              </w:rPr>
              <w:t>Exam questions – responding to GCSE exam questions for the topics covered.</w:t>
            </w:r>
          </w:p>
          <w:p w:rsidRPr="00195775" w:rsidR="003E29E5" w:rsidP="1A4A4D73" w:rsidRDefault="003E29E5" w14:paraId="4FE56F5A" w14:textId="2FB41CE7">
            <w:pPr>
              <w:pStyle w:val="Normal"/>
              <w:ind w:left="0"/>
              <w:jc w:val="both"/>
              <w:rPr>
                <w:rFonts w:ascii="Calibri" w:hAnsi="Calibri" w:eastAsia="Calibri" w:cs="Calibri"/>
                <w:b w:val="1"/>
                <w:bCs w:val="1"/>
                <w:noProof w:val="0"/>
                <w:sz w:val="21"/>
                <w:szCs w:val="21"/>
                <w:lang w:val="en-GB"/>
              </w:rPr>
            </w:pPr>
          </w:p>
          <w:p w:rsidRPr="00195775" w:rsidR="003E29E5" w:rsidP="1A4A4D73" w:rsidRDefault="003E29E5" w14:paraId="6784E8EC" w14:textId="62D2369F">
            <w:pPr>
              <w:pStyle w:val="ListParagraph"/>
              <w:numPr>
                <w:ilvl w:val="0"/>
                <w:numId w:val="18"/>
              </w:numPr>
              <w:rPr>
                <w:rFonts w:ascii="Calibri" w:hAnsi="Calibri" w:eastAsia="Calibri" w:cs="Calibri" w:asciiTheme="minorAscii" w:hAnsiTheme="minorAscii" w:eastAsiaTheme="minorAscii" w:cstheme="minorAscii"/>
                <w:b w:val="1"/>
                <w:bCs w:val="1"/>
                <w:noProof w:val="0"/>
                <w:sz w:val="21"/>
                <w:szCs w:val="21"/>
                <w:lang w:val="en-GB"/>
              </w:rPr>
            </w:pPr>
            <w:r w:rsidRPr="1A4A4D73" w:rsidR="36CE658F">
              <w:rPr>
                <w:rFonts w:ascii="Calibri" w:hAnsi="Calibri" w:eastAsia="Calibri" w:cs="Calibri"/>
                <w:b w:val="1"/>
                <w:bCs w:val="1"/>
                <w:noProof w:val="0"/>
                <w:sz w:val="21"/>
                <w:szCs w:val="21"/>
                <w:u w:val="single"/>
                <w:lang w:val="en-GB"/>
              </w:rPr>
              <w:t>Extension lesson</w:t>
            </w:r>
            <w:r w:rsidRPr="1A4A4D73" w:rsidR="36CE658F">
              <w:rPr>
                <w:rFonts w:ascii="Calibri" w:hAnsi="Calibri" w:eastAsia="Calibri" w:cs="Calibri"/>
                <w:b w:val="1"/>
                <w:bCs w:val="1"/>
                <w:noProof w:val="0"/>
                <w:sz w:val="21"/>
                <w:szCs w:val="21"/>
                <w:lang w:val="en-GB"/>
              </w:rPr>
              <w:t>: theory of sustainable materials and technology, including finite and non-finite materials and how material choices affect the sustainability of a product.</w:t>
            </w:r>
          </w:p>
        </w:tc>
      </w:tr>
      <w:tr w:rsidRPr="007B04C0" w:rsidR="00AA005C" w:rsidTr="1A4A4D73"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A4A4D73" w14:paraId="09BEEACA" w14:textId="77777777">
        <w:trPr>
          <w:trHeight w:val="640"/>
        </w:trPr>
        <w:tc>
          <w:tcPr>
            <w:tcW w:w="10632" w:type="dxa"/>
            <w:tcMar/>
          </w:tcPr>
          <w:p w:rsidR="00861E9D" w:rsidP="003E29E5" w:rsidRDefault="00F82935" w14:paraId="0639F7B7" w14:textId="67F6C8CB">
            <w:pPr>
              <w:rPr>
                <w:b/>
                <w:sz w:val="21"/>
                <w:szCs w:val="21"/>
                <w:lang w:val="en-GB"/>
              </w:rPr>
            </w:pPr>
            <w:r>
              <w:rPr>
                <w:b/>
                <w:sz w:val="21"/>
                <w:szCs w:val="21"/>
                <w:lang w:val="en-GB"/>
              </w:rPr>
              <w:t xml:space="preserve">Key vocabulary </w:t>
            </w:r>
            <w:r w:rsidR="003E29E5">
              <w:rPr>
                <w:b/>
                <w:sz w:val="21"/>
                <w:szCs w:val="21"/>
                <w:lang w:val="en-GB"/>
              </w:rPr>
              <w:t xml:space="preserve">will be covered in each lesson with key vocabulary lists in the front of the work booklets. Students will apply this vocabulary to their written responses. </w:t>
            </w:r>
          </w:p>
          <w:p w:rsidRPr="004F3C65" w:rsidR="00861E9D" w:rsidP="003E29E5" w:rsidRDefault="00861E9D" w14:paraId="7134982D" w14:textId="03238F38">
            <w:pPr>
              <w:rPr>
                <w:b/>
                <w:sz w:val="21"/>
                <w:szCs w:val="21"/>
                <w:lang w:val="en-GB"/>
              </w:rPr>
            </w:pPr>
          </w:p>
        </w:tc>
      </w:tr>
      <w:tr w:rsidRPr="007B04C0" w:rsidR="00717220" w:rsidTr="1A4A4D73"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A4A4D73" w14:paraId="56B7F9FC" w14:textId="77777777">
        <w:tc>
          <w:tcPr>
            <w:tcW w:w="10632" w:type="dxa"/>
            <w:tcMar/>
          </w:tcPr>
          <w:p w:rsidR="004F3C65" w:rsidP="003E29E5" w:rsidRDefault="003E29E5" w14:paraId="65570ACD" w14:textId="77777777">
            <w:pPr>
              <w:jc w:val="both"/>
              <w:rPr>
                <w:b/>
                <w:sz w:val="21"/>
                <w:szCs w:val="21"/>
                <w:lang w:val="en-GB"/>
              </w:rPr>
            </w:pPr>
            <w:r>
              <w:rPr>
                <w:b/>
                <w:sz w:val="21"/>
                <w:szCs w:val="21"/>
                <w:lang w:val="en-GB"/>
              </w:rPr>
              <w:t xml:space="preserve">Homework tasks will be assessed against success criteria. </w:t>
            </w:r>
          </w:p>
          <w:p w:rsidR="003E29E5" w:rsidP="003E29E5" w:rsidRDefault="003E29E5" w14:paraId="14FB4F31" w14:textId="77777777">
            <w:pPr>
              <w:jc w:val="both"/>
              <w:rPr>
                <w:b/>
                <w:sz w:val="21"/>
                <w:szCs w:val="21"/>
                <w:lang w:val="en-GB"/>
              </w:rPr>
            </w:pPr>
            <w:r>
              <w:rPr>
                <w:b/>
                <w:sz w:val="21"/>
                <w:szCs w:val="21"/>
                <w:lang w:val="en-GB"/>
              </w:rPr>
              <w:t>Models produced will be assessed against marking criteria.</w:t>
            </w:r>
          </w:p>
          <w:p w:rsidR="003E29E5" w:rsidP="003E29E5" w:rsidRDefault="003E29E5" w14:paraId="4F212C97" w14:textId="77777777">
            <w:pPr>
              <w:jc w:val="both"/>
              <w:rPr>
                <w:b/>
                <w:sz w:val="21"/>
                <w:szCs w:val="21"/>
                <w:lang w:val="en-GB"/>
              </w:rPr>
            </w:pPr>
            <w:r>
              <w:rPr>
                <w:b/>
                <w:sz w:val="21"/>
                <w:szCs w:val="21"/>
                <w:lang w:val="en-GB"/>
              </w:rPr>
              <w:t xml:space="preserve">Exam style questions will be assessed using mark scheme. </w:t>
            </w:r>
          </w:p>
          <w:p w:rsidRPr="004F3C65" w:rsidR="00861E9D" w:rsidP="003E29E5" w:rsidRDefault="00861E9D" w14:paraId="04233BC0" w14:textId="4ACF8D78">
            <w:pPr>
              <w:jc w:val="both"/>
              <w:rPr>
                <w:b/>
                <w:sz w:val="21"/>
                <w:szCs w:val="21"/>
                <w:lang w:val="en-GB"/>
              </w:rPr>
            </w:pPr>
            <w:r>
              <w:rPr>
                <w:b/>
                <w:sz w:val="21"/>
                <w:szCs w:val="21"/>
                <w:lang w:val="en-GB"/>
              </w:rPr>
              <w:t>End of project assessment.</w:t>
            </w:r>
          </w:p>
        </w:tc>
      </w:tr>
    </w:tbl>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bookmarkStart w:name="_GoBack" w:id="0"/>
      <w:bookmarkEnd w:id="0"/>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nsid w:val="77a4d8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0ab2c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837BA0"/>
    <w:multiLevelType w:val="hybridMultilevel"/>
    <w:tmpl w:val="0C08EBF4"/>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1"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
    <w:abstractNumId w:val="1"/>
  </w:num>
  <w:num w:numId="2">
    <w:abstractNumId w:val="5"/>
  </w:num>
  <w:num w:numId="3">
    <w:abstractNumId w:val="13"/>
  </w:num>
  <w:num w:numId="4">
    <w:abstractNumId w:val="15"/>
  </w:num>
  <w:num w:numId="5">
    <w:abstractNumId w:val="3"/>
  </w:num>
  <w:num w:numId="6">
    <w:abstractNumId w:val="14"/>
  </w:num>
  <w:num w:numId="7">
    <w:abstractNumId w:val="10"/>
  </w:num>
  <w:num w:numId="8">
    <w:abstractNumId w:val="12"/>
  </w:num>
  <w:num w:numId="9">
    <w:abstractNumId w:val="16"/>
  </w:num>
  <w:num w:numId="10">
    <w:abstractNumId w:val="0"/>
  </w:num>
  <w:num w:numId="11">
    <w:abstractNumId w:val="11"/>
  </w:num>
  <w:num w:numId="12">
    <w:abstractNumId w:val="6"/>
  </w:num>
  <w:num w:numId="13">
    <w:abstractNumId w:val="9"/>
  </w:num>
  <w:num w:numId="14">
    <w:abstractNumId w:val="7"/>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383E"/>
    <w:rsid w:val="0007733D"/>
    <w:rsid w:val="000958BA"/>
    <w:rsid w:val="000C3865"/>
    <w:rsid w:val="001000DD"/>
    <w:rsid w:val="00122AA1"/>
    <w:rsid w:val="00127DF5"/>
    <w:rsid w:val="00166FEB"/>
    <w:rsid w:val="00195775"/>
    <w:rsid w:val="001A2BA4"/>
    <w:rsid w:val="001C5F99"/>
    <w:rsid w:val="001F6122"/>
    <w:rsid w:val="00222200"/>
    <w:rsid w:val="00226561"/>
    <w:rsid w:val="00255136"/>
    <w:rsid w:val="002A25D0"/>
    <w:rsid w:val="002E3DD3"/>
    <w:rsid w:val="00312C50"/>
    <w:rsid w:val="00341A93"/>
    <w:rsid w:val="003465A2"/>
    <w:rsid w:val="00373102"/>
    <w:rsid w:val="00397338"/>
    <w:rsid w:val="003B1C40"/>
    <w:rsid w:val="003E29E5"/>
    <w:rsid w:val="003EC927"/>
    <w:rsid w:val="00401BEE"/>
    <w:rsid w:val="004124B4"/>
    <w:rsid w:val="004643CB"/>
    <w:rsid w:val="004F3865"/>
    <w:rsid w:val="004F3C65"/>
    <w:rsid w:val="0054237E"/>
    <w:rsid w:val="005F5BFF"/>
    <w:rsid w:val="006133FF"/>
    <w:rsid w:val="00623F2D"/>
    <w:rsid w:val="00664176"/>
    <w:rsid w:val="00695A9D"/>
    <w:rsid w:val="006B6F74"/>
    <w:rsid w:val="006B7BD1"/>
    <w:rsid w:val="006E589C"/>
    <w:rsid w:val="006E5B6C"/>
    <w:rsid w:val="00717220"/>
    <w:rsid w:val="00792234"/>
    <w:rsid w:val="007B04C0"/>
    <w:rsid w:val="007B1995"/>
    <w:rsid w:val="007B4628"/>
    <w:rsid w:val="007F1D02"/>
    <w:rsid w:val="00822276"/>
    <w:rsid w:val="008315F1"/>
    <w:rsid w:val="00861E9D"/>
    <w:rsid w:val="008B5B4F"/>
    <w:rsid w:val="008F472A"/>
    <w:rsid w:val="009218EA"/>
    <w:rsid w:val="00932B49"/>
    <w:rsid w:val="00970470"/>
    <w:rsid w:val="00985E88"/>
    <w:rsid w:val="009F4EE7"/>
    <w:rsid w:val="00A36121"/>
    <w:rsid w:val="00AA005C"/>
    <w:rsid w:val="00AB16D0"/>
    <w:rsid w:val="00AC1394"/>
    <w:rsid w:val="00B16942"/>
    <w:rsid w:val="00B33F24"/>
    <w:rsid w:val="00B3778A"/>
    <w:rsid w:val="00B45D97"/>
    <w:rsid w:val="00BA2324"/>
    <w:rsid w:val="00BC4A4D"/>
    <w:rsid w:val="00BE7DB1"/>
    <w:rsid w:val="00C72A78"/>
    <w:rsid w:val="00CE7C0D"/>
    <w:rsid w:val="00CF578F"/>
    <w:rsid w:val="00D06802"/>
    <w:rsid w:val="00D239EE"/>
    <w:rsid w:val="00D41C18"/>
    <w:rsid w:val="00D471D2"/>
    <w:rsid w:val="00D57FF3"/>
    <w:rsid w:val="00DD4035"/>
    <w:rsid w:val="00DF5028"/>
    <w:rsid w:val="00E87479"/>
    <w:rsid w:val="00F30C8B"/>
    <w:rsid w:val="00F564A7"/>
    <w:rsid w:val="00F56CCA"/>
    <w:rsid w:val="00F62155"/>
    <w:rsid w:val="00F82935"/>
    <w:rsid w:val="00F95822"/>
    <w:rsid w:val="00FC1E1B"/>
    <w:rsid w:val="00FD1AA6"/>
    <w:rsid w:val="0CC5FF71"/>
    <w:rsid w:val="0F9AA425"/>
    <w:rsid w:val="146BD671"/>
    <w:rsid w:val="1A411106"/>
    <w:rsid w:val="1A4A4D73"/>
    <w:rsid w:val="22F2D3AB"/>
    <w:rsid w:val="2368A39C"/>
    <w:rsid w:val="25960173"/>
    <w:rsid w:val="283C14BF"/>
    <w:rsid w:val="2B73B581"/>
    <w:rsid w:val="2B9AE83C"/>
    <w:rsid w:val="351963D8"/>
    <w:rsid w:val="36CE658F"/>
    <w:rsid w:val="36D4E40F"/>
    <w:rsid w:val="3B71C122"/>
    <w:rsid w:val="41E7DFF8"/>
    <w:rsid w:val="4929CE8C"/>
    <w:rsid w:val="4AC59EED"/>
    <w:rsid w:val="60A2F6CD"/>
    <w:rsid w:val="62EEC222"/>
    <w:rsid w:val="643AE6A4"/>
    <w:rsid w:val="700DE842"/>
    <w:rsid w:val="7243B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character" w:styleId="CommentReference">
    <w:name w:val="annotation reference"/>
    <w:basedOn w:val="DefaultParagraphFont"/>
    <w:uiPriority w:val="99"/>
    <w:semiHidden/>
    <w:unhideWhenUsed/>
    <w:rsid w:val="00397338"/>
    <w:rPr>
      <w:sz w:val="16"/>
      <w:szCs w:val="16"/>
    </w:rPr>
  </w:style>
  <w:style w:type="paragraph" w:styleId="CommentText">
    <w:name w:val="annotation text"/>
    <w:basedOn w:val="Normal"/>
    <w:link w:val="CommentTextChar"/>
    <w:uiPriority w:val="99"/>
    <w:semiHidden/>
    <w:unhideWhenUsed/>
    <w:rsid w:val="00397338"/>
    <w:rPr>
      <w:sz w:val="20"/>
      <w:szCs w:val="20"/>
    </w:rPr>
  </w:style>
  <w:style w:type="character" w:styleId="CommentTextChar" w:customStyle="1">
    <w:name w:val="Comment Text Char"/>
    <w:basedOn w:val="DefaultParagraphFont"/>
    <w:link w:val="CommentText"/>
    <w:uiPriority w:val="99"/>
    <w:semiHidden/>
    <w:rsid w:val="00397338"/>
    <w:rPr>
      <w:sz w:val="20"/>
      <w:szCs w:val="20"/>
    </w:rPr>
  </w:style>
  <w:style w:type="paragraph" w:styleId="CommentSubject">
    <w:name w:val="annotation subject"/>
    <w:basedOn w:val="CommentText"/>
    <w:next w:val="CommentText"/>
    <w:link w:val="CommentSubjectChar"/>
    <w:uiPriority w:val="99"/>
    <w:semiHidden/>
    <w:unhideWhenUsed/>
    <w:rsid w:val="00397338"/>
    <w:rPr>
      <w:b/>
      <w:bCs/>
    </w:rPr>
  </w:style>
  <w:style w:type="character" w:styleId="CommentSubjectChar" w:customStyle="1">
    <w:name w:val="Comment Subject Char"/>
    <w:basedOn w:val="CommentTextChar"/>
    <w:link w:val="CommentSubject"/>
    <w:uiPriority w:val="99"/>
    <w:semiHidden/>
    <w:rsid w:val="00397338"/>
    <w:rPr>
      <w:b/>
      <w:bCs/>
      <w:sz w:val="20"/>
      <w:szCs w:val="20"/>
    </w:rPr>
  </w:style>
  <w:style w:type="paragraph" w:styleId="BalloonText">
    <w:name w:val="Balloon Text"/>
    <w:basedOn w:val="Normal"/>
    <w:link w:val="BalloonTextChar"/>
    <w:uiPriority w:val="99"/>
    <w:semiHidden/>
    <w:unhideWhenUsed/>
    <w:rsid w:val="003973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7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2129">
      <w:bodyDiv w:val="1"/>
      <w:marLeft w:val="0"/>
      <w:marRight w:val="0"/>
      <w:marTop w:val="0"/>
      <w:marBottom w:val="0"/>
      <w:divBdr>
        <w:top w:val="none" w:sz="0" w:space="0" w:color="auto"/>
        <w:left w:val="none" w:sz="0" w:space="0" w:color="auto"/>
        <w:bottom w:val="none" w:sz="0" w:space="0" w:color="auto"/>
        <w:right w:val="none" w:sz="0" w:space="0" w:color="auto"/>
      </w:divBdr>
    </w:div>
    <w:div w:id="977302969">
      <w:bodyDiv w:val="1"/>
      <w:marLeft w:val="0"/>
      <w:marRight w:val="0"/>
      <w:marTop w:val="0"/>
      <w:marBottom w:val="0"/>
      <w:divBdr>
        <w:top w:val="none" w:sz="0" w:space="0" w:color="auto"/>
        <w:left w:val="none" w:sz="0" w:space="0" w:color="auto"/>
        <w:bottom w:val="none" w:sz="0" w:space="0" w:color="auto"/>
        <w:right w:val="none" w:sz="0" w:space="0" w:color="auto"/>
      </w:divBdr>
    </w:div>
    <w:div w:id="986667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6D75A-747F-40B5-8FA6-614EA2F943BE}"/>
</file>

<file path=customXml/itemProps2.xml><?xml version="1.0" encoding="utf-8"?>
<ds:datastoreItem xmlns:ds="http://schemas.openxmlformats.org/officeDocument/2006/customXml" ds:itemID="{95394EB4-B760-456E-B24D-FA8BDDA3F0A4}"/>
</file>

<file path=customXml/itemProps3.xml><?xml version="1.0" encoding="utf-8"?>
<ds:datastoreItem xmlns:ds="http://schemas.openxmlformats.org/officeDocument/2006/customXml" ds:itemID="{F0E3B5E7-7788-4B84-AE65-C367081DD9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McVay, Catherine</cp:lastModifiedBy>
  <cp:revision>4</cp:revision>
  <cp:lastPrinted>2020-02-07T11:33:00Z</cp:lastPrinted>
  <dcterms:created xsi:type="dcterms:W3CDTF">2022-07-22T08:06:00Z</dcterms:created>
  <dcterms:modified xsi:type="dcterms:W3CDTF">2022-09-20T09:29:49Z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