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2A68299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</w:p>
    <w:p w14:paraId="3B5CEA64" w14:textId="77777777" w:rsidR="00D57FF3" w:rsidRDefault="00D57FF3">
      <w:pPr>
        <w:rPr>
          <w:lang w:val="en-GB"/>
        </w:rPr>
      </w:pPr>
    </w:p>
    <w:p w14:paraId="374AD201" w14:textId="08CF26BB" w:rsidR="00312C50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687B30">
        <w:rPr>
          <w:b/>
          <w:color w:val="00B0F0"/>
          <w:sz w:val="21"/>
          <w:szCs w:val="21"/>
          <w:lang w:val="en-GB"/>
        </w:rPr>
        <w:t>13A (Double</w:t>
      </w:r>
      <w:r w:rsidR="001A3F1B">
        <w:rPr>
          <w:b/>
          <w:color w:val="00B0F0"/>
          <w:sz w:val="21"/>
          <w:szCs w:val="21"/>
          <w:lang w:val="en-GB"/>
        </w:rPr>
        <w:t xml:space="preserve"> award)</w:t>
      </w:r>
      <w:r w:rsidR="00692634">
        <w:rPr>
          <w:b/>
          <w:color w:val="00B0F0"/>
          <w:sz w:val="21"/>
          <w:szCs w:val="21"/>
          <w:lang w:val="en-GB"/>
        </w:rPr>
        <w:t xml:space="preserve"> – **</w:t>
      </w:r>
      <w:proofErr w:type="gramStart"/>
      <w:r w:rsidR="00692634">
        <w:rPr>
          <w:b/>
          <w:color w:val="00B0F0"/>
          <w:sz w:val="21"/>
          <w:szCs w:val="21"/>
          <w:lang w:val="en-GB"/>
        </w:rPr>
        <w:t>Some</w:t>
      </w:r>
      <w:proofErr w:type="gramEnd"/>
      <w:r w:rsidR="00692634">
        <w:rPr>
          <w:b/>
          <w:color w:val="00B0F0"/>
          <w:sz w:val="21"/>
          <w:szCs w:val="21"/>
          <w:lang w:val="en-GB"/>
        </w:rPr>
        <w:t xml:space="preserve"> of the single award students are also in with the 13A group**</w:t>
      </w:r>
    </w:p>
    <w:p w14:paraId="3DD93397" w14:textId="0389CEF1" w:rsidR="00770230" w:rsidRPr="00573BF2" w:rsidRDefault="00F95822">
      <w:pPr>
        <w:rPr>
          <w:b/>
          <w:color w:val="00B0F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5361D4">
        <w:rPr>
          <w:b/>
          <w:color w:val="00B0F0"/>
          <w:sz w:val="21"/>
          <w:szCs w:val="21"/>
          <w:lang w:val="en-GB"/>
        </w:rPr>
        <w:t>T</w:t>
      </w:r>
      <w:r w:rsidR="005361D4" w:rsidRPr="005361D4">
        <w:rPr>
          <w:b/>
          <w:color w:val="00B0F0"/>
          <w:sz w:val="21"/>
          <w:szCs w:val="21"/>
          <w:lang w:val="en-GB"/>
        </w:rPr>
        <w:t xml:space="preserve">erm </w:t>
      </w:r>
      <w:r w:rsidR="005361D4">
        <w:rPr>
          <w:b/>
          <w:color w:val="00B0F0"/>
          <w:sz w:val="21"/>
          <w:szCs w:val="21"/>
          <w:lang w:val="en-GB"/>
        </w:rPr>
        <w:t xml:space="preserve">1 </w:t>
      </w:r>
      <w:r w:rsidR="005361D4" w:rsidRPr="005361D4">
        <w:rPr>
          <w:b/>
          <w:color w:val="00B0F0"/>
          <w:sz w:val="21"/>
          <w:szCs w:val="21"/>
          <w:lang w:val="en-GB"/>
        </w:rPr>
        <w:t>(</w:t>
      </w:r>
      <w:r w:rsidR="005361D4">
        <w:rPr>
          <w:b/>
          <w:color w:val="00B0F0"/>
          <w:sz w:val="21"/>
          <w:szCs w:val="21"/>
          <w:lang w:val="en-GB"/>
        </w:rPr>
        <w:t xml:space="preserve">Sept – Dec) 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AA005C" w:rsidRPr="007B04C0" w14:paraId="69A11376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7F029E">
        <w:tc>
          <w:tcPr>
            <w:tcW w:w="10774" w:type="dxa"/>
          </w:tcPr>
          <w:p w14:paraId="40168F44" w14:textId="2CE2803B" w:rsidR="005028FD" w:rsidRDefault="00312779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St</w:t>
            </w:r>
            <w:r w:rsidR="005E10B2">
              <w:rPr>
                <w:sz w:val="22"/>
                <w:szCs w:val="21"/>
                <w:lang w:val="en-GB"/>
              </w:rPr>
              <w:t>udents will be working through 2</w:t>
            </w:r>
            <w:r>
              <w:rPr>
                <w:sz w:val="22"/>
                <w:szCs w:val="21"/>
                <w:lang w:val="en-GB"/>
              </w:rPr>
              <w:t xml:space="preserve"> pieces of coursework </w:t>
            </w:r>
            <w:r w:rsidR="005E10B2">
              <w:rPr>
                <w:sz w:val="22"/>
                <w:szCs w:val="21"/>
                <w:lang w:val="en-GB"/>
              </w:rPr>
              <w:t xml:space="preserve">and 1 exam unit and an opportunity to re-sit 2 units from year 12 (if required). </w:t>
            </w:r>
          </w:p>
          <w:p w14:paraId="2CF92BA9" w14:textId="2C99206B" w:rsidR="00312779" w:rsidRDefault="008B11E6" w:rsidP="007D28F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 xml:space="preserve">Students will </w:t>
            </w:r>
            <w:r w:rsidR="00312779">
              <w:rPr>
                <w:sz w:val="22"/>
                <w:szCs w:val="21"/>
                <w:lang w:val="en-GB"/>
              </w:rPr>
              <w:t xml:space="preserve">have the opportunity to </w:t>
            </w:r>
            <w:r w:rsidR="005E10B2">
              <w:rPr>
                <w:sz w:val="22"/>
                <w:szCs w:val="21"/>
                <w:lang w:val="en-GB"/>
              </w:rPr>
              <w:t>re-draft task 1</w:t>
            </w:r>
            <w:r w:rsidR="001448BD">
              <w:rPr>
                <w:sz w:val="22"/>
                <w:szCs w:val="21"/>
                <w:lang w:val="en-GB"/>
              </w:rPr>
              <w:t>/2/3</w:t>
            </w:r>
            <w:r w:rsidR="005E10B2">
              <w:rPr>
                <w:sz w:val="22"/>
                <w:szCs w:val="21"/>
                <w:lang w:val="en-GB"/>
              </w:rPr>
              <w:t xml:space="preserve"> (work set </w:t>
            </w:r>
            <w:r w:rsidR="001448BD">
              <w:rPr>
                <w:sz w:val="22"/>
                <w:szCs w:val="21"/>
                <w:lang w:val="en-GB"/>
              </w:rPr>
              <w:t xml:space="preserve">in year 12 and </w:t>
            </w:r>
            <w:r w:rsidR="005E10B2">
              <w:rPr>
                <w:sz w:val="22"/>
                <w:szCs w:val="21"/>
                <w:lang w:val="en-GB"/>
              </w:rPr>
              <w:t>over the summer) of unit 16</w:t>
            </w:r>
            <w:r w:rsidR="007D28F9">
              <w:rPr>
                <w:sz w:val="22"/>
                <w:szCs w:val="21"/>
                <w:lang w:val="en-GB"/>
              </w:rPr>
              <w:t xml:space="preserve"> </w:t>
            </w:r>
            <w:r w:rsidR="001448BD">
              <w:rPr>
                <w:sz w:val="22"/>
                <w:szCs w:val="21"/>
                <w:lang w:val="en-GB"/>
              </w:rPr>
              <w:t>and then complete task 4</w:t>
            </w:r>
            <w:r w:rsidR="005E10B2">
              <w:rPr>
                <w:sz w:val="22"/>
                <w:szCs w:val="21"/>
                <w:lang w:val="en-GB"/>
              </w:rPr>
              <w:t xml:space="preserve"> of the set assignment.</w:t>
            </w:r>
            <w:r w:rsidR="00E234D8">
              <w:rPr>
                <w:sz w:val="22"/>
                <w:szCs w:val="21"/>
                <w:lang w:val="en-GB"/>
              </w:rPr>
              <w:t xml:space="preserve"> (LHO).</w:t>
            </w:r>
          </w:p>
          <w:p w14:paraId="097D80FE" w14:textId="5A1502E0" w:rsidR="00E234D8" w:rsidRDefault="00E234D8" w:rsidP="007D28F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After this unit students will move into preparing for an external exam in January (Unit 15</w:t>
            </w:r>
            <w:r w:rsidR="00556E52">
              <w:rPr>
                <w:sz w:val="22"/>
                <w:szCs w:val="21"/>
                <w:lang w:val="en-GB"/>
              </w:rPr>
              <w:t xml:space="preserve"> – Change management</w:t>
            </w:r>
            <w:r>
              <w:rPr>
                <w:sz w:val="22"/>
                <w:szCs w:val="21"/>
                <w:lang w:val="en-GB"/>
              </w:rPr>
              <w:t>)</w:t>
            </w:r>
          </w:p>
          <w:p w14:paraId="270D350B" w14:textId="7861113D" w:rsidR="001448BD" w:rsidRDefault="00E234D8" w:rsidP="0031277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 xml:space="preserve">Students will start unit 5 (Marketing and market research) in September (MSH) – One of the remaining compulsory units of the qualification. </w:t>
            </w:r>
          </w:p>
          <w:p w14:paraId="19C23ED5" w14:textId="4B9ED2E3" w:rsidR="008B11E6" w:rsidRPr="005028FD" w:rsidRDefault="00312779" w:rsidP="0031277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There will also be an opportunity for certain students to re-visit units 1 and 2 from year 12 in preparation for a potential re-sit (external)</w:t>
            </w:r>
            <w:r w:rsidR="008B11E6">
              <w:rPr>
                <w:sz w:val="22"/>
                <w:szCs w:val="21"/>
                <w:lang w:val="en-GB"/>
              </w:rPr>
              <w:t xml:space="preserve"> in January.</w:t>
            </w:r>
          </w:p>
        </w:tc>
      </w:tr>
      <w:tr w:rsidR="007B1995" w:rsidRPr="007B04C0" w14:paraId="07B414B0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7F029E">
        <w:tc>
          <w:tcPr>
            <w:tcW w:w="10774" w:type="dxa"/>
          </w:tcPr>
          <w:p w14:paraId="2E0B3EFC" w14:textId="77777777" w:rsidR="00556E52" w:rsidRDefault="00387D7A" w:rsidP="001B27D4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Knowledge gained from year 12</w:t>
            </w:r>
            <w:r w:rsidR="00E234D8">
              <w:rPr>
                <w:sz w:val="21"/>
                <w:szCs w:val="21"/>
                <w:lang w:val="en-GB"/>
              </w:rPr>
              <w:t xml:space="preserve"> (Units 1,2 and start of unit 16</w:t>
            </w:r>
            <w:r>
              <w:rPr>
                <w:sz w:val="21"/>
                <w:szCs w:val="21"/>
                <w:lang w:val="en-GB"/>
              </w:rPr>
              <w:t xml:space="preserve">) </w:t>
            </w:r>
          </w:p>
          <w:p w14:paraId="5FC13512" w14:textId="43F11FC5" w:rsidR="00F809D2" w:rsidRDefault="00556E52" w:rsidP="001B27D4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Unit 5: Marketing, market research, strategy, marketing mix, objectives. Functional areas, internal and external factors.</w:t>
            </w:r>
          </w:p>
          <w:p w14:paraId="145C9AB1" w14:textId="66F0A0C8" w:rsidR="00556E52" w:rsidRDefault="00556E52" w:rsidP="001B27D4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Unit 15: Internal and external factors, communicating with stakeholders, project management, </w:t>
            </w:r>
            <w:r w:rsidR="00487F07">
              <w:rPr>
                <w:sz w:val="21"/>
                <w:szCs w:val="21"/>
                <w:lang w:val="en-GB"/>
              </w:rPr>
              <w:t>leadership, motivation, organisational structures, types of data, training and development.</w:t>
            </w:r>
          </w:p>
          <w:p w14:paraId="30878C56" w14:textId="54AA15F3" w:rsidR="0000269E" w:rsidRPr="00556E52" w:rsidRDefault="00387D7A" w:rsidP="00556E52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Understanding of the activities and approaches of the selected business</w:t>
            </w:r>
            <w:r w:rsidR="00E234D8">
              <w:rPr>
                <w:sz w:val="21"/>
                <w:szCs w:val="21"/>
                <w:lang w:val="en-GB"/>
              </w:rPr>
              <w:t xml:space="preserve"> for unit </w:t>
            </w:r>
            <w:r w:rsidR="00622A8D">
              <w:rPr>
                <w:sz w:val="21"/>
                <w:szCs w:val="21"/>
                <w:lang w:val="en-GB"/>
              </w:rPr>
              <w:t xml:space="preserve">5 &amp; </w:t>
            </w:r>
            <w:r w:rsidR="00E234D8">
              <w:rPr>
                <w:sz w:val="21"/>
                <w:szCs w:val="21"/>
                <w:lang w:val="en-GB"/>
              </w:rPr>
              <w:t>16</w:t>
            </w:r>
            <w:r>
              <w:rPr>
                <w:sz w:val="21"/>
                <w:szCs w:val="21"/>
                <w:lang w:val="en-GB"/>
              </w:rPr>
              <w:t>.</w:t>
            </w:r>
          </w:p>
        </w:tc>
      </w:tr>
      <w:tr w:rsidR="00AA005C" w:rsidRPr="007B04C0" w14:paraId="079F81E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7F029E">
        <w:tc>
          <w:tcPr>
            <w:tcW w:w="10774" w:type="dxa"/>
          </w:tcPr>
          <w:p w14:paraId="207CCB31" w14:textId="2B133BA2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  <w:r w:rsidR="004A05A9">
              <w:rPr>
                <w:b/>
                <w:sz w:val="21"/>
                <w:szCs w:val="21"/>
                <w:lang w:val="en-GB"/>
              </w:rPr>
              <w:t xml:space="preserve"> and timing:</w:t>
            </w:r>
            <w:r w:rsidR="00C619E1">
              <w:rPr>
                <w:b/>
                <w:sz w:val="21"/>
                <w:szCs w:val="21"/>
                <w:lang w:val="en-GB"/>
              </w:rPr>
              <w:t xml:space="preserve"> </w:t>
            </w:r>
          </w:p>
          <w:p w14:paraId="243DD3E5" w14:textId="63AD7884" w:rsidR="00BB49EF" w:rsidRPr="00BB49EF" w:rsidRDefault="007D28F9" w:rsidP="001E5A9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GB"/>
              </w:rPr>
              <w:t xml:space="preserve">Students have completed 3 out of the 5 units and need to move onto the final 2 </w:t>
            </w:r>
            <w:r w:rsidR="0000269E">
              <w:rPr>
                <w:sz w:val="21"/>
                <w:szCs w:val="21"/>
                <w:lang w:val="en-GB"/>
              </w:rPr>
              <w:t xml:space="preserve">coursework </w:t>
            </w:r>
            <w:r>
              <w:rPr>
                <w:sz w:val="21"/>
                <w:szCs w:val="21"/>
                <w:lang w:val="en-GB"/>
              </w:rPr>
              <w:t>units</w:t>
            </w:r>
            <w:r w:rsidR="00BB49EF">
              <w:rPr>
                <w:sz w:val="21"/>
                <w:szCs w:val="21"/>
                <w:lang w:val="en-GB"/>
              </w:rPr>
              <w:t xml:space="preserve"> (Units 17 and 8 – both coursework units and have been previously externally moderated).</w:t>
            </w:r>
          </w:p>
          <w:p w14:paraId="10F543E9" w14:textId="37D79D77" w:rsidR="00BB49EF" w:rsidRPr="00BB49EF" w:rsidRDefault="00BB49EF" w:rsidP="001E5A9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GB"/>
              </w:rPr>
              <w:t>Unit 17 was started in year 12 and we will need time to re-visit the assignment brief and allow students to catch up on the tasks covered so far.</w:t>
            </w:r>
          </w:p>
          <w:p w14:paraId="27C56A2D" w14:textId="6BFAA9E0" w:rsidR="001E5A98" w:rsidRPr="00BB49EF" w:rsidRDefault="00BB49EF" w:rsidP="00BB49EF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GB"/>
              </w:rPr>
              <w:t>Some student’s may have not performed to the best of their abilities in year 12 (Units 1 and 2 – external exam)</w:t>
            </w:r>
            <w:r w:rsidR="007D28F9"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>and will therefore be offered an opportunity to re-sit these in January 2022. Preparation for this will happen at the end of the term.</w:t>
            </w:r>
          </w:p>
        </w:tc>
      </w:tr>
      <w:tr w:rsidR="00AA005C" w:rsidRPr="007B04C0" w14:paraId="6BD43A62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3E38E3B" w14:textId="7A3755DA" w:rsidR="00AA005C" w:rsidRPr="00B2123C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B2123C">
              <w:rPr>
                <w:b/>
                <w:sz w:val="21"/>
                <w:szCs w:val="21"/>
                <w:lang w:val="en-GB"/>
              </w:rPr>
              <w:t>K</w:t>
            </w:r>
            <w:r w:rsidR="00AA005C" w:rsidRPr="00B2123C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B2123C">
              <w:rPr>
                <w:b/>
                <w:sz w:val="21"/>
                <w:szCs w:val="21"/>
                <w:lang w:val="en-GB"/>
              </w:rPr>
              <w:t>a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B2123C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FD3C7B" w:rsidRPr="007B04C0" w14:paraId="05734B6B" w14:textId="77777777" w:rsidTr="00FD3C7B">
        <w:tc>
          <w:tcPr>
            <w:tcW w:w="10774" w:type="dxa"/>
            <w:shd w:val="clear" w:color="auto" w:fill="auto"/>
          </w:tcPr>
          <w:p w14:paraId="100B4457" w14:textId="29A6C96F" w:rsidR="00BB49EF" w:rsidRDefault="00BB49EF" w:rsidP="00552635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</w:t>
            </w:r>
            <w:r w:rsidR="00BF108D">
              <w:rPr>
                <w:b/>
                <w:sz w:val="21"/>
                <w:szCs w:val="21"/>
                <w:lang w:val="en-GB"/>
              </w:rPr>
              <w:t xml:space="preserve"> 16: </w:t>
            </w:r>
            <w:r w:rsidR="00BF108D" w:rsidRPr="00BF108D">
              <w:rPr>
                <w:sz w:val="21"/>
                <w:szCs w:val="21"/>
                <w:lang w:val="en-GB"/>
              </w:rPr>
              <w:t>Complete previous tasks of the model assignment. Feedback on summer work and opportunities to improve. Explain the stages of project management and present your project plan (task 4).</w:t>
            </w:r>
          </w:p>
          <w:p w14:paraId="5317953E" w14:textId="0F880ECD" w:rsidR="00FB4433" w:rsidRDefault="00BF108D" w:rsidP="00552635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 5</w:t>
            </w:r>
            <w:r w:rsidR="00FB4433">
              <w:rPr>
                <w:b/>
                <w:sz w:val="21"/>
                <w:szCs w:val="21"/>
                <w:lang w:val="en-GB"/>
              </w:rPr>
              <w:t>:</w:t>
            </w:r>
            <w:r w:rsidR="00FB4433">
              <w:rPr>
                <w:sz w:val="21"/>
                <w:szCs w:val="21"/>
                <w:lang w:val="en-GB"/>
              </w:rPr>
              <w:t xml:space="preserve"> </w:t>
            </w:r>
            <w:r w:rsidR="00F56177">
              <w:rPr>
                <w:sz w:val="21"/>
                <w:szCs w:val="21"/>
                <w:lang w:val="en-GB"/>
              </w:rPr>
              <w:t xml:space="preserve">Introduction to the unit and specific businesses. Introduction to task 1 of the model assignment. In term 1 students will complete </w:t>
            </w:r>
            <w:proofErr w:type="gramStart"/>
            <w:r w:rsidR="00F56177">
              <w:rPr>
                <w:sz w:val="21"/>
                <w:szCs w:val="21"/>
                <w:lang w:val="en-GB"/>
              </w:rPr>
              <w:t>P1(</w:t>
            </w:r>
            <w:proofErr w:type="gramEnd"/>
            <w:r w:rsidR="00F56177">
              <w:rPr>
                <w:sz w:val="21"/>
                <w:szCs w:val="21"/>
                <w:lang w:val="en-GB"/>
              </w:rPr>
              <w:t>Role of the marketing function), P2 (Benefits of market analysis), P3 (Explanation of how businesses measure the impact of their marketing), P4 (constraints on marketing campaigns).</w:t>
            </w:r>
          </w:p>
          <w:p w14:paraId="49ED85AB" w14:textId="27A018F0" w:rsidR="00BF108D" w:rsidRPr="00BB49EF" w:rsidRDefault="00BF108D" w:rsidP="00552635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 w:rsidRPr="00BF108D">
              <w:rPr>
                <w:b/>
                <w:sz w:val="21"/>
                <w:szCs w:val="21"/>
                <w:lang w:val="en-GB"/>
              </w:rPr>
              <w:t>Unit 15</w:t>
            </w:r>
            <w:r>
              <w:rPr>
                <w:sz w:val="21"/>
                <w:szCs w:val="21"/>
                <w:lang w:val="en-GB"/>
              </w:rPr>
              <w:t>:</w:t>
            </w:r>
            <w:r w:rsidR="00146E8A">
              <w:rPr>
                <w:sz w:val="21"/>
                <w:szCs w:val="21"/>
                <w:lang w:val="en-GB"/>
              </w:rPr>
              <w:t xml:space="preserve"> Understanding the drivers of change, key aspects of theories of change management, identify how businesses plan for change, manage change and overcome barriers, </w:t>
            </w:r>
            <w:r w:rsidR="003F631D">
              <w:rPr>
                <w:sz w:val="21"/>
                <w:szCs w:val="21"/>
                <w:lang w:val="en-GB"/>
              </w:rPr>
              <w:t xml:space="preserve">assess the impacts of change on stakeholder groups, </w:t>
            </w:r>
            <w:proofErr w:type="gramStart"/>
            <w:r w:rsidR="003F631D">
              <w:rPr>
                <w:sz w:val="21"/>
                <w:szCs w:val="21"/>
                <w:lang w:val="en-GB"/>
              </w:rPr>
              <w:t>use</w:t>
            </w:r>
            <w:proofErr w:type="gramEnd"/>
            <w:r w:rsidR="003F631D">
              <w:rPr>
                <w:sz w:val="21"/>
                <w:szCs w:val="21"/>
                <w:lang w:val="en-GB"/>
              </w:rPr>
              <w:t xml:space="preserve"> data to monitor change.</w:t>
            </w:r>
          </w:p>
          <w:p w14:paraId="5A48D0C4" w14:textId="1B49737B" w:rsidR="009E5B0A" w:rsidRPr="003951BB" w:rsidRDefault="005240E6" w:rsidP="00552635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 w:rsidRPr="00552635">
              <w:rPr>
                <w:b/>
                <w:sz w:val="21"/>
                <w:szCs w:val="21"/>
                <w:lang w:val="en-GB"/>
              </w:rPr>
              <w:t>Unit 1</w:t>
            </w:r>
            <w:r w:rsidRPr="003951BB">
              <w:rPr>
                <w:sz w:val="21"/>
                <w:szCs w:val="21"/>
                <w:lang w:val="en-GB"/>
              </w:rPr>
              <w:t xml:space="preserve">: </w:t>
            </w:r>
            <w:r w:rsidR="009E5B0A" w:rsidRPr="003951BB">
              <w:rPr>
                <w:sz w:val="21"/>
                <w:szCs w:val="21"/>
                <w:lang w:val="en-GB"/>
              </w:rPr>
              <w:t>LO1 (Types of business structures and objectives), LO2 (The role of functional areas), LO3 (The effect of organisational structures).</w:t>
            </w:r>
            <w:r w:rsidR="00552635" w:rsidRPr="003951BB">
              <w:rPr>
                <w:sz w:val="21"/>
                <w:szCs w:val="21"/>
                <w:lang w:val="en-GB"/>
              </w:rPr>
              <w:t xml:space="preserve"> - (See Unit guide for full content)</w:t>
            </w:r>
          </w:p>
          <w:p w14:paraId="281B9C98" w14:textId="1B2B3C26" w:rsidR="009E5B0A" w:rsidRPr="00552635" w:rsidRDefault="009E5B0A" w:rsidP="00552635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  <w:lang w:val="en-GB"/>
              </w:rPr>
            </w:pPr>
            <w:r w:rsidRPr="00552635">
              <w:rPr>
                <w:b/>
                <w:sz w:val="21"/>
                <w:szCs w:val="21"/>
                <w:lang w:val="en-GB"/>
              </w:rPr>
              <w:t xml:space="preserve">Unit 2: </w:t>
            </w:r>
            <w:r w:rsidR="00BE6914" w:rsidRPr="003951BB">
              <w:rPr>
                <w:sz w:val="21"/>
                <w:szCs w:val="21"/>
                <w:lang w:val="en-GB"/>
              </w:rPr>
              <w:t>LO1 (Business protocols), LO2 (Factors that influence business meetings), LO3 (business documents), LO4 (Prioritising business tasks), LO5 (Communicating effectively with stakeholders).</w:t>
            </w:r>
            <w:r w:rsidR="00552635" w:rsidRPr="003951BB">
              <w:rPr>
                <w:sz w:val="21"/>
                <w:szCs w:val="21"/>
                <w:lang w:val="en-GB"/>
              </w:rPr>
              <w:t xml:space="preserve"> </w:t>
            </w:r>
            <w:r w:rsidR="00552635" w:rsidRPr="00552635">
              <w:rPr>
                <w:b/>
                <w:sz w:val="21"/>
                <w:szCs w:val="21"/>
                <w:lang w:val="en-GB"/>
              </w:rPr>
              <w:t>(See Unit guide for full content)</w:t>
            </w:r>
          </w:p>
          <w:p w14:paraId="4EEB82C2" w14:textId="77777777" w:rsidR="00B2123C" w:rsidRDefault="0000546E" w:rsidP="0000546E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 2</w:t>
            </w:r>
            <w:r w:rsidR="00B2123C" w:rsidRPr="00B2123C">
              <w:rPr>
                <w:sz w:val="21"/>
                <w:szCs w:val="21"/>
                <w:lang w:val="en-GB"/>
              </w:rPr>
              <w:t>: Full revision and exam technique in preparation for the exam in January.</w:t>
            </w:r>
          </w:p>
          <w:p w14:paraId="52FE6B9D" w14:textId="785E1F6A" w:rsidR="00BB49EF" w:rsidRPr="00B2123C" w:rsidRDefault="003951BB" w:rsidP="0000546E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We will be providing students with extra time to catch up with any work missed, students will also get supporting documents, time to research the selected business and exemplar material.</w:t>
            </w:r>
          </w:p>
        </w:tc>
      </w:tr>
      <w:tr w:rsidR="00AA005C" w:rsidRPr="007B04C0" w14:paraId="5B2CDDB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4C6014E" w14:textId="31085703" w:rsidR="00AA005C" w:rsidRPr="00722EC8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22EC8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22EC8">
              <w:rPr>
                <w:b/>
                <w:sz w:val="21"/>
                <w:szCs w:val="21"/>
                <w:lang w:val="en-GB"/>
              </w:rPr>
              <w:t>s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22EC8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F029E">
        <w:trPr>
          <w:trHeight w:val="640"/>
        </w:trPr>
        <w:tc>
          <w:tcPr>
            <w:tcW w:w="10774" w:type="dxa"/>
          </w:tcPr>
          <w:p w14:paraId="06D64C17" w14:textId="5C1CC9A3" w:rsidR="0075310C" w:rsidRPr="0046334F" w:rsidRDefault="0075310C" w:rsidP="0075310C">
            <w:p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5 – </w:t>
            </w:r>
            <w:r w:rsidRPr="0075310C">
              <w:rPr>
                <w:sz w:val="21"/>
                <w:szCs w:val="21"/>
                <w:lang w:val="en-GB"/>
              </w:rPr>
              <w:t xml:space="preserve">Market analysis, market strategy, market value, market volume, downsizing, market mapping, </w:t>
            </w:r>
            <w:proofErr w:type="gramStart"/>
            <w:r w:rsidRPr="0075310C">
              <w:rPr>
                <w:sz w:val="21"/>
                <w:szCs w:val="21"/>
                <w:lang w:val="en-GB"/>
              </w:rPr>
              <w:t>methods</w:t>
            </w:r>
            <w:proofErr w:type="gramEnd"/>
            <w:r w:rsidRPr="0075310C">
              <w:rPr>
                <w:sz w:val="21"/>
                <w:szCs w:val="21"/>
                <w:lang w:val="en-GB"/>
              </w:rPr>
              <w:t xml:space="preserve"> of market segmentation.</w:t>
            </w:r>
          </w:p>
          <w:p w14:paraId="7153B142" w14:textId="11220666" w:rsidR="00E64083" w:rsidRPr="0046334F" w:rsidRDefault="0075310C" w:rsidP="00E64083">
            <w:pPr>
              <w:rPr>
                <w:sz w:val="21"/>
                <w:szCs w:val="21"/>
                <w:lang w:val="en-GB"/>
              </w:rPr>
            </w:pPr>
            <w:r w:rsidRPr="0075310C">
              <w:rPr>
                <w:b/>
                <w:sz w:val="21"/>
                <w:szCs w:val="21"/>
                <w:lang w:val="en-GB"/>
              </w:rPr>
              <w:t>Unit 15</w:t>
            </w:r>
            <w:r>
              <w:rPr>
                <w:sz w:val="21"/>
                <w:szCs w:val="21"/>
                <w:lang w:val="en-GB"/>
              </w:rPr>
              <w:t xml:space="preserve"> – Electronic channels of distribution, impact of changes in exchange rates, McKinsey’s 7S model, Kotter’s 8 step and Lewin’s change management theories, pro-active v reactive, stakeholder inertia.</w:t>
            </w:r>
          </w:p>
          <w:p w14:paraId="7134982D" w14:textId="4DA295A5" w:rsidR="001936A5" w:rsidRPr="00E64083" w:rsidRDefault="00E64083" w:rsidP="00E64083">
            <w:p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 1/Unit 2 – See year 12 plan</w:t>
            </w:r>
          </w:p>
        </w:tc>
      </w:tr>
      <w:tr w:rsidR="00717220" w:rsidRPr="007B04C0" w14:paraId="0BD4097E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C420558" w14:textId="71D83BBA" w:rsidR="00717220" w:rsidRPr="00DC5ADF" w:rsidRDefault="003B1C40">
            <w:pPr>
              <w:rPr>
                <w:b/>
                <w:sz w:val="21"/>
                <w:szCs w:val="21"/>
                <w:highlight w:val="yellow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22EC8" w14:paraId="56B7F9FC" w14:textId="77777777" w:rsidTr="007F029E">
        <w:tc>
          <w:tcPr>
            <w:tcW w:w="10774" w:type="dxa"/>
          </w:tcPr>
          <w:p w14:paraId="5B71D2C5" w14:textId="2C536EE9" w:rsidR="00E64083" w:rsidRDefault="005D57CB" w:rsidP="00E64083">
            <w:p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 15</w:t>
            </w:r>
            <w:r w:rsidR="00E64083">
              <w:rPr>
                <w:b/>
                <w:sz w:val="21"/>
                <w:szCs w:val="21"/>
                <w:lang w:val="en-GB"/>
              </w:rPr>
              <w:t xml:space="preserve">: </w:t>
            </w:r>
            <w:r>
              <w:rPr>
                <w:sz w:val="21"/>
                <w:szCs w:val="21"/>
                <w:lang w:val="en-GB"/>
              </w:rPr>
              <w:t xml:space="preserve">End of LOB tests (Past paper questions) and a full past paper marked internally </w:t>
            </w:r>
          </w:p>
          <w:p w14:paraId="3DEEB7EF" w14:textId="0940B790" w:rsidR="00E64083" w:rsidRPr="00E64083" w:rsidRDefault="005D57CB" w:rsidP="00E64083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 5</w:t>
            </w:r>
            <w:r w:rsidR="00E64083">
              <w:rPr>
                <w:b/>
                <w:sz w:val="21"/>
                <w:szCs w:val="21"/>
                <w:lang w:val="en-GB"/>
              </w:rPr>
              <w:t xml:space="preserve">: </w:t>
            </w:r>
            <w:r w:rsidR="00E64083" w:rsidRPr="00E64083">
              <w:rPr>
                <w:sz w:val="21"/>
                <w:szCs w:val="21"/>
                <w:lang w:val="en-GB"/>
              </w:rPr>
              <w:t>Internally assessed coursework tasks</w:t>
            </w:r>
          </w:p>
          <w:p w14:paraId="04233BC0" w14:textId="4A9797B0" w:rsidR="005240E6" w:rsidRPr="00E64083" w:rsidRDefault="005240E6" w:rsidP="004F3C65">
            <w:pPr>
              <w:jc w:val="both"/>
              <w:rPr>
                <w:sz w:val="21"/>
                <w:szCs w:val="21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1</w:t>
            </w:r>
            <w:r w:rsidR="00E64083">
              <w:rPr>
                <w:sz w:val="21"/>
                <w:szCs w:val="21"/>
                <w:lang w:val="en-GB"/>
              </w:rPr>
              <w:t>/</w:t>
            </w:r>
            <w:r w:rsidRPr="005240E6">
              <w:rPr>
                <w:b/>
                <w:sz w:val="21"/>
                <w:szCs w:val="21"/>
                <w:lang w:val="en-GB"/>
              </w:rPr>
              <w:t>Unit 2</w:t>
            </w:r>
            <w:r>
              <w:rPr>
                <w:b/>
                <w:sz w:val="21"/>
                <w:szCs w:val="21"/>
                <w:lang w:val="en-GB"/>
              </w:rPr>
              <w:t>: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 w:rsidR="00E64083">
              <w:rPr>
                <w:sz w:val="21"/>
                <w:szCs w:val="21"/>
                <w:lang w:val="en-GB"/>
              </w:rPr>
              <w:t>past papers</w:t>
            </w:r>
          </w:p>
        </w:tc>
      </w:tr>
    </w:tbl>
    <w:p w14:paraId="6542BD36" w14:textId="56608F34" w:rsidR="00312C50" w:rsidRPr="00722EC8" w:rsidRDefault="00312C50" w:rsidP="005D57CB">
      <w:pPr>
        <w:rPr>
          <w:lang w:val="en-GB"/>
        </w:rPr>
      </w:pPr>
      <w:bookmarkStart w:id="0" w:name="_GoBack"/>
      <w:bookmarkEnd w:id="0"/>
    </w:p>
    <w:sectPr w:rsidR="00312C50" w:rsidRPr="00722EC8" w:rsidSect="007F029E">
      <w:pgSz w:w="11900" w:h="16840"/>
      <w:pgMar w:top="720" w:right="56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66"/>
    <w:multiLevelType w:val="hybridMultilevel"/>
    <w:tmpl w:val="0D6C27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9F35"/>
    <w:multiLevelType w:val="hybridMultilevel"/>
    <w:tmpl w:val="6F46BB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F6C82"/>
    <w:multiLevelType w:val="hybridMultilevel"/>
    <w:tmpl w:val="88104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25B69"/>
    <w:multiLevelType w:val="hybridMultilevel"/>
    <w:tmpl w:val="E1EE21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77D89"/>
    <w:multiLevelType w:val="hybridMultilevel"/>
    <w:tmpl w:val="C95C5F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E140298"/>
    <w:multiLevelType w:val="hybridMultilevel"/>
    <w:tmpl w:val="3A6838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21833"/>
    <w:multiLevelType w:val="hybridMultilevel"/>
    <w:tmpl w:val="3DE4D8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23"/>
  </w:num>
  <w:num w:numId="5">
    <w:abstractNumId w:val="5"/>
  </w:num>
  <w:num w:numId="6">
    <w:abstractNumId w:val="22"/>
  </w:num>
  <w:num w:numId="7">
    <w:abstractNumId w:val="13"/>
  </w:num>
  <w:num w:numId="8">
    <w:abstractNumId w:val="18"/>
  </w:num>
  <w:num w:numId="9">
    <w:abstractNumId w:val="25"/>
  </w:num>
  <w:num w:numId="10">
    <w:abstractNumId w:val="2"/>
  </w:num>
  <w:num w:numId="11">
    <w:abstractNumId w:val="17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7"/>
  </w:num>
  <w:num w:numId="23">
    <w:abstractNumId w:val="1"/>
  </w:num>
  <w:num w:numId="24">
    <w:abstractNumId w:val="26"/>
  </w:num>
  <w:num w:numId="25">
    <w:abstractNumId w:val="0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0269E"/>
    <w:rsid w:val="0000546E"/>
    <w:rsid w:val="000368B9"/>
    <w:rsid w:val="0007733D"/>
    <w:rsid w:val="000C3865"/>
    <w:rsid w:val="001000DD"/>
    <w:rsid w:val="00122AA1"/>
    <w:rsid w:val="001448BD"/>
    <w:rsid w:val="00146E8A"/>
    <w:rsid w:val="0016245A"/>
    <w:rsid w:val="00166FEB"/>
    <w:rsid w:val="001936A5"/>
    <w:rsid w:val="001A2BA4"/>
    <w:rsid w:val="001A3F1B"/>
    <w:rsid w:val="001A4CA9"/>
    <w:rsid w:val="001B27D4"/>
    <w:rsid w:val="001C5F99"/>
    <w:rsid w:val="001E5A98"/>
    <w:rsid w:val="00226561"/>
    <w:rsid w:val="00253B80"/>
    <w:rsid w:val="00255136"/>
    <w:rsid w:val="002E3DD3"/>
    <w:rsid w:val="00312779"/>
    <w:rsid w:val="00312C50"/>
    <w:rsid w:val="0031774A"/>
    <w:rsid w:val="00320DDF"/>
    <w:rsid w:val="003330B1"/>
    <w:rsid w:val="00341A93"/>
    <w:rsid w:val="003465A2"/>
    <w:rsid w:val="0036256D"/>
    <w:rsid w:val="00373102"/>
    <w:rsid w:val="00387D7A"/>
    <w:rsid w:val="003951BB"/>
    <w:rsid w:val="003B1C40"/>
    <w:rsid w:val="003B3BDC"/>
    <w:rsid w:val="003C6F1F"/>
    <w:rsid w:val="003F25B4"/>
    <w:rsid w:val="003F5527"/>
    <w:rsid w:val="003F631D"/>
    <w:rsid w:val="00401BEE"/>
    <w:rsid w:val="004124B4"/>
    <w:rsid w:val="0046334F"/>
    <w:rsid w:val="004643CB"/>
    <w:rsid w:val="00487F07"/>
    <w:rsid w:val="004A05A9"/>
    <w:rsid w:val="004C6C5E"/>
    <w:rsid w:val="004F3865"/>
    <w:rsid w:val="004F3C65"/>
    <w:rsid w:val="005028FD"/>
    <w:rsid w:val="005240E6"/>
    <w:rsid w:val="005361D4"/>
    <w:rsid w:val="0054237E"/>
    <w:rsid w:val="00552635"/>
    <w:rsid w:val="00556E52"/>
    <w:rsid w:val="00573BF2"/>
    <w:rsid w:val="005D57CB"/>
    <w:rsid w:val="005E10B2"/>
    <w:rsid w:val="005F5BFF"/>
    <w:rsid w:val="00610158"/>
    <w:rsid w:val="006133FF"/>
    <w:rsid w:val="00613502"/>
    <w:rsid w:val="00622A8D"/>
    <w:rsid w:val="00664176"/>
    <w:rsid w:val="00687B30"/>
    <w:rsid w:val="00692634"/>
    <w:rsid w:val="006B6F74"/>
    <w:rsid w:val="006B7BD1"/>
    <w:rsid w:val="006D6156"/>
    <w:rsid w:val="006E589C"/>
    <w:rsid w:val="006E5B6C"/>
    <w:rsid w:val="00717220"/>
    <w:rsid w:val="00722EC8"/>
    <w:rsid w:val="0072605F"/>
    <w:rsid w:val="0075310C"/>
    <w:rsid w:val="00756BD8"/>
    <w:rsid w:val="007677E9"/>
    <w:rsid w:val="00770230"/>
    <w:rsid w:val="007860DE"/>
    <w:rsid w:val="00792234"/>
    <w:rsid w:val="007B04C0"/>
    <w:rsid w:val="007B1995"/>
    <w:rsid w:val="007D28F9"/>
    <w:rsid w:val="007F029E"/>
    <w:rsid w:val="00822276"/>
    <w:rsid w:val="008315F1"/>
    <w:rsid w:val="008A700F"/>
    <w:rsid w:val="008B11E6"/>
    <w:rsid w:val="008C6EE0"/>
    <w:rsid w:val="008F472A"/>
    <w:rsid w:val="009218EA"/>
    <w:rsid w:val="00970470"/>
    <w:rsid w:val="009E5B0A"/>
    <w:rsid w:val="009F4EE7"/>
    <w:rsid w:val="00A662DB"/>
    <w:rsid w:val="00A762D6"/>
    <w:rsid w:val="00AA005C"/>
    <w:rsid w:val="00AA6386"/>
    <w:rsid w:val="00AB16D0"/>
    <w:rsid w:val="00AC1394"/>
    <w:rsid w:val="00AE137E"/>
    <w:rsid w:val="00AE7ACC"/>
    <w:rsid w:val="00B16942"/>
    <w:rsid w:val="00B2123C"/>
    <w:rsid w:val="00B45D97"/>
    <w:rsid w:val="00B878E7"/>
    <w:rsid w:val="00BA2324"/>
    <w:rsid w:val="00BB49EF"/>
    <w:rsid w:val="00BE6914"/>
    <w:rsid w:val="00BF108D"/>
    <w:rsid w:val="00C0559C"/>
    <w:rsid w:val="00C21D1A"/>
    <w:rsid w:val="00C54401"/>
    <w:rsid w:val="00C619E1"/>
    <w:rsid w:val="00C63204"/>
    <w:rsid w:val="00C72A78"/>
    <w:rsid w:val="00CF578F"/>
    <w:rsid w:val="00D06802"/>
    <w:rsid w:val="00D239EE"/>
    <w:rsid w:val="00D41C18"/>
    <w:rsid w:val="00D57FF3"/>
    <w:rsid w:val="00DA718B"/>
    <w:rsid w:val="00DC5ADF"/>
    <w:rsid w:val="00DF5028"/>
    <w:rsid w:val="00E234D8"/>
    <w:rsid w:val="00E64083"/>
    <w:rsid w:val="00EF66B5"/>
    <w:rsid w:val="00F1604C"/>
    <w:rsid w:val="00F30C8B"/>
    <w:rsid w:val="00F56177"/>
    <w:rsid w:val="00F564A7"/>
    <w:rsid w:val="00F56CCA"/>
    <w:rsid w:val="00F62155"/>
    <w:rsid w:val="00F809D2"/>
    <w:rsid w:val="00F95822"/>
    <w:rsid w:val="00FB4433"/>
    <w:rsid w:val="00FC1E1B"/>
    <w:rsid w:val="00FD1AA6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customStyle="1" w:styleId="Default">
    <w:name w:val="Default"/>
    <w:rsid w:val="00320DD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ACF8D0-9DC9-4DF3-B149-5130D0907D94}"/>
</file>

<file path=customXml/itemProps2.xml><?xml version="1.0" encoding="utf-8"?>
<ds:datastoreItem xmlns:ds="http://schemas.openxmlformats.org/officeDocument/2006/customXml" ds:itemID="{E193CE37-3F35-4C31-BA23-81BED8682E50}"/>
</file>

<file path=customXml/itemProps3.xml><?xml version="1.0" encoding="utf-8"?>
<ds:datastoreItem xmlns:ds="http://schemas.openxmlformats.org/officeDocument/2006/customXml" ds:itemID="{0C8D6B16-D23A-432A-9DD9-D9C01F591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Holmes, Lee</cp:lastModifiedBy>
  <cp:revision>10</cp:revision>
  <cp:lastPrinted>2019-11-03T11:53:00Z</cp:lastPrinted>
  <dcterms:created xsi:type="dcterms:W3CDTF">2021-08-25T13:41:00Z</dcterms:created>
  <dcterms:modified xsi:type="dcterms:W3CDTF">2021-08-25T14:40:00Z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