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B90" w:rsidRPr="00390759" w:rsidRDefault="006D6B90" w:rsidP="00AE2217">
      <w:pPr>
        <w:jc w:val="both"/>
        <w:rPr>
          <w:b/>
        </w:rPr>
      </w:pPr>
      <w:r w:rsidRPr="00390759">
        <w:rPr>
          <w:b/>
          <w:noProof/>
          <w:lang w:eastAsia="en-GB"/>
        </w:rPr>
        <w:drawing>
          <wp:anchor distT="0" distB="0" distL="114300" distR="114300" simplePos="0" relativeHeight="251660288" behindDoc="1" locked="0" layoutInCell="1" allowOverlap="1" wp14:anchorId="542FBA48" wp14:editId="460A4FFF">
            <wp:simplePos x="0" y="0"/>
            <wp:positionH relativeFrom="column">
              <wp:posOffset>30480</wp:posOffset>
            </wp:positionH>
            <wp:positionV relativeFrom="paragraph">
              <wp:posOffset>0</wp:posOffset>
            </wp:positionV>
            <wp:extent cx="533400" cy="678180"/>
            <wp:effectExtent l="0" t="0" r="0" b="7620"/>
            <wp:wrapTight wrapText="bothSides">
              <wp:wrapPolygon edited="0">
                <wp:start x="0" y="0"/>
                <wp:lineTo x="0" y="13348"/>
                <wp:lineTo x="4629" y="19416"/>
                <wp:lineTo x="7714" y="21236"/>
                <wp:lineTo x="13114" y="21236"/>
                <wp:lineTo x="16200" y="19416"/>
                <wp:lineTo x="20829" y="13955"/>
                <wp:lineTo x="20829" y="0"/>
                <wp:lineTo x="0" y="0"/>
              </wp:wrapPolygon>
            </wp:wrapTight>
            <wp:docPr id="1" name="Picture 7"/>
            <wp:cNvGraphicFramePr/>
            <a:graphic xmlns:a="http://schemas.openxmlformats.org/drawingml/2006/main">
              <a:graphicData uri="http://schemas.openxmlformats.org/drawingml/2006/picture">
                <pic:pic xmlns:pic="http://schemas.openxmlformats.org/drawingml/2006/picture">
                  <pic:nvPicPr>
                    <pic:cNvPr id="1968019455"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3400" cy="678180"/>
                    </a:xfrm>
                    <a:prstGeom prst="rect">
                      <a:avLst/>
                    </a:prstGeom>
                  </pic:spPr>
                </pic:pic>
              </a:graphicData>
            </a:graphic>
            <wp14:sizeRelH relativeFrom="page">
              <wp14:pctWidth>0</wp14:pctWidth>
            </wp14:sizeRelH>
            <wp14:sizeRelV relativeFrom="page">
              <wp14:pctHeight>0</wp14:pctHeight>
            </wp14:sizeRelV>
          </wp:anchor>
        </w:drawing>
      </w:r>
      <w:r w:rsidRPr="00390759">
        <w:rPr>
          <w:b/>
        </w:rPr>
        <w:t>St Mary’s Catholic School</w:t>
      </w:r>
    </w:p>
    <w:p w:rsidR="006D6B90" w:rsidRPr="00806CE3" w:rsidRDefault="006D6B90" w:rsidP="00AE2217">
      <w:pPr>
        <w:jc w:val="both"/>
        <w:rPr>
          <w:b/>
          <w:color w:val="7030A0"/>
        </w:rPr>
      </w:pPr>
      <w:r w:rsidRPr="00390759">
        <w:rPr>
          <w:b/>
          <w:color w:val="7030A0"/>
        </w:rPr>
        <w:t>Year 11 in</w:t>
      </w:r>
      <w:r w:rsidR="00B225DC">
        <w:rPr>
          <w:b/>
          <w:color w:val="7030A0"/>
        </w:rPr>
        <w:t>to Year</w:t>
      </w:r>
      <w:r w:rsidRPr="00390759">
        <w:rPr>
          <w:b/>
          <w:color w:val="7030A0"/>
        </w:rPr>
        <w:t xml:space="preserve"> 12 Bridging Work</w:t>
      </w:r>
    </w:p>
    <w:p w:rsidR="006D6B90" w:rsidRDefault="00B225DC" w:rsidP="006D6B90">
      <w:pPr>
        <w:jc w:val="center"/>
        <w:rPr>
          <w:b/>
          <w:sz w:val="28"/>
          <w:szCs w:val="28"/>
        </w:rPr>
      </w:pPr>
      <w:r>
        <w:rPr>
          <w:b/>
          <w:sz w:val="28"/>
          <w:szCs w:val="28"/>
        </w:rPr>
        <w:t>Recommended Reading List</w:t>
      </w:r>
      <w:r w:rsidR="008544BD">
        <w:rPr>
          <w:b/>
          <w:sz w:val="28"/>
          <w:szCs w:val="28"/>
        </w:rPr>
        <w:t xml:space="preserve"> for Year 12</w:t>
      </w:r>
    </w:p>
    <w:p w:rsidR="006D6B90" w:rsidRDefault="0074342F" w:rsidP="0074342F">
      <w:pPr>
        <w:jc w:val="center"/>
        <w:rPr>
          <w:b/>
          <w:color w:val="7030A0"/>
          <w:sz w:val="28"/>
          <w:szCs w:val="28"/>
        </w:rPr>
      </w:pPr>
      <w:r>
        <w:rPr>
          <w:b/>
          <w:color w:val="7030A0"/>
          <w:sz w:val="28"/>
          <w:szCs w:val="28"/>
        </w:rPr>
        <w:t>Children’s Play, Learning and Development</w:t>
      </w:r>
    </w:p>
    <w:p w:rsidR="000A6D12" w:rsidRPr="00806CE3" w:rsidRDefault="000A6D12" w:rsidP="00874BD6">
      <w:pPr>
        <w:jc w:val="both"/>
        <w:rPr>
          <w:i/>
          <w:color w:val="000000" w:themeColor="text1"/>
          <w:sz w:val="20"/>
          <w:szCs w:val="20"/>
        </w:rPr>
      </w:pPr>
      <w:r w:rsidRPr="00806CE3">
        <w:rPr>
          <w:i/>
          <w:color w:val="000000" w:themeColor="text1"/>
          <w:sz w:val="20"/>
          <w:szCs w:val="20"/>
        </w:rPr>
        <w:t>To prepare you for your Sixth Form studies, the reading list below includes a variety of books, articles and other material to read and use</w:t>
      </w:r>
      <w:r w:rsidR="00B225DC" w:rsidRPr="00806CE3">
        <w:rPr>
          <w:i/>
          <w:color w:val="000000" w:themeColor="text1"/>
          <w:sz w:val="20"/>
          <w:szCs w:val="20"/>
        </w:rPr>
        <w:t>,</w:t>
      </w:r>
      <w:r w:rsidRPr="00806CE3">
        <w:rPr>
          <w:i/>
          <w:color w:val="000000" w:themeColor="text1"/>
          <w:sz w:val="20"/>
          <w:szCs w:val="20"/>
        </w:rPr>
        <w:t xml:space="preserve"> to broaden your knowledge, </w:t>
      </w:r>
      <w:r w:rsidR="00B225DC" w:rsidRPr="00806CE3">
        <w:rPr>
          <w:i/>
          <w:color w:val="000000" w:themeColor="text1"/>
          <w:sz w:val="20"/>
          <w:szCs w:val="20"/>
        </w:rPr>
        <w:t xml:space="preserve">and </w:t>
      </w:r>
      <w:r w:rsidRPr="00806CE3">
        <w:rPr>
          <w:i/>
          <w:color w:val="000000" w:themeColor="text1"/>
          <w:sz w:val="20"/>
          <w:szCs w:val="20"/>
        </w:rPr>
        <w:t xml:space="preserve">to enrich your understanding of </w:t>
      </w:r>
      <w:r w:rsidR="0074342F" w:rsidRPr="00806CE3">
        <w:rPr>
          <w:i/>
          <w:color w:val="000000" w:themeColor="text1"/>
          <w:sz w:val="20"/>
          <w:szCs w:val="20"/>
        </w:rPr>
        <w:t>Children’s Play, Learning and Development</w:t>
      </w:r>
      <w:r w:rsidRPr="00806CE3">
        <w:rPr>
          <w:i/>
          <w:color w:val="000000" w:themeColor="text1"/>
          <w:sz w:val="20"/>
          <w:szCs w:val="20"/>
        </w:rPr>
        <w:t>.</w:t>
      </w:r>
      <w:r w:rsidR="00806CE3" w:rsidRPr="00806CE3">
        <w:rPr>
          <w:i/>
          <w:color w:val="000000" w:themeColor="text1"/>
          <w:sz w:val="20"/>
          <w:szCs w:val="20"/>
        </w:rPr>
        <w:t xml:space="preserve"> </w:t>
      </w:r>
      <w:r w:rsidRPr="00806CE3">
        <w:rPr>
          <w:i/>
          <w:color w:val="000000" w:themeColor="text1"/>
          <w:sz w:val="20"/>
          <w:szCs w:val="20"/>
        </w:rPr>
        <w:t>Take some time over the summer to complete the reading below, using the tasks to help structure your reading.</w:t>
      </w:r>
    </w:p>
    <w:tbl>
      <w:tblPr>
        <w:tblStyle w:val="TableGrid"/>
        <w:tblW w:w="10910" w:type="dxa"/>
        <w:tblLayout w:type="fixed"/>
        <w:tblLook w:val="04A0" w:firstRow="1" w:lastRow="0" w:firstColumn="1" w:lastColumn="0" w:noHBand="0" w:noVBand="1"/>
      </w:tblPr>
      <w:tblGrid>
        <w:gridCol w:w="2187"/>
        <w:gridCol w:w="2911"/>
        <w:gridCol w:w="2898"/>
        <w:gridCol w:w="2914"/>
      </w:tblGrid>
      <w:tr w:rsidR="009F43F5" w:rsidTr="00806CE3">
        <w:tc>
          <w:tcPr>
            <w:tcW w:w="2187" w:type="dxa"/>
            <w:shd w:val="clear" w:color="auto" w:fill="D9E2F3" w:themeFill="accent5" w:themeFillTint="33"/>
          </w:tcPr>
          <w:p w:rsidR="009F43F5" w:rsidRPr="009F43F5" w:rsidRDefault="009F43F5" w:rsidP="006D6B90">
            <w:pPr>
              <w:rPr>
                <w:b/>
                <w:sz w:val="20"/>
                <w:szCs w:val="20"/>
              </w:rPr>
            </w:pPr>
            <w:r w:rsidRPr="009F43F5">
              <w:rPr>
                <w:b/>
                <w:sz w:val="20"/>
                <w:szCs w:val="20"/>
              </w:rPr>
              <w:t>Read / Watch</w:t>
            </w:r>
          </w:p>
        </w:tc>
        <w:tc>
          <w:tcPr>
            <w:tcW w:w="2911" w:type="dxa"/>
            <w:shd w:val="clear" w:color="auto" w:fill="D9E2F3" w:themeFill="accent5" w:themeFillTint="33"/>
          </w:tcPr>
          <w:p w:rsidR="009F43F5" w:rsidRPr="009F43F5" w:rsidRDefault="009F43F5" w:rsidP="006D6B90">
            <w:pPr>
              <w:rPr>
                <w:b/>
                <w:sz w:val="20"/>
                <w:szCs w:val="20"/>
              </w:rPr>
            </w:pPr>
            <w:r w:rsidRPr="009F43F5">
              <w:rPr>
                <w:b/>
                <w:sz w:val="20"/>
                <w:szCs w:val="20"/>
              </w:rPr>
              <w:t xml:space="preserve">Link if this is available </w:t>
            </w:r>
            <w:r w:rsidR="00524C79">
              <w:rPr>
                <w:b/>
                <w:sz w:val="20"/>
                <w:szCs w:val="20"/>
              </w:rPr>
              <w:t>online</w:t>
            </w:r>
          </w:p>
        </w:tc>
        <w:tc>
          <w:tcPr>
            <w:tcW w:w="2898" w:type="dxa"/>
            <w:shd w:val="clear" w:color="auto" w:fill="D9E2F3" w:themeFill="accent5" w:themeFillTint="33"/>
          </w:tcPr>
          <w:p w:rsidR="009F43F5" w:rsidRPr="009F43F5" w:rsidRDefault="009F4B39" w:rsidP="009F4B39">
            <w:pPr>
              <w:jc w:val="center"/>
              <w:rPr>
                <w:b/>
                <w:sz w:val="20"/>
                <w:szCs w:val="20"/>
              </w:rPr>
            </w:pPr>
            <w:r>
              <w:rPr>
                <w:b/>
                <w:sz w:val="20"/>
                <w:szCs w:val="20"/>
              </w:rPr>
              <w:t>Tasks to</w:t>
            </w:r>
            <w:r w:rsidR="009F43F5" w:rsidRPr="009F43F5">
              <w:rPr>
                <w:b/>
                <w:sz w:val="20"/>
                <w:szCs w:val="20"/>
              </w:rPr>
              <w:t xml:space="preserve"> complete </w:t>
            </w:r>
          </w:p>
        </w:tc>
        <w:tc>
          <w:tcPr>
            <w:tcW w:w="2914" w:type="dxa"/>
            <w:shd w:val="clear" w:color="auto" w:fill="D9E2F3" w:themeFill="accent5" w:themeFillTint="33"/>
          </w:tcPr>
          <w:p w:rsidR="009F43F5" w:rsidRPr="009F43F5" w:rsidRDefault="009F43F5" w:rsidP="009F43F5">
            <w:pPr>
              <w:jc w:val="center"/>
              <w:rPr>
                <w:b/>
                <w:sz w:val="20"/>
                <w:szCs w:val="20"/>
              </w:rPr>
            </w:pPr>
            <w:r w:rsidRPr="009F43F5">
              <w:rPr>
                <w:b/>
                <w:sz w:val="20"/>
                <w:szCs w:val="20"/>
              </w:rPr>
              <w:t>Any additional notes</w:t>
            </w:r>
          </w:p>
        </w:tc>
      </w:tr>
      <w:tr w:rsidR="009F43F5" w:rsidTr="00806CE3">
        <w:tc>
          <w:tcPr>
            <w:tcW w:w="2187" w:type="dxa"/>
          </w:tcPr>
          <w:p w:rsidR="009F43F5" w:rsidRDefault="00E36C1E" w:rsidP="006B7152">
            <w:pPr>
              <w:rPr>
                <w:sz w:val="20"/>
                <w:szCs w:val="20"/>
              </w:rPr>
            </w:pPr>
            <w:r>
              <w:rPr>
                <w:sz w:val="20"/>
                <w:szCs w:val="20"/>
              </w:rPr>
              <w:t>NSPCC</w:t>
            </w:r>
          </w:p>
          <w:p w:rsidR="00E36C1E" w:rsidRDefault="00E36C1E" w:rsidP="006B7152">
            <w:pPr>
              <w:rPr>
                <w:sz w:val="20"/>
                <w:szCs w:val="20"/>
              </w:rPr>
            </w:pPr>
          </w:p>
          <w:p w:rsidR="00E36C1E" w:rsidRPr="008544BD" w:rsidRDefault="00E36C1E" w:rsidP="006B7152">
            <w:pPr>
              <w:rPr>
                <w:sz w:val="20"/>
                <w:szCs w:val="20"/>
              </w:rPr>
            </w:pPr>
            <w:r>
              <w:rPr>
                <w:sz w:val="20"/>
                <w:szCs w:val="20"/>
              </w:rPr>
              <w:t>Brain Building Tips</w:t>
            </w:r>
          </w:p>
        </w:tc>
        <w:tc>
          <w:tcPr>
            <w:tcW w:w="2911" w:type="dxa"/>
          </w:tcPr>
          <w:p w:rsidR="009F43F5" w:rsidRPr="008544BD" w:rsidRDefault="00806CE3" w:rsidP="006B7152">
            <w:pPr>
              <w:rPr>
                <w:sz w:val="20"/>
                <w:szCs w:val="20"/>
              </w:rPr>
            </w:pPr>
            <w:hyperlink r:id="rId6" w:history="1">
              <w:r w:rsidR="00E36C1E" w:rsidRPr="00E36C1E">
                <w:rPr>
                  <w:color w:val="0000FF"/>
                  <w:u w:val="single"/>
                </w:rPr>
                <w:t>https://www.nspcc.org.uk/keeping-children-safe/support-for-parents/look-say-sing-play/</w:t>
              </w:r>
            </w:hyperlink>
          </w:p>
        </w:tc>
        <w:tc>
          <w:tcPr>
            <w:tcW w:w="2898" w:type="dxa"/>
          </w:tcPr>
          <w:p w:rsidR="009F43F5" w:rsidRDefault="00E36C1E" w:rsidP="00E36C1E">
            <w:pPr>
              <w:pStyle w:val="ListParagraph"/>
              <w:numPr>
                <w:ilvl w:val="0"/>
                <w:numId w:val="4"/>
              </w:numPr>
              <w:rPr>
                <w:sz w:val="20"/>
                <w:szCs w:val="20"/>
              </w:rPr>
            </w:pPr>
            <w:r>
              <w:rPr>
                <w:sz w:val="20"/>
                <w:szCs w:val="20"/>
              </w:rPr>
              <w:t>Review the information on this web page.</w:t>
            </w:r>
          </w:p>
          <w:p w:rsidR="00E36C1E" w:rsidRPr="00E36C1E" w:rsidRDefault="00E36C1E" w:rsidP="00E36C1E">
            <w:pPr>
              <w:pStyle w:val="ListParagraph"/>
              <w:numPr>
                <w:ilvl w:val="0"/>
                <w:numId w:val="4"/>
              </w:numPr>
              <w:rPr>
                <w:sz w:val="20"/>
                <w:szCs w:val="20"/>
              </w:rPr>
            </w:pPr>
            <w:r>
              <w:rPr>
                <w:sz w:val="20"/>
                <w:szCs w:val="20"/>
              </w:rPr>
              <w:t>Write a list of brain building activities that staff can use in an early years setting when working with babies.</w:t>
            </w:r>
          </w:p>
        </w:tc>
        <w:tc>
          <w:tcPr>
            <w:tcW w:w="2914" w:type="dxa"/>
          </w:tcPr>
          <w:p w:rsidR="009F43F5" w:rsidRPr="009F4B39" w:rsidRDefault="00E36C1E" w:rsidP="00E36C1E">
            <w:pPr>
              <w:rPr>
                <w:sz w:val="20"/>
                <w:szCs w:val="20"/>
              </w:rPr>
            </w:pPr>
            <w:r>
              <w:rPr>
                <w:sz w:val="20"/>
                <w:szCs w:val="20"/>
              </w:rPr>
              <w:t xml:space="preserve">During the first term we will closely explore neurological development in babies and how we can support the development of neural connections in the brain. </w:t>
            </w:r>
          </w:p>
        </w:tc>
      </w:tr>
      <w:tr w:rsidR="009F43F5" w:rsidTr="00806CE3">
        <w:tc>
          <w:tcPr>
            <w:tcW w:w="2187" w:type="dxa"/>
          </w:tcPr>
          <w:p w:rsidR="009F43F5" w:rsidRDefault="00E36C1E" w:rsidP="006B7152">
            <w:pPr>
              <w:rPr>
                <w:sz w:val="20"/>
                <w:szCs w:val="20"/>
              </w:rPr>
            </w:pPr>
            <w:r>
              <w:rPr>
                <w:sz w:val="20"/>
                <w:szCs w:val="20"/>
              </w:rPr>
              <w:t>NHS England</w:t>
            </w:r>
          </w:p>
          <w:p w:rsidR="00E36C1E" w:rsidRDefault="00E36C1E" w:rsidP="006B7152">
            <w:pPr>
              <w:rPr>
                <w:sz w:val="20"/>
                <w:szCs w:val="20"/>
              </w:rPr>
            </w:pPr>
          </w:p>
          <w:p w:rsidR="00E36C1E" w:rsidRPr="008544BD" w:rsidRDefault="00E36C1E" w:rsidP="006B7152">
            <w:pPr>
              <w:rPr>
                <w:sz w:val="20"/>
                <w:szCs w:val="20"/>
              </w:rPr>
            </w:pPr>
            <w:r>
              <w:rPr>
                <w:sz w:val="20"/>
                <w:szCs w:val="20"/>
              </w:rPr>
              <w:t>Why is play important?</w:t>
            </w:r>
          </w:p>
        </w:tc>
        <w:tc>
          <w:tcPr>
            <w:tcW w:w="2911" w:type="dxa"/>
          </w:tcPr>
          <w:p w:rsidR="009F43F5" w:rsidRPr="008544BD" w:rsidRDefault="00806CE3" w:rsidP="006B7152">
            <w:pPr>
              <w:rPr>
                <w:sz w:val="20"/>
                <w:szCs w:val="20"/>
              </w:rPr>
            </w:pPr>
            <w:hyperlink r:id="rId7" w:history="1">
              <w:r w:rsidR="00E36C1E" w:rsidRPr="00E36C1E">
                <w:rPr>
                  <w:color w:val="0000FF"/>
                  <w:u w:val="single"/>
                </w:rPr>
                <w:t>https://www.nhs.uk/conditions/pregnancy-and-baby/why-play-is-important/</w:t>
              </w:r>
            </w:hyperlink>
          </w:p>
        </w:tc>
        <w:tc>
          <w:tcPr>
            <w:tcW w:w="2898" w:type="dxa"/>
          </w:tcPr>
          <w:p w:rsidR="009F43F5" w:rsidRDefault="00E36C1E" w:rsidP="00E36C1E">
            <w:pPr>
              <w:pStyle w:val="ListParagraph"/>
              <w:numPr>
                <w:ilvl w:val="0"/>
                <w:numId w:val="6"/>
              </w:numPr>
              <w:rPr>
                <w:sz w:val="20"/>
                <w:szCs w:val="20"/>
              </w:rPr>
            </w:pPr>
            <w:r>
              <w:rPr>
                <w:sz w:val="20"/>
                <w:szCs w:val="20"/>
              </w:rPr>
              <w:t>Review why play is important for child development.</w:t>
            </w:r>
          </w:p>
          <w:p w:rsidR="00E36C1E" w:rsidRPr="00E36C1E" w:rsidRDefault="00E36C1E" w:rsidP="00E36C1E">
            <w:pPr>
              <w:pStyle w:val="ListParagraph"/>
              <w:numPr>
                <w:ilvl w:val="0"/>
                <w:numId w:val="6"/>
              </w:numPr>
              <w:rPr>
                <w:sz w:val="20"/>
                <w:szCs w:val="20"/>
              </w:rPr>
            </w:pPr>
            <w:r>
              <w:rPr>
                <w:sz w:val="20"/>
                <w:szCs w:val="20"/>
              </w:rPr>
              <w:t xml:space="preserve">Make notes on what staff in an early years setting can advise parents about play activities. </w:t>
            </w:r>
          </w:p>
        </w:tc>
        <w:tc>
          <w:tcPr>
            <w:tcW w:w="2914" w:type="dxa"/>
          </w:tcPr>
          <w:p w:rsidR="009F43F5" w:rsidRPr="009F4B39" w:rsidRDefault="00E36C1E" w:rsidP="00E36C1E">
            <w:pPr>
              <w:rPr>
                <w:sz w:val="20"/>
                <w:szCs w:val="20"/>
              </w:rPr>
            </w:pPr>
            <w:r>
              <w:rPr>
                <w:sz w:val="20"/>
                <w:szCs w:val="20"/>
              </w:rPr>
              <w:t xml:space="preserve">The importance of play for physical, social, emotional and intellectual development has now been well established in research. In Y12 we will explore the importance and the theory that supports this in great detail. </w:t>
            </w:r>
          </w:p>
        </w:tc>
      </w:tr>
      <w:tr w:rsidR="009F43F5" w:rsidTr="00806CE3">
        <w:tc>
          <w:tcPr>
            <w:tcW w:w="2187" w:type="dxa"/>
          </w:tcPr>
          <w:p w:rsidR="009F43F5" w:rsidRDefault="00E36C1E" w:rsidP="006B7152">
            <w:pPr>
              <w:rPr>
                <w:sz w:val="20"/>
                <w:szCs w:val="20"/>
              </w:rPr>
            </w:pPr>
            <w:r>
              <w:rPr>
                <w:sz w:val="20"/>
                <w:szCs w:val="20"/>
              </w:rPr>
              <w:t>Encyclopaedia of Children’s Health</w:t>
            </w:r>
          </w:p>
          <w:p w:rsidR="00E36C1E" w:rsidRDefault="00E36C1E" w:rsidP="006B7152">
            <w:pPr>
              <w:rPr>
                <w:sz w:val="20"/>
                <w:szCs w:val="20"/>
              </w:rPr>
            </w:pPr>
          </w:p>
          <w:p w:rsidR="00E36C1E" w:rsidRDefault="00E36C1E" w:rsidP="006B7152">
            <w:pPr>
              <w:rPr>
                <w:sz w:val="20"/>
                <w:szCs w:val="20"/>
              </w:rPr>
            </w:pPr>
            <w:r>
              <w:rPr>
                <w:sz w:val="20"/>
                <w:szCs w:val="20"/>
              </w:rPr>
              <w:t>‘Language Development’</w:t>
            </w:r>
          </w:p>
          <w:p w:rsidR="00E36C1E" w:rsidRDefault="00E36C1E" w:rsidP="006B7152">
            <w:pPr>
              <w:rPr>
                <w:sz w:val="20"/>
                <w:szCs w:val="20"/>
              </w:rPr>
            </w:pPr>
          </w:p>
          <w:p w:rsidR="00E36C1E" w:rsidRPr="008544BD" w:rsidRDefault="00E36C1E" w:rsidP="006B7152">
            <w:pPr>
              <w:rPr>
                <w:sz w:val="20"/>
                <w:szCs w:val="20"/>
              </w:rPr>
            </w:pPr>
          </w:p>
        </w:tc>
        <w:tc>
          <w:tcPr>
            <w:tcW w:w="2911" w:type="dxa"/>
          </w:tcPr>
          <w:p w:rsidR="009F43F5" w:rsidRPr="008544BD" w:rsidRDefault="00806CE3" w:rsidP="006B7152">
            <w:pPr>
              <w:rPr>
                <w:sz w:val="20"/>
                <w:szCs w:val="20"/>
              </w:rPr>
            </w:pPr>
            <w:hyperlink r:id="rId8" w:history="1">
              <w:r w:rsidR="00E36C1E" w:rsidRPr="00E36C1E">
                <w:rPr>
                  <w:color w:val="0000FF"/>
                  <w:u w:val="single"/>
                </w:rPr>
                <w:t>http://www.healthofchildren.com/L/Language-Development.html</w:t>
              </w:r>
            </w:hyperlink>
          </w:p>
        </w:tc>
        <w:tc>
          <w:tcPr>
            <w:tcW w:w="2898" w:type="dxa"/>
          </w:tcPr>
          <w:p w:rsidR="009F43F5" w:rsidRDefault="00E36C1E" w:rsidP="00E36C1E">
            <w:pPr>
              <w:pStyle w:val="ListParagraph"/>
              <w:numPr>
                <w:ilvl w:val="0"/>
                <w:numId w:val="7"/>
              </w:numPr>
              <w:rPr>
                <w:sz w:val="20"/>
                <w:szCs w:val="20"/>
              </w:rPr>
            </w:pPr>
            <w:r>
              <w:rPr>
                <w:sz w:val="20"/>
                <w:szCs w:val="20"/>
              </w:rPr>
              <w:t xml:space="preserve">Read how children’s language develops. </w:t>
            </w:r>
          </w:p>
          <w:p w:rsidR="00E36C1E" w:rsidRPr="00E36C1E" w:rsidRDefault="003F3661" w:rsidP="00E36C1E">
            <w:pPr>
              <w:pStyle w:val="ListParagraph"/>
              <w:numPr>
                <w:ilvl w:val="0"/>
                <w:numId w:val="7"/>
              </w:numPr>
              <w:rPr>
                <w:sz w:val="20"/>
                <w:szCs w:val="20"/>
              </w:rPr>
            </w:pPr>
            <w:r>
              <w:rPr>
                <w:sz w:val="20"/>
                <w:szCs w:val="20"/>
              </w:rPr>
              <w:t>Make notes on key mile</w:t>
            </w:r>
            <w:r w:rsidR="00E36C1E">
              <w:rPr>
                <w:sz w:val="20"/>
                <w:szCs w:val="20"/>
              </w:rPr>
              <w:t xml:space="preserve">stones they should reach from birth to 7 years 11 months. </w:t>
            </w:r>
          </w:p>
        </w:tc>
        <w:tc>
          <w:tcPr>
            <w:tcW w:w="2914" w:type="dxa"/>
          </w:tcPr>
          <w:p w:rsidR="009F43F5" w:rsidRPr="008544BD" w:rsidRDefault="00E36C1E" w:rsidP="006B7152">
            <w:pPr>
              <w:rPr>
                <w:sz w:val="20"/>
                <w:szCs w:val="20"/>
              </w:rPr>
            </w:pPr>
            <w:r>
              <w:rPr>
                <w:sz w:val="20"/>
                <w:szCs w:val="20"/>
              </w:rPr>
              <w:t xml:space="preserve">Language development is key to assessing intellectual development in children. It also supports them to make social connections and express their emotions. </w:t>
            </w:r>
          </w:p>
        </w:tc>
      </w:tr>
      <w:tr w:rsidR="009F43F5" w:rsidTr="00806CE3">
        <w:tc>
          <w:tcPr>
            <w:tcW w:w="2187" w:type="dxa"/>
          </w:tcPr>
          <w:p w:rsidR="009F43F5" w:rsidRDefault="00E36C1E" w:rsidP="006B7152">
            <w:pPr>
              <w:rPr>
                <w:sz w:val="20"/>
                <w:szCs w:val="20"/>
              </w:rPr>
            </w:pPr>
            <w:r>
              <w:rPr>
                <w:sz w:val="20"/>
                <w:szCs w:val="20"/>
              </w:rPr>
              <w:t>Department of Education</w:t>
            </w:r>
          </w:p>
          <w:p w:rsidR="00E36C1E" w:rsidRDefault="00E36C1E" w:rsidP="006B7152">
            <w:pPr>
              <w:rPr>
                <w:sz w:val="20"/>
                <w:szCs w:val="20"/>
              </w:rPr>
            </w:pPr>
          </w:p>
          <w:p w:rsidR="00E36C1E" w:rsidRPr="008544BD" w:rsidRDefault="00E36C1E" w:rsidP="006B7152">
            <w:pPr>
              <w:rPr>
                <w:sz w:val="20"/>
                <w:szCs w:val="20"/>
              </w:rPr>
            </w:pPr>
            <w:r>
              <w:rPr>
                <w:sz w:val="20"/>
                <w:szCs w:val="20"/>
              </w:rPr>
              <w:t>‘</w:t>
            </w:r>
            <w:r w:rsidR="003F3661">
              <w:rPr>
                <w:sz w:val="20"/>
                <w:szCs w:val="20"/>
              </w:rPr>
              <w:t>Statutory framework for the Early Years Foundation Stage’</w:t>
            </w:r>
          </w:p>
        </w:tc>
        <w:tc>
          <w:tcPr>
            <w:tcW w:w="2911" w:type="dxa"/>
          </w:tcPr>
          <w:p w:rsidR="009F43F5" w:rsidRPr="008544BD" w:rsidRDefault="00806CE3" w:rsidP="006B7152">
            <w:pPr>
              <w:rPr>
                <w:sz w:val="20"/>
                <w:szCs w:val="20"/>
              </w:rPr>
            </w:pPr>
            <w:hyperlink r:id="rId9" w:history="1">
              <w:r w:rsidR="00E36C1E" w:rsidRPr="00E36C1E">
                <w:rPr>
                  <w:color w:val="0000FF"/>
                  <w:u w:val="single"/>
                </w:rPr>
                <w:t>https://assets.publishing.service.gov.uk/government/uploads/system/uploads/attachment_data/file/596629/EYFS_STATUTORY_FRAMEWORK_2017.pdf</w:t>
              </w:r>
            </w:hyperlink>
          </w:p>
        </w:tc>
        <w:tc>
          <w:tcPr>
            <w:tcW w:w="2898" w:type="dxa"/>
          </w:tcPr>
          <w:p w:rsidR="009F43F5" w:rsidRDefault="003F3661" w:rsidP="003F3661">
            <w:pPr>
              <w:jc w:val="center"/>
              <w:rPr>
                <w:sz w:val="20"/>
                <w:szCs w:val="20"/>
              </w:rPr>
            </w:pPr>
            <w:r w:rsidRPr="003F3661">
              <w:rPr>
                <w:sz w:val="20"/>
                <w:szCs w:val="20"/>
                <w:highlight w:val="yellow"/>
              </w:rPr>
              <w:t>KEY DOCUMENT</w:t>
            </w:r>
          </w:p>
          <w:p w:rsidR="003F3661" w:rsidRDefault="003F3661" w:rsidP="003F3661">
            <w:pPr>
              <w:pStyle w:val="ListParagraph"/>
              <w:numPr>
                <w:ilvl w:val="0"/>
                <w:numId w:val="9"/>
              </w:numPr>
              <w:rPr>
                <w:sz w:val="20"/>
                <w:szCs w:val="20"/>
              </w:rPr>
            </w:pPr>
            <w:r>
              <w:rPr>
                <w:sz w:val="20"/>
                <w:szCs w:val="20"/>
              </w:rPr>
              <w:t>This is one of the main documents that we will refer to in several of the topics that are covered in Child development.</w:t>
            </w:r>
          </w:p>
          <w:p w:rsidR="003F3661" w:rsidRPr="003F3661" w:rsidRDefault="003F3661" w:rsidP="003F3661">
            <w:pPr>
              <w:pStyle w:val="ListParagraph"/>
              <w:numPr>
                <w:ilvl w:val="0"/>
                <w:numId w:val="9"/>
              </w:numPr>
              <w:rPr>
                <w:sz w:val="20"/>
                <w:szCs w:val="20"/>
              </w:rPr>
            </w:pPr>
            <w:r>
              <w:rPr>
                <w:sz w:val="20"/>
                <w:szCs w:val="20"/>
              </w:rPr>
              <w:t xml:space="preserve">You will be given a copy of this document in Y12 but it would help if you read through it now and make yourself familiar with the framework. </w:t>
            </w:r>
          </w:p>
        </w:tc>
        <w:tc>
          <w:tcPr>
            <w:tcW w:w="2914" w:type="dxa"/>
          </w:tcPr>
          <w:p w:rsidR="009F43F5" w:rsidRPr="003F3661" w:rsidRDefault="003F3661" w:rsidP="006B7152">
            <w:pPr>
              <w:rPr>
                <w:sz w:val="20"/>
                <w:szCs w:val="20"/>
              </w:rPr>
            </w:pPr>
            <w:r w:rsidRPr="003F3661">
              <w:rPr>
                <w:sz w:val="20"/>
                <w:szCs w:val="20"/>
              </w:rPr>
              <w:t xml:space="preserve">This framework is mandatory for all early </w:t>
            </w:r>
            <w:proofErr w:type="gramStart"/>
            <w:r w:rsidRPr="003F3661">
              <w:rPr>
                <w:sz w:val="20"/>
                <w:szCs w:val="20"/>
              </w:rPr>
              <w:t>years</w:t>
            </w:r>
            <w:proofErr w:type="gramEnd"/>
            <w:r w:rsidRPr="003F3661">
              <w:rPr>
                <w:sz w:val="20"/>
                <w:szCs w:val="20"/>
              </w:rPr>
              <w:t xml:space="preserve"> providers in England. The Early Years Foundation Stage (EYFS) sets the standards that all early </w:t>
            </w:r>
            <w:proofErr w:type="gramStart"/>
            <w:r w:rsidRPr="003F3661">
              <w:rPr>
                <w:sz w:val="20"/>
                <w:szCs w:val="20"/>
              </w:rPr>
              <w:t>years</w:t>
            </w:r>
            <w:proofErr w:type="gramEnd"/>
            <w:r w:rsidRPr="003F3661">
              <w:rPr>
                <w:sz w:val="20"/>
                <w:szCs w:val="20"/>
              </w:rPr>
              <w:t xml:space="preserve">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w:t>
            </w:r>
          </w:p>
        </w:tc>
      </w:tr>
      <w:tr w:rsidR="009F43F5" w:rsidTr="00806CE3">
        <w:tc>
          <w:tcPr>
            <w:tcW w:w="2187" w:type="dxa"/>
          </w:tcPr>
          <w:p w:rsidR="009F43F5" w:rsidRDefault="003F3661" w:rsidP="006B7152">
            <w:pPr>
              <w:rPr>
                <w:sz w:val="20"/>
                <w:szCs w:val="20"/>
              </w:rPr>
            </w:pPr>
            <w:r>
              <w:rPr>
                <w:sz w:val="20"/>
                <w:szCs w:val="20"/>
              </w:rPr>
              <w:t>Early Years Resources</w:t>
            </w:r>
          </w:p>
          <w:p w:rsidR="003F3661" w:rsidRDefault="003F3661" w:rsidP="006B7152">
            <w:pPr>
              <w:rPr>
                <w:sz w:val="20"/>
                <w:szCs w:val="20"/>
              </w:rPr>
            </w:pPr>
          </w:p>
          <w:p w:rsidR="003F3661" w:rsidRPr="008544BD" w:rsidRDefault="003F3661" w:rsidP="006B7152">
            <w:pPr>
              <w:rPr>
                <w:sz w:val="20"/>
                <w:szCs w:val="20"/>
              </w:rPr>
            </w:pPr>
            <w:r>
              <w:rPr>
                <w:sz w:val="20"/>
                <w:szCs w:val="20"/>
              </w:rPr>
              <w:t>‘Messy Play’</w:t>
            </w:r>
          </w:p>
        </w:tc>
        <w:tc>
          <w:tcPr>
            <w:tcW w:w="2911" w:type="dxa"/>
          </w:tcPr>
          <w:p w:rsidR="008544BD" w:rsidRDefault="00806CE3" w:rsidP="006B7152">
            <w:hyperlink r:id="rId10" w:history="1">
              <w:r w:rsidR="003F3661" w:rsidRPr="003F3661">
                <w:rPr>
                  <w:color w:val="0000FF"/>
                  <w:u w:val="single"/>
                </w:rPr>
                <w:t>http://www.earlyyearsresources.co.uk/blog/2018/06/messy-play-physical-benefits/</w:t>
              </w:r>
            </w:hyperlink>
            <w:r w:rsidR="003F3661">
              <w:t xml:space="preserve"> </w:t>
            </w:r>
          </w:p>
          <w:p w:rsidR="003F3661" w:rsidRDefault="003F3661" w:rsidP="006B7152"/>
          <w:p w:rsidR="003F3661" w:rsidRPr="008544BD" w:rsidRDefault="003F3661" w:rsidP="006B7152">
            <w:pPr>
              <w:rPr>
                <w:sz w:val="20"/>
                <w:szCs w:val="20"/>
              </w:rPr>
            </w:pPr>
          </w:p>
        </w:tc>
        <w:tc>
          <w:tcPr>
            <w:tcW w:w="2898" w:type="dxa"/>
          </w:tcPr>
          <w:p w:rsidR="009F43F5" w:rsidRPr="00684916" w:rsidRDefault="00684916" w:rsidP="00684916">
            <w:pPr>
              <w:pStyle w:val="ListParagraph"/>
              <w:numPr>
                <w:ilvl w:val="0"/>
                <w:numId w:val="10"/>
              </w:numPr>
              <w:rPr>
                <w:sz w:val="20"/>
                <w:szCs w:val="20"/>
              </w:rPr>
            </w:pPr>
            <w:r>
              <w:rPr>
                <w:sz w:val="20"/>
                <w:szCs w:val="20"/>
              </w:rPr>
              <w:t xml:space="preserve">Read through the web page and make notes on the advantages of messy play. </w:t>
            </w:r>
          </w:p>
        </w:tc>
        <w:tc>
          <w:tcPr>
            <w:tcW w:w="2914" w:type="dxa"/>
          </w:tcPr>
          <w:p w:rsidR="009F43F5" w:rsidRPr="008544BD" w:rsidRDefault="00684916" w:rsidP="006B7152">
            <w:pPr>
              <w:rPr>
                <w:sz w:val="20"/>
                <w:szCs w:val="20"/>
              </w:rPr>
            </w:pPr>
            <w:r>
              <w:rPr>
                <w:sz w:val="20"/>
                <w:szCs w:val="20"/>
              </w:rPr>
              <w:t>You will be expected to develop knowledge around the benefits of different play activities. ‘Messy Play’ offers a range of activities to support the child’s physical, social and intellectual development.</w:t>
            </w:r>
          </w:p>
        </w:tc>
      </w:tr>
      <w:tr w:rsidR="009F43F5" w:rsidTr="00806CE3">
        <w:tc>
          <w:tcPr>
            <w:tcW w:w="2187" w:type="dxa"/>
          </w:tcPr>
          <w:p w:rsidR="009F43F5" w:rsidRDefault="00684916" w:rsidP="006B7152">
            <w:pPr>
              <w:rPr>
                <w:sz w:val="20"/>
                <w:szCs w:val="20"/>
              </w:rPr>
            </w:pPr>
            <w:proofErr w:type="spellStart"/>
            <w:r>
              <w:rPr>
                <w:sz w:val="20"/>
                <w:szCs w:val="20"/>
              </w:rPr>
              <w:t>Youtube</w:t>
            </w:r>
            <w:proofErr w:type="spellEnd"/>
          </w:p>
          <w:p w:rsidR="00684916" w:rsidRDefault="00684916" w:rsidP="006B7152">
            <w:pPr>
              <w:rPr>
                <w:sz w:val="20"/>
                <w:szCs w:val="20"/>
              </w:rPr>
            </w:pPr>
          </w:p>
          <w:p w:rsidR="00684916" w:rsidRDefault="00684916" w:rsidP="006B7152">
            <w:pPr>
              <w:rPr>
                <w:sz w:val="20"/>
                <w:szCs w:val="20"/>
              </w:rPr>
            </w:pPr>
            <w:r>
              <w:rPr>
                <w:sz w:val="20"/>
                <w:szCs w:val="20"/>
              </w:rPr>
              <w:lastRenderedPageBreak/>
              <w:t xml:space="preserve">Jenny Mosely – ‘Circle Time’ </w:t>
            </w:r>
          </w:p>
          <w:p w:rsidR="00684916" w:rsidRDefault="00684916" w:rsidP="006B7152">
            <w:pPr>
              <w:rPr>
                <w:sz w:val="20"/>
                <w:szCs w:val="20"/>
              </w:rPr>
            </w:pPr>
          </w:p>
          <w:p w:rsidR="00684916" w:rsidRDefault="00684916" w:rsidP="006B7152">
            <w:pPr>
              <w:rPr>
                <w:sz w:val="20"/>
                <w:szCs w:val="20"/>
              </w:rPr>
            </w:pPr>
          </w:p>
          <w:p w:rsidR="00684916" w:rsidRDefault="00684916" w:rsidP="006B7152">
            <w:pPr>
              <w:rPr>
                <w:sz w:val="20"/>
                <w:szCs w:val="20"/>
              </w:rPr>
            </w:pPr>
          </w:p>
          <w:p w:rsidR="00684916" w:rsidRPr="00390759" w:rsidRDefault="00684916" w:rsidP="006B7152">
            <w:pPr>
              <w:rPr>
                <w:sz w:val="20"/>
                <w:szCs w:val="20"/>
              </w:rPr>
            </w:pPr>
            <w:r>
              <w:rPr>
                <w:sz w:val="20"/>
                <w:szCs w:val="20"/>
              </w:rPr>
              <w:t>Oakhill Day School</w:t>
            </w:r>
          </w:p>
        </w:tc>
        <w:tc>
          <w:tcPr>
            <w:tcW w:w="2911" w:type="dxa"/>
          </w:tcPr>
          <w:p w:rsidR="00684916" w:rsidRDefault="00684916" w:rsidP="006B7152">
            <w:pPr>
              <w:rPr>
                <w:sz w:val="20"/>
                <w:szCs w:val="20"/>
              </w:rPr>
            </w:pPr>
          </w:p>
          <w:p w:rsidR="00684916" w:rsidRDefault="00684916" w:rsidP="006B7152">
            <w:pPr>
              <w:rPr>
                <w:sz w:val="20"/>
                <w:szCs w:val="20"/>
              </w:rPr>
            </w:pPr>
          </w:p>
          <w:p w:rsidR="00390759" w:rsidRDefault="00806CE3" w:rsidP="006B7152">
            <w:pPr>
              <w:rPr>
                <w:sz w:val="20"/>
                <w:szCs w:val="20"/>
              </w:rPr>
            </w:pPr>
            <w:hyperlink r:id="rId11" w:history="1">
              <w:r w:rsidR="00684916" w:rsidRPr="00B75F91">
                <w:rPr>
                  <w:rStyle w:val="Hyperlink"/>
                  <w:sz w:val="20"/>
                  <w:szCs w:val="20"/>
                </w:rPr>
                <w:t>https://youtu.be/RBXdDnsfpz4</w:t>
              </w:r>
            </w:hyperlink>
            <w:r w:rsidR="00684916">
              <w:rPr>
                <w:sz w:val="20"/>
                <w:szCs w:val="20"/>
              </w:rPr>
              <w:t xml:space="preserve">  </w:t>
            </w:r>
          </w:p>
          <w:p w:rsidR="00684916" w:rsidRDefault="00684916" w:rsidP="006B7152">
            <w:pPr>
              <w:rPr>
                <w:sz w:val="20"/>
                <w:szCs w:val="20"/>
              </w:rPr>
            </w:pPr>
          </w:p>
          <w:p w:rsidR="00684916" w:rsidRDefault="00684916" w:rsidP="006B7152">
            <w:pPr>
              <w:rPr>
                <w:sz w:val="20"/>
                <w:szCs w:val="20"/>
              </w:rPr>
            </w:pPr>
          </w:p>
          <w:p w:rsidR="00684916" w:rsidRDefault="00684916" w:rsidP="006B7152">
            <w:pPr>
              <w:rPr>
                <w:sz w:val="20"/>
                <w:szCs w:val="20"/>
              </w:rPr>
            </w:pPr>
          </w:p>
          <w:p w:rsidR="00684916" w:rsidRDefault="00684916" w:rsidP="006B7152">
            <w:pPr>
              <w:rPr>
                <w:sz w:val="20"/>
                <w:szCs w:val="20"/>
              </w:rPr>
            </w:pPr>
          </w:p>
          <w:p w:rsidR="00684916" w:rsidRDefault="00806CE3" w:rsidP="006B7152">
            <w:pPr>
              <w:rPr>
                <w:sz w:val="20"/>
                <w:szCs w:val="20"/>
              </w:rPr>
            </w:pPr>
            <w:hyperlink r:id="rId12" w:history="1">
              <w:r w:rsidR="00684916" w:rsidRPr="00B75F91">
                <w:rPr>
                  <w:rStyle w:val="Hyperlink"/>
                  <w:sz w:val="20"/>
                  <w:szCs w:val="20"/>
                </w:rPr>
                <w:t>https://youtu.be/LHJ99jFUe9c</w:t>
              </w:r>
            </w:hyperlink>
          </w:p>
          <w:p w:rsidR="00684916" w:rsidRDefault="00684916" w:rsidP="006B7152">
            <w:pPr>
              <w:rPr>
                <w:sz w:val="20"/>
                <w:szCs w:val="20"/>
              </w:rPr>
            </w:pPr>
          </w:p>
          <w:p w:rsidR="00684916" w:rsidRPr="00390759" w:rsidRDefault="00684916" w:rsidP="006B7152">
            <w:pPr>
              <w:rPr>
                <w:sz w:val="20"/>
                <w:szCs w:val="20"/>
              </w:rPr>
            </w:pPr>
          </w:p>
        </w:tc>
        <w:tc>
          <w:tcPr>
            <w:tcW w:w="2898" w:type="dxa"/>
          </w:tcPr>
          <w:p w:rsidR="009F43F5" w:rsidRDefault="00684916" w:rsidP="00684916">
            <w:pPr>
              <w:pStyle w:val="ListParagraph"/>
              <w:numPr>
                <w:ilvl w:val="0"/>
                <w:numId w:val="10"/>
              </w:numPr>
              <w:rPr>
                <w:sz w:val="20"/>
                <w:szCs w:val="20"/>
              </w:rPr>
            </w:pPr>
            <w:r>
              <w:rPr>
                <w:sz w:val="20"/>
                <w:szCs w:val="20"/>
              </w:rPr>
              <w:lastRenderedPageBreak/>
              <w:t xml:space="preserve">You may already have seen young children </w:t>
            </w:r>
            <w:r>
              <w:rPr>
                <w:sz w:val="20"/>
                <w:szCs w:val="20"/>
              </w:rPr>
              <w:lastRenderedPageBreak/>
              <w:t>sitting on a large mat in ‘circles’ in an early years setting. This is called ‘circle time’.</w:t>
            </w:r>
          </w:p>
          <w:p w:rsidR="00684916" w:rsidRPr="00684916" w:rsidRDefault="00684916" w:rsidP="00684916">
            <w:pPr>
              <w:pStyle w:val="ListParagraph"/>
              <w:numPr>
                <w:ilvl w:val="0"/>
                <w:numId w:val="10"/>
              </w:numPr>
              <w:rPr>
                <w:sz w:val="20"/>
                <w:szCs w:val="20"/>
              </w:rPr>
            </w:pPr>
            <w:r>
              <w:rPr>
                <w:sz w:val="20"/>
                <w:szCs w:val="20"/>
              </w:rPr>
              <w:t xml:space="preserve">During your studies and when out in placement you will become aware that ‘circle time’ is a specific learning activity that should be structured and purposeful. </w:t>
            </w:r>
          </w:p>
        </w:tc>
        <w:tc>
          <w:tcPr>
            <w:tcW w:w="2914" w:type="dxa"/>
          </w:tcPr>
          <w:p w:rsidR="009F43F5" w:rsidRPr="00390759" w:rsidRDefault="009F43F5" w:rsidP="006B7152">
            <w:pPr>
              <w:rPr>
                <w:sz w:val="20"/>
                <w:szCs w:val="20"/>
              </w:rPr>
            </w:pPr>
          </w:p>
        </w:tc>
      </w:tr>
      <w:tr w:rsidR="00390759" w:rsidTr="00806CE3">
        <w:tc>
          <w:tcPr>
            <w:tcW w:w="2187" w:type="dxa"/>
          </w:tcPr>
          <w:p w:rsidR="00390759" w:rsidRPr="00390759" w:rsidRDefault="00E545D7" w:rsidP="006B7152">
            <w:pPr>
              <w:rPr>
                <w:sz w:val="20"/>
                <w:szCs w:val="20"/>
              </w:rPr>
            </w:pPr>
            <w:r>
              <w:rPr>
                <w:sz w:val="20"/>
                <w:szCs w:val="20"/>
              </w:rPr>
              <w:t xml:space="preserve">Forest Schools </w:t>
            </w:r>
          </w:p>
        </w:tc>
        <w:tc>
          <w:tcPr>
            <w:tcW w:w="2911" w:type="dxa"/>
          </w:tcPr>
          <w:p w:rsidR="00820E37" w:rsidRDefault="00806CE3" w:rsidP="006B7152">
            <w:hyperlink r:id="rId13" w:history="1">
              <w:r w:rsidR="00E545D7" w:rsidRPr="00E545D7">
                <w:rPr>
                  <w:color w:val="0000FF"/>
                  <w:u w:val="single"/>
                </w:rPr>
                <w:t>https://nestinthewoods.co.uk/what-is-forest-school/</w:t>
              </w:r>
            </w:hyperlink>
          </w:p>
          <w:p w:rsidR="00E545D7" w:rsidRPr="00390759" w:rsidRDefault="00E545D7" w:rsidP="006B7152">
            <w:pPr>
              <w:rPr>
                <w:sz w:val="20"/>
                <w:szCs w:val="20"/>
              </w:rPr>
            </w:pPr>
          </w:p>
        </w:tc>
        <w:tc>
          <w:tcPr>
            <w:tcW w:w="2898" w:type="dxa"/>
          </w:tcPr>
          <w:p w:rsidR="00390759" w:rsidRPr="00E545D7" w:rsidRDefault="00E545D7" w:rsidP="00E545D7">
            <w:pPr>
              <w:pStyle w:val="ListParagraph"/>
              <w:numPr>
                <w:ilvl w:val="0"/>
                <w:numId w:val="11"/>
              </w:numPr>
              <w:rPr>
                <w:sz w:val="20"/>
                <w:szCs w:val="20"/>
              </w:rPr>
            </w:pPr>
            <w:r>
              <w:rPr>
                <w:sz w:val="20"/>
                <w:szCs w:val="20"/>
              </w:rPr>
              <w:t>Forest school is a major development in Early Years settings. Watch this video to get an idea of the concept of the school and how</w:t>
            </w:r>
          </w:p>
        </w:tc>
        <w:tc>
          <w:tcPr>
            <w:tcW w:w="2914" w:type="dxa"/>
          </w:tcPr>
          <w:p w:rsidR="00390759" w:rsidRPr="00390759" w:rsidRDefault="00390759" w:rsidP="006B7152">
            <w:pPr>
              <w:rPr>
                <w:sz w:val="20"/>
                <w:szCs w:val="20"/>
              </w:rPr>
            </w:pPr>
          </w:p>
        </w:tc>
      </w:tr>
      <w:tr w:rsidR="00E545D7" w:rsidTr="00806CE3">
        <w:tc>
          <w:tcPr>
            <w:tcW w:w="2187" w:type="dxa"/>
          </w:tcPr>
          <w:p w:rsidR="00E545D7" w:rsidRDefault="00E545D7" w:rsidP="006B7152">
            <w:pPr>
              <w:rPr>
                <w:sz w:val="20"/>
                <w:szCs w:val="20"/>
              </w:rPr>
            </w:pPr>
          </w:p>
          <w:p w:rsidR="00E545D7" w:rsidRDefault="00E545D7" w:rsidP="006B7152">
            <w:pPr>
              <w:rPr>
                <w:sz w:val="20"/>
                <w:szCs w:val="20"/>
              </w:rPr>
            </w:pPr>
            <w:r>
              <w:rPr>
                <w:sz w:val="20"/>
                <w:szCs w:val="20"/>
              </w:rPr>
              <w:t>Piaget Theory</w:t>
            </w:r>
          </w:p>
          <w:p w:rsidR="00E545D7" w:rsidRDefault="00E545D7" w:rsidP="006B7152">
            <w:pPr>
              <w:rPr>
                <w:sz w:val="20"/>
                <w:szCs w:val="20"/>
              </w:rPr>
            </w:pPr>
          </w:p>
        </w:tc>
        <w:tc>
          <w:tcPr>
            <w:tcW w:w="2911" w:type="dxa"/>
          </w:tcPr>
          <w:p w:rsidR="00E545D7" w:rsidRDefault="00806CE3" w:rsidP="006B7152">
            <w:hyperlink r:id="rId14" w:history="1">
              <w:r w:rsidR="00E545D7" w:rsidRPr="00B75F91">
                <w:rPr>
                  <w:rStyle w:val="Hyperlink"/>
                </w:rPr>
                <w:t>https://youtu.be/IhcgYgx7aAA</w:t>
              </w:r>
            </w:hyperlink>
          </w:p>
          <w:p w:rsidR="00E545D7" w:rsidRPr="00E545D7" w:rsidRDefault="00E545D7" w:rsidP="006B7152"/>
        </w:tc>
        <w:tc>
          <w:tcPr>
            <w:tcW w:w="2898" w:type="dxa"/>
          </w:tcPr>
          <w:p w:rsidR="00E545D7" w:rsidRDefault="00E545D7" w:rsidP="00E545D7">
            <w:pPr>
              <w:pStyle w:val="ListParagraph"/>
              <w:numPr>
                <w:ilvl w:val="0"/>
                <w:numId w:val="11"/>
              </w:numPr>
              <w:rPr>
                <w:sz w:val="20"/>
                <w:szCs w:val="20"/>
              </w:rPr>
            </w:pPr>
            <w:r>
              <w:rPr>
                <w:sz w:val="20"/>
                <w:szCs w:val="20"/>
              </w:rPr>
              <w:t xml:space="preserve">Watch the video clip and make notes on the 4 stages of cognitive development. </w:t>
            </w:r>
          </w:p>
        </w:tc>
        <w:tc>
          <w:tcPr>
            <w:tcW w:w="2914" w:type="dxa"/>
          </w:tcPr>
          <w:p w:rsidR="00E545D7" w:rsidRPr="00390759" w:rsidRDefault="00E545D7" w:rsidP="006B7152">
            <w:pPr>
              <w:rPr>
                <w:sz w:val="20"/>
                <w:szCs w:val="20"/>
              </w:rPr>
            </w:pPr>
            <w:r>
              <w:rPr>
                <w:sz w:val="20"/>
                <w:szCs w:val="20"/>
              </w:rPr>
              <w:t xml:space="preserve">The theory of Piaget and the stages of cognitive development features throughout the whole </w:t>
            </w:r>
            <w:r w:rsidR="004E4670">
              <w:rPr>
                <w:sz w:val="20"/>
                <w:szCs w:val="20"/>
              </w:rPr>
              <w:t xml:space="preserve">child development </w:t>
            </w:r>
            <w:r>
              <w:rPr>
                <w:sz w:val="20"/>
                <w:szCs w:val="20"/>
              </w:rPr>
              <w:t xml:space="preserve">curriculum. Watch the video clips to introduce you to his theoretical principles. </w:t>
            </w:r>
          </w:p>
        </w:tc>
      </w:tr>
    </w:tbl>
    <w:p w:rsidR="006D6B90" w:rsidRPr="006D6B90" w:rsidRDefault="006D6B90" w:rsidP="006D6B90">
      <w:pPr>
        <w:rPr>
          <w:color w:val="7030A0"/>
          <w:sz w:val="28"/>
          <w:szCs w:val="28"/>
        </w:rPr>
      </w:pPr>
    </w:p>
    <w:p w:rsidR="006D6B90" w:rsidRDefault="006D6B90" w:rsidP="006D6B90">
      <w:pPr>
        <w:jc w:val="center"/>
        <w:rPr>
          <w:b/>
          <w:sz w:val="28"/>
          <w:szCs w:val="28"/>
        </w:rPr>
      </w:pPr>
    </w:p>
    <w:p w:rsidR="006D6B90" w:rsidRPr="006D6B90" w:rsidRDefault="006D6B90" w:rsidP="006D6B90">
      <w:pPr>
        <w:jc w:val="center"/>
        <w:rPr>
          <w:b/>
          <w:sz w:val="28"/>
          <w:szCs w:val="28"/>
        </w:rPr>
      </w:pPr>
      <w:bookmarkStart w:id="0" w:name="_GoBack"/>
      <w:bookmarkEnd w:id="0"/>
    </w:p>
    <w:sectPr w:rsidR="006D6B90" w:rsidRPr="006D6B90" w:rsidSect="00227C05">
      <w:pgSz w:w="11906" w:h="16838"/>
      <w:pgMar w:top="426" w:right="144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7386"/>
    <w:multiLevelType w:val="hybridMultilevel"/>
    <w:tmpl w:val="3AFA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62590"/>
    <w:multiLevelType w:val="hybridMultilevel"/>
    <w:tmpl w:val="8948F00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262520EA"/>
    <w:multiLevelType w:val="hybridMultilevel"/>
    <w:tmpl w:val="E15AC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027DFC"/>
    <w:multiLevelType w:val="hybridMultilevel"/>
    <w:tmpl w:val="0FAA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15C64"/>
    <w:multiLevelType w:val="hybridMultilevel"/>
    <w:tmpl w:val="5102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010E"/>
    <w:multiLevelType w:val="hybridMultilevel"/>
    <w:tmpl w:val="C5BE9700"/>
    <w:lvl w:ilvl="0" w:tplc="AA52A85C">
      <w:start w:val="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D2896"/>
    <w:multiLevelType w:val="hybridMultilevel"/>
    <w:tmpl w:val="71F4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423B2"/>
    <w:multiLevelType w:val="hybridMultilevel"/>
    <w:tmpl w:val="3DC6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74639"/>
    <w:multiLevelType w:val="hybridMultilevel"/>
    <w:tmpl w:val="6EA2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D252F9"/>
    <w:multiLevelType w:val="hybridMultilevel"/>
    <w:tmpl w:val="BAA0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BD1822"/>
    <w:multiLevelType w:val="hybridMultilevel"/>
    <w:tmpl w:val="03BA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9"/>
  </w:num>
  <w:num w:numId="5">
    <w:abstractNumId w:val="2"/>
  </w:num>
  <w:num w:numId="6">
    <w:abstractNumId w:val="4"/>
  </w:num>
  <w:num w:numId="7">
    <w:abstractNumId w:val="3"/>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05"/>
    <w:rsid w:val="000A6D12"/>
    <w:rsid w:val="00205484"/>
    <w:rsid w:val="00227C05"/>
    <w:rsid w:val="00281DDE"/>
    <w:rsid w:val="00390759"/>
    <w:rsid w:val="003D7735"/>
    <w:rsid w:val="003F3661"/>
    <w:rsid w:val="00467C26"/>
    <w:rsid w:val="004E4670"/>
    <w:rsid w:val="00524C79"/>
    <w:rsid w:val="00554A7F"/>
    <w:rsid w:val="00684916"/>
    <w:rsid w:val="006B7152"/>
    <w:rsid w:val="006D6B90"/>
    <w:rsid w:val="00724D2E"/>
    <w:rsid w:val="0074342F"/>
    <w:rsid w:val="00766AC2"/>
    <w:rsid w:val="00806CE3"/>
    <w:rsid w:val="00820E37"/>
    <w:rsid w:val="008544BD"/>
    <w:rsid w:val="00874BD6"/>
    <w:rsid w:val="008D32D3"/>
    <w:rsid w:val="008F2C0D"/>
    <w:rsid w:val="009F43F5"/>
    <w:rsid w:val="009F4B39"/>
    <w:rsid w:val="00AE2217"/>
    <w:rsid w:val="00B225DC"/>
    <w:rsid w:val="00C841F7"/>
    <w:rsid w:val="00DA5A49"/>
    <w:rsid w:val="00E304E4"/>
    <w:rsid w:val="00E36C1E"/>
    <w:rsid w:val="00E545D7"/>
    <w:rsid w:val="00E7613E"/>
    <w:rsid w:val="00E90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CF16"/>
  <w15:chartTrackingRefBased/>
  <w15:docId w15:val="{AECE35DF-84DF-42BB-AE45-A5CC43A1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D2E"/>
    <w:pPr>
      <w:ind w:left="720"/>
      <w:contextualSpacing/>
    </w:pPr>
  </w:style>
  <w:style w:type="table" w:styleId="TableGrid">
    <w:name w:val="Table Grid"/>
    <w:basedOn w:val="TableNormal"/>
    <w:uiPriority w:val="39"/>
    <w:rsid w:val="006D6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43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ofchildren.com/L/Language-Development.html" TargetMode="External"/><Relationship Id="rId13" Type="http://schemas.openxmlformats.org/officeDocument/2006/relationships/hyperlink" Target="https://nestinthewoods.co.uk/what-is-forest-school/" TargetMode="External"/><Relationship Id="rId3" Type="http://schemas.openxmlformats.org/officeDocument/2006/relationships/settings" Target="settings.xml"/><Relationship Id="rId7" Type="http://schemas.openxmlformats.org/officeDocument/2006/relationships/hyperlink" Target="https://www.nhs.uk/conditions/pregnancy-and-baby/why-play-is-important/" TargetMode="External"/><Relationship Id="rId12" Type="http://schemas.openxmlformats.org/officeDocument/2006/relationships/hyperlink" Target="https://youtu.be/LHJ99jFUe9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spcc.org.uk/keeping-children-safe/support-for-parents/look-say-sing-play/" TargetMode="External"/><Relationship Id="rId11" Type="http://schemas.openxmlformats.org/officeDocument/2006/relationships/hyperlink" Target="https://youtu.be/RBXdDnsfpz4"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earlyyearsresources.co.uk/blog/2018/06/messy-play-physical-benefits/"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596629/EYFS_STATUTORY_FRAMEWORK_2017.pdf" TargetMode="External"/><Relationship Id="rId14" Type="http://schemas.openxmlformats.org/officeDocument/2006/relationships/hyperlink" Target="https://youtu.be/IhcgYgx7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McKeating, Daniel</cp:lastModifiedBy>
  <cp:revision>2</cp:revision>
  <dcterms:created xsi:type="dcterms:W3CDTF">2020-07-10T12:11:00Z</dcterms:created>
  <dcterms:modified xsi:type="dcterms:W3CDTF">2020-07-10T12:11:00Z</dcterms:modified>
</cp:coreProperties>
</file>