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90" w:rsidRPr="00390759" w:rsidRDefault="006D6B90" w:rsidP="00AE2217">
      <w:pPr>
        <w:jc w:val="both"/>
        <w:rPr>
          <w:b/>
        </w:rPr>
      </w:pPr>
      <w:r w:rsidRPr="00390759">
        <w:rPr>
          <w:b/>
          <w:noProof/>
          <w:lang w:eastAsia="en-GB"/>
        </w:rPr>
        <w:drawing>
          <wp:anchor distT="0" distB="0" distL="114300" distR="114300" simplePos="0" relativeHeight="251660288" behindDoc="1" locked="0" layoutInCell="1" allowOverlap="1" wp14:anchorId="542FBA48" wp14:editId="460A4FFF">
            <wp:simplePos x="0" y="0"/>
            <wp:positionH relativeFrom="column">
              <wp:posOffset>30480</wp:posOffset>
            </wp:positionH>
            <wp:positionV relativeFrom="paragraph">
              <wp:posOffset>0</wp:posOffset>
            </wp:positionV>
            <wp:extent cx="533400" cy="678180"/>
            <wp:effectExtent l="0" t="0" r="0" b="7620"/>
            <wp:wrapTight wrapText="bothSides">
              <wp:wrapPolygon edited="0">
                <wp:start x="0" y="0"/>
                <wp:lineTo x="0" y="13348"/>
                <wp:lineTo x="4629" y="19416"/>
                <wp:lineTo x="7714" y="21236"/>
                <wp:lineTo x="13114" y="21236"/>
                <wp:lineTo x="16200" y="19416"/>
                <wp:lineTo x="20829" y="13955"/>
                <wp:lineTo x="20829" y="0"/>
                <wp:lineTo x="0" y="0"/>
              </wp:wrapPolygon>
            </wp:wrapTight>
            <wp:docPr id="1" name="Picture 7"/>
            <wp:cNvGraphicFramePr/>
            <a:graphic xmlns:a="http://schemas.openxmlformats.org/drawingml/2006/main">
              <a:graphicData uri="http://schemas.openxmlformats.org/drawingml/2006/picture">
                <pic:pic xmlns:pic="http://schemas.openxmlformats.org/drawingml/2006/picture">
                  <pic:nvPicPr>
                    <pic:cNvPr id="1968019455"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678180"/>
                    </a:xfrm>
                    <a:prstGeom prst="rect">
                      <a:avLst/>
                    </a:prstGeom>
                  </pic:spPr>
                </pic:pic>
              </a:graphicData>
            </a:graphic>
            <wp14:sizeRelH relativeFrom="page">
              <wp14:pctWidth>0</wp14:pctWidth>
            </wp14:sizeRelH>
            <wp14:sizeRelV relativeFrom="page">
              <wp14:pctHeight>0</wp14:pctHeight>
            </wp14:sizeRelV>
          </wp:anchor>
        </w:drawing>
      </w:r>
      <w:r w:rsidRPr="00390759">
        <w:rPr>
          <w:b/>
        </w:rPr>
        <w:t>St Mary’s Catholic School</w:t>
      </w:r>
    </w:p>
    <w:p w:rsidR="006D6B90" w:rsidRPr="00390759" w:rsidRDefault="006D6B90" w:rsidP="00AE2217">
      <w:pPr>
        <w:jc w:val="both"/>
        <w:rPr>
          <w:b/>
          <w:color w:val="7030A0"/>
        </w:rPr>
      </w:pPr>
      <w:r w:rsidRPr="00390759">
        <w:rPr>
          <w:b/>
          <w:color w:val="7030A0"/>
        </w:rPr>
        <w:t>Year 11 in</w:t>
      </w:r>
      <w:r w:rsidR="00B225DC">
        <w:rPr>
          <w:b/>
          <w:color w:val="7030A0"/>
        </w:rPr>
        <w:t>to Year</w:t>
      </w:r>
      <w:r w:rsidRPr="00390759">
        <w:rPr>
          <w:b/>
          <w:color w:val="7030A0"/>
        </w:rPr>
        <w:t xml:space="preserve"> 12 Bridging Work</w:t>
      </w:r>
    </w:p>
    <w:p w:rsidR="006D6B90" w:rsidRDefault="006D6B90" w:rsidP="00AE2217">
      <w:pPr>
        <w:jc w:val="both"/>
      </w:pPr>
    </w:p>
    <w:p w:rsidR="006D6B90" w:rsidRDefault="00B225DC" w:rsidP="006D6B90">
      <w:pPr>
        <w:jc w:val="center"/>
        <w:rPr>
          <w:b/>
          <w:sz w:val="28"/>
          <w:szCs w:val="28"/>
        </w:rPr>
      </w:pPr>
      <w:r>
        <w:rPr>
          <w:b/>
          <w:sz w:val="28"/>
          <w:szCs w:val="28"/>
        </w:rPr>
        <w:t>Recommended Reading List</w:t>
      </w:r>
      <w:r w:rsidR="008544BD">
        <w:rPr>
          <w:b/>
          <w:sz w:val="28"/>
          <w:szCs w:val="28"/>
        </w:rPr>
        <w:t xml:space="preserve"> for Year 12</w:t>
      </w:r>
    </w:p>
    <w:p w:rsidR="006D6B90" w:rsidRPr="003F06B9" w:rsidRDefault="00295B05" w:rsidP="006D6B90">
      <w:pPr>
        <w:jc w:val="center"/>
        <w:rPr>
          <w:b/>
          <w:color w:val="7030A0"/>
          <w:sz w:val="28"/>
          <w:szCs w:val="28"/>
        </w:rPr>
      </w:pPr>
      <w:bookmarkStart w:id="0" w:name="_GoBack"/>
      <w:bookmarkEnd w:id="0"/>
      <w:r w:rsidRPr="003F06B9">
        <w:rPr>
          <w:b/>
          <w:color w:val="7030A0"/>
          <w:sz w:val="28"/>
          <w:szCs w:val="28"/>
        </w:rPr>
        <w:t xml:space="preserve">FINE ART </w:t>
      </w:r>
    </w:p>
    <w:p w:rsidR="006D6B90" w:rsidRPr="00874BD6" w:rsidRDefault="000A6D12" w:rsidP="000A6D12">
      <w:pPr>
        <w:jc w:val="both"/>
        <w:rPr>
          <w:i/>
          <w:color w:val="000000" w:themeColor="text1"/>
          <w:sz w:val="24"/>
          <w:szCs w:val="24"/>
        </w:rPr>
      </w:pPr>
      <w:r w:rsidRPr="003F06B9">
        <w:rPr>
          <w:i/>
          <w:color w:val="000000" w:themeColor="text1"/>
          <w:sz w:val="24"/>
          <w:szCs w:val="24"/>
        </w:rPr>
        <w:t>To prepare you for your Sixth Form studies, the reading list below includes a variety of books, articles and other material to read and use</w:t>
      </w:r>
      <w:r w:rsidR="00B225DC" w:rsidRPr="003F06B9">
        <w:rPr>
          <w:i/>
          <w:color w:val="000000" w:themeColor="text1"/>
          <w:sz w:val="24"/>
          <w:szCs w:val="24"/>
        </w:rPr>
        <w:t>,</w:t>
      </w:r>
      <w:r w:rsidRPr="003F06B9">
        <w:rPr>
          <w:i/>
          <w:color w:val="000000" w:themeColor="text1"/>
          <w:sz w:val="24"/>
          <w:szCs w:val="24"/>
        </w:rPr>
        <w:t xml:space="preserve"> to broaden your knowledge, </w:t>
      </w:r>
      <w:r w:rsidR="00B225DC" w:rsidRPr="003F06B9">
        <w:rPr>
          <w:i/>
          <w:color w:val="000000" w:themeColor="text1"/>
          <w:sz w:val="24"/>
          <w:szCs w:val="24"/>
        </w:rPr>
        <w:t xml:space="preserve">and </w:t>
      </w:r>
      <w:r w:rsidRPr="003F06B9">
        <w:rPr>
          <w:i/>
          <w:color w:val="000000" w:themeColor="text1"/>
          <w:sz w:val="24"/>
          <w:szCs w:val="24"/>
        </w:rPr>
        <w:t xml:space="preserve">to enrich your understanding of </w:t>
      </w:r>
      <w:r w:rsidR="00295B05" w:rsidRPr="003F06B9">
        <w:rPr>
          <w:i/>
          <w:color w:val="000000" w:themeColor="text1"/>
          <w:sz w:val="24"/>
          <w:szCs w:val="24"/>
        </w:rPr>
        <w:t>Fine Art</w:t>
      </w:r>
      <w:r w:rsidRPr="003F06B9">
        <w:rPr>
          <w:i/>
          <w:color w:val="000000" w:themeColor="text1"/>
          <w:sz w:val="24"/>
          <w:szCs w:val="24"/>
        </w:rPr>
        <w:t>.</w:t>
      </w:r>
    </w:p>
    <w:p w:rsidR="000A6D12" w:rsidRPr="00874BD6" w:rsidRDefault="000A6D12" w:rsidP="00874BD6">
      <w:pPr>
        <w:jc w:val="both"/>
        <w:rPr>
          <w:i/>
          <w:color w:val="000000" w:themeColor="text1"/>
          <w:sz w:val="24"/>
          <w:szCs w:val="24"/>
        </w:rPr>
      </w:pPr>
      <w:r w:rsidRPr="00874BD6">
        <w:rPr>
          <w:i/>
          <w:color w:val="000000" w:themeColor="text1"/>
          <w:sz w:val="24"/>
          <w:szCs w:val="24"/>
        </w:rPr>
        <w:t>Take some time over the summer to complete the reading below, using the tasks to help structure your reading.</w:t>
      </w:r>
    </w:p>
    <w:tbl>
      <w:tblPr>
        <w:tblStyle w:val="TableGrid"/>
        <w:tblW w:w="0" w:type="auto"/>
        <w:tblLayout w:type="fixed"/>
        <w:tblLook w:val="04A0" w:firstRow="1" w:lastRow="0" w:firstColumn="1" w:lastColumn="0" w:noHBand="0" w:noVBand="1"/>
      </w:tblPr>
      <w:tblGrid>
        <w:gridCol w:w="2187"/>
        <w:gridCol w:w="2911"/>
        <w:gridCol w:w="2898"/>
        <w:gridCol w:w="1893"/>
      </w:tblGrid>
      <w:tr w:rsidR="009F43F5" w:rsidTr="009F43F5">
        <w:tc>
          <w:tcPr>
            <w:tcW w:w="2187" w:type="dxa"/>
            <w:shd w:val="clear" w:color="auto" w:fill="D9E2F3" w:themeFill="accent5" w:themeFillTint="33"/>
          </w:tcPr>
          <w:p w:rsidR="009F43F5" w:rsidRPr="009F43F5" w:rsidRDefault="009F43F5" w:rsidP="006D6B90">
            <w:pPr>
              <w:rPr>
                <w:b/>
                <w:sz w:val="20"/>
                <w:szCs w:val="20"/>
              </w:rPr>
            </w:pPr>
            <w:r w:rsidRPr="009F43F5">
              <w:rPr>
                <w:b/>
                <w:sz w:val="20"/>
                <w:szCs w:val="20"/>
              </w:rPr>
              <w:t>Read / Watch</w:t>
            </w:r>
          </w:p>
        </w:tc>
        <w:tc>
          <w:tcPr>
            <w:tcW w:w="2911" w:type="dxa"/>
            <w:shd w:val="clear" w:color="auto" w:fill="D9E2F3" w:themeFill="accent5" w:themeFillTint="33"/>
          </w:tcPr>
          <w:p w:rsidR="009F43F5" w:rsidRPr="009F43F5" w:rsidRDefault="009F43F5" w:rsidP="006D6B90">
            <w:pPr>
              <w:rPr>
                <w:b/>
                <w:sz w:val="20"/>
                <w:szCs w:val="20"/>
              </w:rPr>
            </w:pPr>
            <w:r w:rsidRPr="009F43F5">
              <w:rPr>
                <w:b/>
                <w:sz w:val="20"/>
                <w:szCs w:val="20"/>
              </w:rPr>
              <w:t xml:space="preserve">Link if this is available </w:t>
            </w:r>
            <w:r w:rsidR="00524C79">
              <w:rPr>
                <w:b/>
                <w:sz w:val="20"/>
                <w:szCs w:val="20"/>
              </w:rPr>
              <w:t>online</w:t>
            </w:r>
          </w:p>
        </w:tc>
        <w:tc>
          <w:tcPr>
            <w:tcW w:w="2898" w:type="dxa"/>
            <w:shd w:val="clear" w:color="auto" w:fill="D9E2F3" w:themeFill="accent5" w:themeFillTint="33"/>
          </w:tcPr>
          <w:p w:rsidR="009F43F5" w:rsidRPr="009F43F5" w:rsidRDefault="009F4B39" w:rsidP="009F4B39">
            <w:pPr>
              <w:jc w:val="center"/>
              <w:rPr>
                <w:b/>
                <w:sz w:val="20"/>
                <w:szCs w:val="20"/>
              </w:rPr>
            </w:pPr>
            <w:r>
              <w:rPr>
                <w:b/>
                <w:sz w:val="20"/>
                <w:szCs w:val="20"/>
              </w:rPr>
              <w:t>Tasks to</w:t>
            </w:r>
            <w:r w:rsidR="009F43F5" w:rsidRPr="009F43F5">
              <w:rPr>
                <w:b/>
                <w:sz w:val="20"/>
                <w:szCs w:val="20"/>
              </w:rPr>
              <w:t xml:space="preserve"> complete </w:t>
            </w:r>
          </w:p>
        </w:tc>
        <w:tc>
          <w:tcPr>
            <w:tcW w:w="1893" w:type="dxa"/>
            <w:shd w:val="clear" w:color="auto" w:fill="D9E2F3" w:themeFill="accent5" w:themeFillTint="33"/>
          </w:tcPr>
          <w:p w:rsidR="009F43F5" w:rsidRPr="009F43F5" w:rsidRDefault="009F43F5" w:rsidP="009F43F5">
            <w:pPr>
              <w:jc w:val="center"/>
              <w:rPr>
                <w:b/>
                <w:sz w:val="20"/>
                <w:szCs w:val="20"/>
              </w:rPr>
            </w:pPr>
            <w:r w:rsidRPr="009F43F5">
              <w:rPr>
                <w:b/>
                <w:sz w:val="20"/>
                <w:szCs w:val="20"/>
              </w:rPr>
              <w:t>Any additional notes</w:t>
            </w:r>
          </w:p>
        </w:tc>
      </w:tr>
      <w:tr w:rsidR="00E14DA2" w:rsidTr="009F43F5">
        <w:tc>
          <w:tcPr>
            <w:tcW w:w="2187" w:type="dxa"/>
          </w:tcPr>
          <w:p w:rsidR="00E14DA2" w:rsidRPr="00D404DF" w:rsidRDefault="00E14DA2" w:rsidP="006B7152">
            <w:r w:rsidRPr="00D404DF">
              <w:t xml:space="preserve">Watch </w:t>
            </w:r>
            <w:r w:rsidR="004E17E4">
              <w:t>‘</w:t>
            </w:r>
            <w:r w:rsidRPr="00D404DF">
              <w:t>Talking through an A LEVEL project.</w:t>
            </w:r>
            <w:r w:rsidR="004E17E4">
              <w:t>’</w:t>
            </w:r>
            <w:r w:rsidRPr="00D404DF">
              <w:t xml:space="preserve"> </w:t>
            </w:r>
          </w:p>
        </w:tc>
        <w:tc>
          <w:tcPr>
            <w:tcW w:w="2911" w:type="dxa"/>
          </w:tcPr>
          <w:p w:rsidR="00E14DA2" w:rsidRPr="00D404DF" w:rsidRDefault="003F06B9" w:rsidP="00295B05">
            <w:hyperlink r:id="rId6" w:history="1">
              <w:r w:rsidR="00E14DA2" w:rsidRPr="00D404DF">
                <w:rPr>
                  <w:color w:val="0000FF"/>
                  <w:u w:val="single"/>
                </w:rPr>
                <w:t>https://www.youtube.com/watch?v=q0J-H5XzDZ4</w:t>
              </w:r>
            </w:hyperlink>
          </w:p>
        </w:tc>
        <w:tc>
          <w:tcPr>
            <w:tcW w:w="2898" w:type="dxa"/>
          </w:tcPr>
          <w:p w:rsidR="00E14DA2" w:rsidRPr="00D404DF" w:rsidRDefault="00E14DA2" w:rsidP="00295B05">
            <w:r w:rsidRPr="00D404DF">
              <w:t xml:space="preserve">Watch the video of an A Level student explaining her work and process. Notice the way she develops and personalises an idea. </w:t>
            </w:r>
          </w:p>
          <w:p w:rsidR="004D6B19" w:rsidRPr="00D404DF" w:rsidRDefault="004D6B19" w:rsidP="00295B05"/>
          <w:p w:rsidR="004D6B19" w:rsidRPr="00D404DF" w:rsidRDefault="004D6B19" w:rsidP="00295B05"/>
        </w:tc>
        <w:tc>
          <w:tcPr>
            <w:tcW w:w="1893" w:type="dxa"/>
          </w:tcPr>
          <w:p w:rsidR="00E14DA2" w:rsidRPr="00D404DF" w:rsidRDefault="00E14DA2" w:rsidP="00D404DF">
            <w:r w:rsidRPr="00D404DF">
              <w:t xml:space="preserve">Visually this is a strong example of a sketchbook, but remember you do not need to make copies of an artist’s work and you do not need to include a huge amount of text. </w:t>
            </w:r>
          </w:p>
        </w:tc>
      </w:tr>
      <w:tr w:rsidR="009F43F5" w:rsidTr="009F43F5">
        <w:tc>
          <w:tcPr>
            <w:tcW w:w="2187" w:type="dxa"/>
          </w:tcPr>
          <w:p w:rsidR="009F43F5" w:rsidRPr="00D404DF" w:rsidRDefault="00295B05" w:rsidP="006B7152">
            <w:r w:rsidRPr="00D404DF">
              <w:t xml:space="preserve">Watch </w:t>
            </w:r>
            <w:r w:rsidR="004E17E4">
              <w:t>‘</w:t>
            </w:r>
            <w:r w:rsidRPr="00D404DF">
              <w:rPr>
                <w:i/>
              </w:rPr>
              <w:t>The Shapes of Cornish</w:t>
            </w:r>
            <w:r w:rsidR="004E17E4">
              <w:t>.’</w:t>
            </w:r>
          </w:p>
        </w:tc>
        <w:tc>
          <w:tcPr>
            <w:tcW w:w="2911" w:type="dxa"/>
          </w:tcPr>
          <w:p w:rsidR="00295B05" w:rsidRPr="00D404DF" w:rsidRDefault="004E17E4" w:rsidP="00295B05">
            <w:hyperlink r:id="rId7" w:history="1">
              <w:r w:rsidR="00295B05" w:rsidRPr="00D404DF">
                <w:rPr>
                  <w:rStyle w:val="Hyperlink"/>
                </w:rPr>
                <w:t>https</w:t>
              </w:r>
            </w:hyperlink>
            <w:hyperlink r:id="rId8" w:history="1">
              <w:r w:rsidR="00295B05" w:rsidRPr="00D404DF">
                <w:rPr>
                  <w:rStyle w:val="Hyperlink"/>
                </w:rPr>
                <w:t>://</w:t>
              </w:r>
            </w:hyperlink>
            <w:hyperlink r:id="rId9" w:history="1">
              <w:r w:rsidR="00295B05" w:rsidRPr="00D404DF">
                <w:rPr>
                  <w:rStyle w:val="Hyperlink"/>
                </w:rPr>
                <w:t>player.bfi.org.uk/free/film/watch-lifestyle-the-shapes-of-cornish-1976-online?fbclid=IwA</w:t>
              </w:r>
              <w:r w:rsidR="00E14DA2" w:rsidRPr="00D404DF">
                <w:rPr>
                  <w:rStyle w:val="Hyperlink"/>
                </w:rPr>
                <w:t xml:space="preserve"> </w:t>
              </w:r>
              <w:r w:rsidR="00295B05" w:rsidRPr="00D404DF">
                <w:rPr>
                  <w:rStyle w:val="Hyperlink"/>
                </w:rPr>
                <w:t>R3oUXqjNRGFWH5sPETLMrqn1xqvo3Szbg9oKJ3KdCRttxdC2VRH5VJpCLA</w:t>
              </w:r>
            </w:hyperlink>
            <w:r w:rsidR="00295B05" w:rsidRPr="00D404DF">
              <w:t xml:space="preserve">  </w:t>
            </w:r>
          </w:p>
          <w:p w:rsidR="009F43F5" w:rsidRPr="00D404DF" w:rsidRDefault="009F43F5" w:rsidP="006B7152"/>
        </w:tc>
        <w:tc>
          <w:tcPr>
            <w:tcW w:w="2898" w:type="dxa"/>
          </w:tcPr>
          <w:p w:rsidR="009F43F5" w:rsidRPr="00D404DF" w:rsidRDefault="00295B05" w:rsidP="00295B05">
            <w:r w:rsidRPr="00D404DF">
              <w:t>After watching the Cornish documentary, create drawings from life with pencil, pen or any other quick recording materials you have. You must have your subject in front of you. This exercise will allow you to observe shape, explore a new way</w:t>
            </w:r>
            <w:r w:rsidR="004D6B19" w:rsidRPr="00D404DF">
              <w:t>s</w:t>
            </w:r>
            <w:r w:rsidRPr="00D404DF">
              <w:t xml:space="preserve"> of recording and keep your drawing skills refined for September. </w:t>
            </w:r>
          </w:p>
        </w:tc>
        <w:tc>
          <w:tcPr>
            <w:tcW w:w="1893" w:type="dxa"/>
          </w:tcPr>
          <w:p w:rsidR="009F43F5" w:rsidRPr="00D404DF" w:rsidRDefault="00295B05" w:rsidP="004D6B19">
            <w:r w:rsidRPr="00D404DF">
              <w:t>Drawing from life (things happening in front of you) is an important skills to have as an A Level student</w:t>
            </w:r>
            <w:r w:rsidR="004D6B19" w:rsidRPr="00D404DF">
              <w:t xml:space="preserve">. Keep drawing throughout the summer break. </w:t>
            </w:r>
            <w:r w:rsidRPr="00D404DF">
              <w:t xml:space="preserve"> </w:t>
            </w:r>
          </w:p>
        </w:tc>
      </w:tr>
      <w:tr w:rsidR="009F43F5" w:rsidTr="009F43F5">
        <w:tc>
          <w:tcPr>
            <w:tcW w:w="2187" w:type="dxa"/>
          </w:tcPr>
          <w:p w:rsidR="009F43F5" w:rsidRPr="00D404DF" w:rsidRDefault="003C4B60" w:rsidP="006B7152">
            <w:r w:rsidRPr="00D404DF">
              <w:t xml:space="preserve">Take a virtual tour of the National Portrait Gallery’s collection of portraits nominated for the BP Portrait of the year 2020. </w:t>
            </w:r>
          </w:p>
        </w:tc>
        <w:tc>
          <w:tcPr>
            <w:tcW w:w="2911" w:type="dxa"/>
          </w:tcPr>
          <w:p w:rsidR="009F43F5" w:rsidRPr="00D404DF" w:rsidRDefault="003F06B9" w:rsidP="006B7152">
            <w:hyperlink r:id="rId10" w:history="1">
              <w:r w:rsidR="003C4B60" w:rsidRPr="00D404DF">
                <w:rPr>
                  <w:color w:val="0000FF"/>
                  <w:u w:val="single"/>
                </w:rPr>
                <w:t>https://www.npg.org.uk/whatson/bp-portrait-award-2020/virtual-exhibition?fbclid=IwAR1a99v6EspGN9sUDa1x-GnsBNf3ePKYqCXNmb97c9QXx6YnJ5FLskeU3lo</w:t>
              </w:r>
            </w:hyperlink>
          </w:p>
        </w:tc>
        <w:tc>
          <w:tcPr>
            <w:tcW w:w="2898" w:type="dxa"/>
          </w:tcPr>
          <w:p w:rsidR="009F43F5" w:rsidRPr="00D404DF" w:rsidRDefault="003C4B60" w:rsidP="003C4B60">
            <w:r w:rsidRPr="00D404DF">
              <w:t xml:space="preserve">Keep a log of websites and artists that inspire you. You can refer to this journal throughout the course. </w:t>
            </w:r>
          </w:p>
          <w:p w:rsidR="0025006D" w:rsidRPr="00D404DF" w:rsidRDefault="0025006D" w:rsidP="003C4B60"/>
          <w:p w:rsidR="0025006D" w:rsidRPr="00D404DF" w:rsidRDefault="0025006D" w:rsidP="003C4B60">
            <w:r w:rsidRPr="00D404DF">
              <w:t xml:space="preserve">Keep a log of artists you come across which you may want to refer to later in the course. It always helps to include a brief description of the artist’s work. </w:t>
            </w:r>
          </w:p>
          <w:p w:rsidR="0025006D" w:rsidRPr="00D404DF" w:rsidRDefault="0025006D" w:rsidP="003C4B60">
            <w:proofErr w:type="gramStart"/>
            <w:r w:rsidRPr="00D404DF">
              <w:t>e.g</w:t>
            </w:r>
            <w:proofErr w:type="gramEnd"/>
            <w:r w:rsidRPr="00D404DF">
              <w:t xml:space="preserve">. Nan Goldin, photographer of friends and relationships. </w:t>
            </w:r>
          </w:p>
        </w:tc>
        <w:tc>
          <w:tcPr>
            <w:tcW w:w="1893" w:type="dxa"/>
          </w:tcPr>
          <w:p w:rsidR="009F43F5" w:rsidRPr="00D404DF" w:rsidRDefault="003C4B60" w:rsidP="00D404DF">
            <w:r w:rsidRPr="00D404DF">
              <w:t xml:space="preserve">As the virtual tour moves around the gallery </w:t>
            </w:r>
            <w:r w:rsidR="00D404DF">
              <w:t>space. Y</w:t>
            </w:r>
            <w:r w:rsidRPr="00D404DF">
              <w:t xml:space="preserve">ou can click </w:t>
            </w:r>
            <w:proofErr w:type="gramStart"/>
            <w:r w:rsidRPr="00D404DF">
              <w:t>on the artworks</w:t>
            </w:r>
            <w:r w:rsidR="004D6B19" w:rsidRPr="00D404DF">
              <w:t xml:space="preserve"> on the wall for a closer look with descriptions</w:t>
            </w:r>
            <w:proofErr w:type="gramEnd"/>
            <w:r w:rsidR="004D6B19" w:rsidRPr="00D404DF">
              <w:t xml:space="preserve">. </w:t>
            </w:r>
          </w:p>
        </w:tc>
      </w:tr>
      <w:tr w:rsidR="00DA6B93" w:rsidTr="009F43F5">
        <w:tc>
          <w:tcPr>
            <w:tcW w:w="2187" w:type="dxa"/>
          </w:tcPr>
          <w:p w:rsidR="00DA6B93" w:rsidRPr="00D404DF" w:rsidRDefault="00E14DA2" w:rsidP="0025006D">
            <w:r w:rsidRPr="00D404DF">
              <w:lastRenderedPageBreak/>
              <w:t xml:space="preserve">Read </w:t>
            </w:r>
            <w:r w:rsidR="0025006D" w:rsidRPr="00D404DF">
              <w:t>Installation Art by Claire Bishop</w:t>
            </w:r>
          </w:p>
        </w:tc>
        <w:tc>
          <w:tcPr>
            <w:tcW w:w="2911" w:type="dxa"/>
          </w:tcPr>
          <w:p w:rsidR="00DA6B93" w:rsidRPr="00D404DF" w:rsidRDefault="003F06B9" w:rsidP="006B7152">
            <w:hyperlink r:id="rId11" w:history="1">
              <w:r w:rsidR="00DA6B93" w:rsidRPr="00D404DF">
                <w:rPr>
                  <w:color w:val="0000FF"/>
                  <w:u w:val="single"/>
                </w:rPr>
                <w:t>http://www.acastronovo.com/ClassHtms/ClassDocs/Bishop001.pdf</w:t>
              </w:r>
            </w:hyperlink>
          </w:p>
          <w:p w:rsidR="00DA6B93" w:rsidRPr="00D404DF" w:rsidRDefault="00DA6B93" w:rsidP="006B7152"/>
        </w:tc>
        <w:tc>
          <w:tcPr>
            <w:tcW w:w="2898" w:type="dxa"/>
          </w:tcPr>
          <w:p w:rsidR="00DA6B93" w:rsidRPr="00D404DF" w:rsidRDefault="00FC2F4E" w:rsidP="003C4B60">
            <w:r w:rsidRPr="00D404DF">
              <w:t xml:space="preserve">You could jot down any interesting ideas about Art Installations. </w:t>
            </w:r>
          </w:p>
        </w:tc>
        <w:tc>
          <w:tcPr>
            <w:tcW w:w="1893" w:type="dxa"/>
          </w:tcPr>
          <w:p w:rsidR="00DA6B93" w:rsidRPr="00D404DF" w:rsidRDefault="00FC2F4E" w:rsidP="003C4B60">
            <w:r w:rsidRPr="00D404DF">
              <w:t xml:space="preserve">It is important to consider alternative ways of displaying your work and involving the viewer in your work. </w:t>
            </w:r>
          </w:p>
        </w:tc>
      </w:tr>
      <w:tr w:rsidR="0025006D" w:rsidTr="009F43F5">
        <w:tc>
          <w:tcPr>
            <w:tcW w:w="2187" w:type="dxa"/>
          </w:tcPr>
          <w:p w:rsidR="0025006D" w:rsidRPr="00D404DF" w:rsidRDefault="0025006D" w:rsidP="006B7152">
            <w:r w:rsidRPr="00D404DF">
              <w:t xml:space="preserve">Art &amp; Environment Essay </w:t>
            </w:r>
          </w:p>
        </w:tc>
        <w:tc>
          <w:tcPr>
            <w:tcW w:w="2911" w:type="dxa"/>
          </w:tcPr>
          <w:p w:rsidR="0025006D" w:rsidRPr="00D404DF" w:rsidRDefault="003F06B9" w:rsidP="006B7152">
            <w:hyperlink r:id="rId12" w:history="1">
              <w:r w:rsidR="0025006D" w:rsidRPr="00D404DF">
                <w:rPr>
                  <w:color w:val="0000FF"/>
                  <w:u w:val="single"/>
                </w:rPr>
                <w:t>https://www.tate.org.uk/research/publications/tate-papers/17/to-the-ends-of-the-earth-art-and-environment</w:t>
              </w:r>
            </w:hyperlink>
          </w:p>
        </w:tc>
        <w:tc>
          <w:tcPr>
            <w:tcW w:w="2898" w:type="dxa"/>
          </w:tcPr>
          <w:p w:rsidR="004D6B19" w:rsidRPr="00D404DF" w:rsidRDefault="0025006D" w:rsidP="003C4B60">
            <w:r w:rsidRPr="00D404DF">
              <w:t>Make drawings of a landscape.</w:t>
            </w:r>
            <w:r w:rsidR="004D6B19" w:rsidRPr="00D404DF">
              <w:t xml:space="preserve"> This will be a great activity if you go somewhere new so always have your sketchbook with you. </w:t>
            </w:r>
          </w:p>
          <w:p w:rsidR="004D6B19" w:rsidRPr="00D404DF" w:rsidRDefault="004D6B19" w:rsidP="003C4B60"/>
          <w:p w:rsidR="0025006D" w:rsidRPr="00D404DF" w:rsidRDefault="0025006D" w:rsidP="003C4B60">
            <w:r w:rsidRPr="00D404DF">
              <w:t xml:space="preserve"> Include your response to the environment through visual drawings and brief annotations. </w:t>
            </w:r>
          </w:p>
        </w:tc>
        <w:tc>
          <w:tcPr>
            <w:tcW w:w="1893" w:type="dxa"/>
          </w:tcPr>
          <w:p w:rsidR="0025006D" w:rsidRPr="00D404DF" w:rsidRDefault="003F06B9" w:rsidP="003C4B60">
            <w:hyperlink r:id="rId13" w:history="1">
              <w:r w:rsidR="00FC2F4E" w:rsidRPr="00D404DF">
                <w:rPr>
                  <w:color w:val="0000FF"/>
                  <w:u w:val="single"/>
                </w:rPr>
                <w:t>https://www.tate.org.uk/art/art-terms/l/land-art</w:t>
              </w:r>
            </w:hyperlink>
          </w:p>
          <w:p w:rsidR="00FC2F4E" w:rsidRPr="00D404DF" w:rsidRDefault="00FC2F4E" w:rsidP="003C4B60"/>
          <w:p w:rsidR="00FC2F4E" w:rsidRPr="00D404DF" w:rsidRDefault="00FC2F4E" w:rsidP="003C4B60">
            <w:r w:rsidRPr="00D404DF">
              <w:t xml:space="preserve">Extra information and Land Artists. </w:t>
            </w:r>
          </w:p>
        </w:tc>
      </w:tr>
      <w:tr w:rsidR="009F43F5" w:rsidTr="009F43F5">
        <w:tc>
          <w:tcPr>
            <w:tcW w:w="2187" w:type="dxa"/>
          </w:tcPr>
          <w:p w:rsidR="00D00F29" w:rsidRPr="00D404DF" w:rsidRDefault="00D00F29" w:rsidP="00D00F29">
            <w:pPr>
              <w:shd w:val="clear" w:color="auto" w:fill="FFFFFF"/>
              <w:rPr>
                <w:rFonts w:ascii="inherit" w:eastAsia="Times New Roman" w:hAnsi="inherit" w:cs="Segoe UI Historic"/>
                <w:color w:val="050505"/>
                <w:lang w:eastAsia="en-GB"/>
              </w:rPr>
            </w:pPr>
            <w:r w:rsidRPr="00D404DF">
              <w:rPr>
                <w:rFonts w:ascii="inherit" w:eastAsia="Times New Roman" w:hAnsi="inherit" w:cs="Segoe UI Historic"/>
                <w:color w:val="050505"/>
                <w:lang w:eastAsia="en-GB"/>
              </w:rPr>
              <w:t xml:space="preserve">Listen to Professor Griselda Pollock talking about her work, feminism, art history &amp; of winning this year’s </w:t>
            </w:r>
            <w:proofErr w:type="spellStart"/>
            <w:r w:rsidRPr="00D404DF">
              <w:rPr>
                <w:rFonts w:ascii="inherit" w:eastAsia="Times New Roman" w:hAnsi="inherit" w:cs="Segoe UI Historic"/>
                <w:color w:val="050505"/>
                <w:lang w:eastAsia="en-GB"/>
              </w:rPr>
              <w:t>Holberg</w:t>
            </w:r>
            <w:proofErr w:type="spellEnd"/>
            <w:r w:rsidRPr="00D404DF">
              <w:rPr>
                <w:rFonts w:ascii="inherit" w:eastAsia="Times New Roman" w:hAnsi="inherit" w:cs="Segoe UI Historic"/>
                <w:color w:val="050505"/>
                <w:lang w:eastAsia="en-GB"/>
              </w:rPr>
              <w:t xml:space="preserve"> Prize for outstanding research in the arts &amp; humanities.</w:t>
            </w:r>
          </w:p>
          <w:p w:rsidR="00D00F29" w:rsidRPr="00D404DF" w:rsidRDefault="00D00F29" w:rsidP="00D00F29">
            <w:pPr>
              <w:shd w:val="clear" w:color="auto" w:fill="FFFFFF"/>
              <w:rPr>
                <w:rFonts w:ascii="inherit" w:eastAsia="Times New Roman" w:hAnsi="inherit" w:cs="Segoe UI Historic"/>
                <w:color w:val="050505"/>
                <w:lang w:eastAsia="en-GB"/>
              </w:rPr>
            </w:pPr>
            <w:r w:rsidRPr="00D404DF">
              <w:rPr>
                <w:rFonts w:ascii="inherit" w:eastAsia="Times New Roman" w:hAnsi="inherit" w:cs="Segoe UI Historic"/>
                <w:color w:val="050505"/>
                <w:lang w:eastAsia="en-GB"/>
              </w:rPr>
              <w:t xml:space="preserve">BBC Radio 4 </w:t>
            </w:r>
          </w:p>
          <w:p w:rsidR="00D00F29" w:rsidRPr="00D404DF" w:rsidRDefault="00D00F29" w:rsidP="00D00F29">
            <w:pPr>
              <w:shd w:val="clear" w:color="auto" w:fill="FFFFFF"/>
              <w:rPr>
                <w:rFonts w:ascii="inherit" w:eastAsia="Times New Roman" w:hAnsi="inherit" w:cs="Segoe UI Historic"/>
                <w:color w:val="050505"/>
                <w:lang w:eastAsia="en-GB"/>
              </w:rPr>
            </w:pPr>
            <w:r w:rsidRPr="00D404DF">
              <w:rPr>
                <w:rFonts w:ascii="inherit" w:eastAsia="Times New Roman" w:hAnsi="inherit" w:cs="Segoe UI Historic"/>
                <w:color w:val="050505"/>
                <w:lang w:eastAsia="en-GB"/>
              </w:rPr>
              <w:t xml:space="preserve">BBC Front Row </w:t>
            </w:r>
          </w:p>
          <w:p w:rsidR="009F43F5" w:rsidRPr="00D404DF" w:rsidRDefault="009F43F5" w:rsidP="006B7152"/>
        </w:tc>
        <w:tc>
          <w:tcPr>
            <w:tcW w:w="2911" w:type="dxa"/>
          </w:tcPr>
          <w:p w:rsidR="009F43F5" w:rsidRPr="00D404DF" w:rsidRDefault="003F06B9" w:rsidP="006B7152">
            <w:hyperlink r:id="rId14" w:history="1">
              <w:r w:rsidR="00D00F29" w:rsidRPr="00D404DF">
                <w:rPr>
                  <w:color w:val="0000FF"/>
                  <w:u w:val="single"/>
                </w:rPr>
                <w:t>https://www.bbc.co.uk/sounds/play/m000k91f</w:t>
              </w:r>
            </w:hyperlink>
          </w:p>
          <w:p w:rsidR="00D00F29" w:rsidRPr="00D404DF" w:rsidRDefault="00D00F29" w:rsidP="006B7152"/>
          <w:p w:rsidR="00D00F29" w:rsidRPr="00D404DF" w:rsidRDefault="00D00F29" w:rsidP="006B7152"/>
          <w:p w:rsidR="00D00F29" w:rsidRPr="00D404DF" w:rsidRDefault="00D00F29" w:rsidP="006B7152"/>
        </w:tc>
        <w:tc>
          <w:tcPr>
            <w:tcW w:w="2898" w:type="dxa"/>
          </w:tcPr>
          <w:p w:rsidR="009F43F5" w:rsidRPr="00D404DF" w:rsidRDefault="004D6B19" w:rsidP="004D6B19">
            <w:r w:rsidRPr="00D404DF">
              <w:t xml:space="preserve">An interesting interview from a leading lecturer. Art history is full of surprises, there maybe things in this interview which you would like to research further. It is quite shocking how Art history omitted Black artists and Women artists. </w:t>
            </w:r>
          </w:p>
          <w:p w:rsidR="004D6B19" w:rsidRPr="00D404DF" w:rsidRDefault="004D6B19" w:rsidP="004D6B19"/>
          <w:p w:rsidR="004D6B19" w:rsidRPr="00D404DF" w:rsidRDefault="004D6B19" w:rsidP="00D404DF">
            <w:r w:rsidRPr="00D404DF">
              <w:t xml:space="preserve">Griselda Pollock has written books on her subject. </w:t>
            </w:r>
            <w:r w:rsidR="00D404DF" w:rsidRPr="00D404DF">
              <w:t xml:space="preserve">Old Mistresses: Women, Art &amp; Ideology is the book Pollock refers to in the interview. </w:t>
            </w:r>
          </w:p>
        </w:tc>
        <w:tc>
          <w:tcPr>
            <w:tcW w:w="1893" w:type="dxa"/>
          </w:tcPr>
          <w:p w:rsidR="009F43F5" w:rsidRPr="00D404DF" w:rsidRDefault="009F43F5" w:rsidP="006B7152"/>
        </w:tc>
      </w:tr>
      <w:tr w:rsidR="008765B1" w:rsidTr="009F43F5">
        <w:tc>
          <w:tcPr>
            <w:tcW w:w="2187" w:type="dxa"/>
          </w:tcPr>
          <w:p w:rsidR="008765B1" w:rsidRPr="00D404DF" w:rsidRDefault="008765B1" w:rsidP="00D00F29">
            <w:pPr>
              <w:shd w:val="clear" w:color="auto" w:fill="FFFFFF"/>
              <w:rPr>
                <w:rFonts w:ascii="inherit" w:eastAsia="Times New Roman" w:hAnsi="inherit" w:cs="Segoe UI Historic"/>
                <w:color w:val="050505"/>
                <w:lang w:eastAsia="en-GB"/>
              </w:rPr>
            </w:pPr>
            <w:r w:rsidRPr="00D404DF">
              <w:rPr>
                <w:rFonts w:ascii="inherit" w:eastAsia="Times New Roman" w:hAnsi="inherit" w:cs="Segoe UI Historic"/>
                <w:color w:val="050505"/>
                <w:lang w:eastAsia="en-GB"/>
              </w:rPr>
              <w:t xml:space="preserve">Listen to Jenny Saville about her work. </w:t>
            </w:r>
          </w:p>
        </w:tc>
        <w:tc>
          <w:tcPr>
            <w:tcW w:w="2911" w:type="dxa"/>
          </w:tcPr>
          <w:p w:rsidR="008765B1" w:rsidRPr="00D404DF" w:rsidRDefault="003F06B9" w:rsidP="008765B1">
            <w:hyperlink r:id="rId15" w:history="1">
              <w:r w:rsidR="008765B1" w:rsidRPr="00D404DF">
                <w:rPr>
                  <w:color w:val="0000FF"/>
                  <w:u w:val="single"/>
                </w:rPr>
                <w:t>https://www.youtube.com/watch?v=c2NQZ5ggYJQ</w:t>
              </w:r>
            </w:hyperlink>
            <w:r w:rsidR="008765B1" w:rsidRPr="00D404DF">
              <w:t xml:space="preserve"> </w:t>
            </w:r>
          </w:p>
          <w:p w:rsidR="008765B1" w:rsidRPr="00D404DF" w:rsidRDefault="008765B1" w:rsidP="006B7152"/>
          <w:p w:rsidR="008765B1" w:rsidRPr="00D404DF" w:rsidRDefault="008765B1" w:rsidP="006B7152"/>
          <w:p w:rsidR="008765B1" w:rsidRPr="00D404DF" w:rsidRDefault="008765B1" w:rsidP="006B7152"/>
          <w:p w:rsidR="008765B1" w:rsidRPr="00D404DF" w:rsidRDefault="008765B1" w:rsidP="006B7152"/>
        </w:tc>
        <w:tc>
          <w:tcPr>
            <w:tcW w:w="2898" w:type="dxa"/>
          </w:tcPr>
          <w:p w:rsidR="008765B1" w:rsidRPr="00D404DF" w:rsidRDefault="003409F5" w:rsidP="003409F5">
            <w:r w:rsidRPr="00D404DF">
              <w:t xml:space="preserve">Task: If </w:t>
            </w:r>
            <w:proofErr w:type="gramStart"/>
            <w:r w:rsidRPr="00D404DF">
              <w:t>possible</w:t>
            </w:r>
            <w:proofErr w:type="gramEnd"/>
            <w:r w:rsidRPr="00D404DF">
              <w:t xml:space="preserve"> observe the figures in front of you through drawing or painting. </w:t>
            </w:r>
          </w:p>
          <w:p w:rsidR="003409F5" w:rsidRPr="00D404DF" w:rsidRDefault="003409F5" w:rsidP="003409F5"/>
          <w:p w:rsidR="003409F5" w:rsidRPr="00D404DF" w:rsidRDefault="003409F5" w:rsidP="003409F5">
            <w:r w:rsidRPr="00D404DF">
              <w:t xml:space="preserve">You could challenge yourself with some testing angles inspired by Saville’s towering figures. </w:t>
            </w:r>
          </w:p>
        </w:tc>
        <w:tc>
          <w:tcPr>
            <w:tcW w:w="1893" w:type="dxa"/>
          </w:tcPr>
          <w:p w:rsidR="008765B1" w:rsidRPr="00D404DF" w:rsidRDefault="008765B1" w:rsidP="006B7152"/>
        </w:tc>
      </w:tr>
      <w:tr w:rsidR="009F43F5" w:rsidTr="009F43F5">
        <w:tc>
          <w:tcPr>
            <w:tcW w:w="2187" w:type="dxa"/>
          </w:tcPr>
          <w:p w:rsidR="009F43F5" w:rsidRPr="00D404DF" w:rsidRDefault="009F43F5" w:rsidP="006B7152"/>
        </w:tc>
        <w:tc>
          <w:tcPr>
            <w:tcW w:w="2911" w:type="dxa"/>
          </w:tcPr>
          <w:p w:rsidR="009F43F5" w:rsidRPr="00D404DF" w:rsidRDefault="009F43F5" w:rsidP="003409F5"/>
        </w:tc>
        <w:tc>
          <w:tcPr>
            <w:tcW w:w="2898" w:type="dxa"/>
          </w:tcPr>
          <w:p w:rsidR="009F43F5" w:rsidRPr="00D404DF" w:rsidRDefault="009F43F5" w:rsidP="006B7152">
            <w:pPr>
              <w:pStyle w:val="ListParagraph"/>
            </w:pPr>
          </w:p>
        </w:tc>
        <w:tc>
          <w:tcPr>
            <w:tcW w:w="1893" w:type="dxa"/>
          </w:tcPr>
          <w:p w:rsidR="009F43F5" w:rsidRPr="00D404DF" w:rsidRDefault="009F43F5" w:rsidP="006B7152"/>
        </w:tc>
      </w:tr>
      <w:tr w:rsidR="009F43F5" w:rsidTr="009F43F5">
        <w:tc>
          <w:tcPr>
            <w:tcW w:w="2187" w:type="dxa"/>
          </w:tcPr>
          <w:p w:rsidR="009F43F5" w:rsidRPr="00D404DF" w:rsidRDefault="008765B1" w:rsidP="006B7152">
            <w:r w:rsidRPr="00D404DF">
              <w:rPr>
                <w:rFonts w:ascii="Arial" w:hAnsi="Arial" w:cs="Arial"/>
                <w:color w:val="313131"/>
                <w:spacing w:val="2"/>
                <w:shd w:val="clear" w:color="auto" w:fill="FFFFFF"/>
              </w:rPr>
              <w:t>Guerrilla Girls: 'You have to question what you see'</w:t>
            </w:r>
          </w:p>
        </w:tc>
        <w:tc>
          <w:tcPr>
            <w:tcW w:w="2911" w:type="dxa"/>
          </w:tcPr>
          <w:p w:rsidR="008544BD" w:rsidRPr="00D404DF" w:rsidRDefault="003F06B9" w:rsidP="006B7152">
            <w:hyperlink r:id="rId16" w:history="1">
              <w:r w:rsidR="008765B1" w:rsidRPr="00D404DF">
                <w:rPr>
                  <w:color w:val="0000FF"/>
                  <w:u w:val="single"/>
                </w:rPr>
                <w:t>https://www.tate.org.uk/art/artists/guerrilla-girls-6858/guerrilla-girls-interview-tateshots</w:t>
              </w:r>
            </w:hyperlink>
          </w:p>
        </w:tc>
        <w:tc>
          <w:tcPr>
            <w:tcW w:w="2898" w:type="dxa"/>
          </w:tcPr>
          <w:p w:rsidR="009F43F5" w:rsidRPr="00D404DF" w:rsidRDefault="00740E66" w:rsidP="00740E66">
            <w:r w:rsidRPr="00D404DF">
              <w:t>Look at some of the artwork produced by the Guerrilla Girls. Specifically look at the way th</w:t>
            </w:r>
            <w:r w:rsidR="0053105D" w:rsidRPr="00D404DF">
              <w:t xml:space="preserve">ey used text in their campaign. </w:t>
            </w:r>
          </w:p>
        </w:tc>
        <w:tc>
          <w:tcPr>
            <w:tcW w:w="1893" w:type="dxa"/>
          </w:tcPr>
          <w:p w:rsidR="009F43F5" w:rsidRPr="00D404DF" w:rsidRDefault="009F43F5" w:rsidP="006B7152"/>
        </w:tc>
      </w:tr>
      <w:tr w:rsidR="009F43F5" w:rsidTr="009F43F5">
        <w:tc>
          <w:tcPr>
            <w:tcW w:w="2187" w:type="dxa"/>
          </w:tcPr>
          <w:p w:rsidR="00740E66" w:rsidRPr="00D404DF" w:rsidRDefault="00740E66" w:rsidP="00740E66">
            <w:pPr>
              <w:shd w:val="clear" w:color="auto" w:fill="F9F9F9"/>
              <w:outlineLvl w:val="0"/>
              <w:rPr>
                <w:rFonts w:ascii="Arial" w:eastAsia="Times New Roman" w:hAnsi="Arial" w:cs="Arial"/>
                <w:kern w:val="36"/>
                <w:lang w:eastAsia="en-GB"/>
              </w:rPr>
            </w:pPr>
            <w:r w:rsidRPr="00D404DF">
              <w:rPr>
                <w:rFonts w:ascii="Arial" w:eastAsia="Times New Roman" w:hAnsi="Arial" w:cs="Arial"/>
                <w:kern w:val="36"/>
                <w:lang w:eastAsia="en-GB"/>
              </w:rPr>
              <w:t xml:space="preserve">Yayoi </w:t>
            </w:r>
            <w:proofErr w:type="spellStart"/>
            <w:r w:rsidRPr="00D404DF">
              <w:rPr>
                <w:rFonts w:ascii="Arial" w:eastAsia="Times New Roman" w:hAnsi="Arial" w:cs="Arial"/>
                <w:kern w:val="36"/>
                <w:lang w:eastAsia="en-GB"/>
              </w:rPr>
              <w:t>Kusama</w:t>
            </w:r>
            <w:proofErr w:type="spellEnd"/>
            <w:r w:rsidRPr="00D404DF">
              <w:rPr>
                <w:rFonts w:ascii="Arial" w:eastAsia="Times New Roman" w:hAnsi="Arial" w:cs="Arial"/>
                <w:kern w:val="36"/>
                <w:lang w:eastAsia="en-GB"/>
              </w:rPr>
              <w:t xml:space="preserve"> – Obsessed with Polka Dots | Tate</w:t>
            </w:r>
          </w:p>
          <w:p w:rsidR="009F43F5" w:rsidRPr="00D404DF" w:rsidRDefault="009F43F5" w:rsidP="006B7152"/>
        </w:tc>
        <w:tc>
          <w:tcPr>
            <w:tcW w:w="2911" w:type="dxa"/>
          </w:tcPr>
          <w:p w:rsidR="00390759" w:rsidRPr="00D404DF" w:rsidRDefault="003F06B9" w:rsidP="006B7152">
            <w:hyperlink r:id="rId17" w:history="1">
              <w:r w:rsidR="00740E66" w:rsidRPr="00D404DF">
                <w:rPr>
                  <w:color w:val="0000FF"/>
                  <w:u w:val="single"/>
                </w:rPr>
                <w:t>https://www.youtube.com/watch?v=rRZR3nsiIeA</w:t>
              </w:r>
            </w:hyperlink>
          </w:p>
        </w:tc>
        <w:tc>
          <w:tcPr>
            <w:tcW w:w="2898" w:type="dxa"/>
          </w:tcPr>
          <w:p w:rsidR="0053105D" w:rsidRPr="00D404DF" w:rsidRDefault="0053105D" w:rsidP="0053105D">
            <w:r w:rsidRPr="00D404DF">
              <w:t>Task: Create an artwork</w:t>
            </w:r>
            <w:r w:rsidR="00D404DF" w:rsidRPr="00D404DF">
              <w:t xml:space="preserve"> (interior/landscape/portrait</w:t>
            </w:r>
            <w:proofErr w:type="gramStart"/>
            <w:r w:rsidR="00D404DF" w:rsidRPr="00D404DF">
              <w:t xml:space="preserve">) </w:t>
            </w:r>
            <w:r w:rsidRPr="00D404DF">
              <w:t xml:space="preserve"> using</w:t>
            </w:r>
            <w:proofErr w:type="gramEnd"/>
            <w:r w:rsidRPr="00D404DF">
              <w:t xml:space="preserve"> one shape or dots. </w:t>
            </w:r>
          </w:p>
          <w:p w:rsidR="00D404DF" w:rsidRPr="00D404DF" w:rsidRDefault="00D404DF" w:rsidP="0053105D"/>
          <w:p w:rsidR="00D404DF" w:rsidRPr="00D404DF" w:rsidRDefault="00D404DF" w:rsidP="00D404DF">
            <w:pPr>
              <w:pStyle w:val="Heading1"/>
              <w:shd w:val="clear" w:color="auto" w:fill="FFFFFF"/>
              <w:spacing w:before="0"/>
              <w:outlineLvl w:val="0"/>
              <w:rPr>
                <w:rFonts w:ascii="Arial" w:eastAsia="Times New Roman" w:hAnsi="Arial" w:cs="Arial"/>
                <w:color w:val="474747"/>
                <w:kern w:val="36"/>
                <w:sz w:val="22"/>
                <w:szCs w:val="22"/>
                <w:lang w:eastAsia="en-GB"/>
              </w:rPr>
            </w:pPr>
            <w:r w:rsidRPr="00D404DF">
              <w:rPr>
                <w:sz w:val="22"/>
                <w:szCs w:val="22"/>
              </w:rPr>
              <w:t xml:space="preserve">You could also look at </w:t>
            </w:r>
            <w:r w:rsidRPr="00D404DF">
              <w:rPr>
                <w:rFonts w:ascii="Arial" w:eastAsia="Times New Roman" w:hAnsi="Arial" w:cs="Arial"/>
                <w:color w:val="474747"/>
                <w:kern w:val="36"/>
                <w:sz w:val="22"/>
                <w:szCs w:val="22"/>
                <w:lang w:eastAsia="en-GB"/>
              </w:rPr>
              <w:t xml:space="preserve">Georges Seurat’s paintings with dots. </w:t>
            </w:r>
          </w:p>
          <w:p w:rsidR="009F43F5" w:rsidRPr="00D404DF" w:rsidRDefault="009F43F5" w:rsidP="00D404DF"/>
        </w:tc>
        <w:tc>
          <w:tcPr>
            <w:tcW w:w="1893" w:type="dxa"/>
          </w:tcPr>
          <w:p w:rsidR="009F43F5" w:rsidRPr="00D404DF" w:rsidRDefault="003F06B9" w:rsidP="006B7152">
            <w:hyperlink r:id="rId18" w:history="1">
              <w:r w:rsidR="00756DD4" w:rsidRPr="00D404DF">
                <w:rPr>
                  <w:color w:val="0000FF"/>
                  <w:u w:val="single"/>
                </w:rPr>
                <w:t>https://www.youtube.com/watch?v=-xNzr-fJHQw</w:t>
              </w:r>
            </w:hyperlink>
          </w:p>
          <w:p w:rsidR="00756DD4" w:rsidRPr="00D404DF" w:rsidRDefault="00756DD4" w:rsidP="006B7152">
            <w:r w:rsidRPr="00D404DF">
              <w:t xml:space="preserve">Additional Video of </w:t>
            </w:r>
            <w:proofErr w:type="spellStart"/>
            <w:r w:rsidRPr="00D404DF">
              <w:t>Kusama’s</w:t>
            </w:r>
            <w:proofErr w:type="spellEnd"/>
            <w:r w:rsidRPr="00D404DF">
              <w:t xml:space="preserve"> dots taking over a gallery space. </w:t>
            </w:r>
          </w:p>
        </w:tc>
      </w:tr>
      <w:tr w:rsidR="003409F5" w:rsidTr="009F43F5">
        <w:tc>
          <w:tcPr>
            <w:tcW w:w="2187" w:type="dxa"/>
          </w:tcPr>
          <w:p w:rsidR="003409F5" w:rsidRPr="00D404DF" w:rsidRDefault="003409F5" w:rsidP="006B7152">
            <w:r w:rsidRPr="00D404DF">
              <w:lastRenderedPageBreak/>
              <w:t xml:space="preserve">EXPLORE </w:t>
            </w:r>
            <w:r w:rsidR="0053105D" w:rsidRPr="00D404DF">
              <w:t>CREATIVE VISUAL CAREERS &amp; THE POSSIBILITIES</w:t>
            </w:r>
          </w:p>
        </w:tc>
        <w:tc>
          <w:tcPr>
            <w:tcW w:w="2911" w:type="dxa"/>
          </w:tcPr>
          <w:p w:rsidR="003409F5" w:rsidRPr="00D404DF" w:rsidRDefault="003F06B9" w:rsidP="006B7152">
            <w:hyperlink r:id="rId19" w:history="1">
              <w:r w:rsidR="0053105D" w:rsidRPr="00D404DF">
                <w:rPr>
                  <w:color w:val="0000FF"/>
                  <w:u w:val="single"/>
                </w:rPr>
                <w:t>https://www.studentartguide.com/articles/art-careers-list</w:t>
              </w:r>
            </w:hyperlink>
          </w:p>
          <w:p w:rsidR="00D404DF" w:rsidRPr="00D404DF" w:rsidRDefault="00D404DF" w:rsidP="006B7152"/>
          <w:p w:rsidR="00D404DF" w:rsidRPr="00D404DF" w:rsidRDefault="00D404DF" w:rsidP="006B7152"/>
          <w:p w:rsidR="0053105D" w:rsidRPr="00D404DF" w:rsidRDefault="003F06B9" w:rsidP="006B7152">
            <w:hyperlink r:id="rId20" w:history="1">
              <w:r w:rsidR="00D404DF" w:rsidRPr="00D404DF">
                <w:rPr>
                  <w:color w:val="0000FF"/>
                  <w:u w:val="single"/>
                </w:rPr>
                <w:t>https://ceramicartsnetwork.org/daily/ceramic-art-and-artists/ceramic-artists/4-successful-potters-give-advice-making-living-potter/</w:t>
              </w:r>
            </w:hyperlink>
          </w:p>
          <w:p w:rsidR="0053105D" w:rsidRPr="00D404DF" w:rsidRDefault="0053105D" w:rsidP="006B7152"/>
        </w:tc>
        <w:tc>
          <w:tcPr>
            <w:tcW w:w="2898" w:type="dxa"/>
          </w:tcPr>
          <w:p w:rsidR="003409F5" w:rsidRPr="00D404DF" w:rsidRDefault="0053105D" w:rsidP="0053105D">
            <w:r w:rsidRPr="00D404DF">
              <w:t xml:space="preserve">This website will give you an idea of the careers available to those in art education.  </w:t>
            </w:r>
          </w:p>
          <w:p w:rsidR="00D404DF" w:rsidRPr="00D404DF" w:rsidRDefault="00D404DF" w:rsidP="0053105D"/>
          <w:p w:rsidR="00D404DF" w:rsidRPr="00D404DF" w:rsidRDefault="00D404DF" w:rsidP="0053105D">
            <w:r w:rsidRPr="00D404DF">
              <w:t xml:space="preserve">The second link takes you to possibilities using pottery as a career. </w:t>
            </w:r>
          </w:p>
        </w:tc>
        <w:tc>
          <w:tcPr>
            <w:tcW w:w="1893" w:type="dxa"/>
          </w:tcPr>
          <w:p w:rsidR="003409F5" w:rsidRPr="00D404DF" w:rsidRDefault="003409F5" w:rsidP="006B7152"/>
        </w:tc>
      </w:tr>
    </w:tbl>
    <w:p w:rsidR="006D6B90" w:rsidRPr="006D6B90" w:rsidRDefault="006D6B90" w:rsidP="006D6B90">
      <w:pPr>
        <w:rPr>
          <w:color w:val="7030A0"/>
          <w:sz w:val="28"/>
          <w:szCs w:val="28"/>
        </w:rPr>
      </w:pPr>
    </w:p>
    <w:p w:rsidR="006D6B90" w:rsidRDefault="006D6B90" w:rsidP="006D6B90">
      <w:pPr>
        <w:jc w:val="center"/>
        <w:rPr>
          <w:b/>
          <w:sz w:val="28"/>
          <w:szCs w:val="28"/>
        </w:rPr>
      </w:pPr>
    </w:p>
    <w:p w:rsidR="006D6B90" w:rsidRPr="006D6B90" w:rsidRDefault="006D6B90" w:rsidP="006D6B90">
      <w:pPr>
        <w:jc w:val="center"/>
        <w:rPr>
          <w:b/>
          <w:sz w:val="28"/>
          <w:szCs w:val="28"/>
        </w:rPr>
      </w:pPr>
    </w:p>
    <w:sectPr w:rsidR="006D6B90" w:rsidRPr="006D6B90" w:rsidSect="00227C05">
      <w:pgSz w:w="11906" w:h="16838"/>
      <w:pgMar w:top="426"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590"/>
    <w:multiLevelType w:val="hybridMultilevel"/>
    <w:tmpl w:val="8948F0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4414010E"/>
    <w:multiLevelType w:val="hybridMultilevel"/>
    <w:tmpl w:val="C5BE9700"/>
    <w:lvl w:ilvl="0" w:tplc="AA52A85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D2896"/>
    <w:multiLevelType w:val="hybridMultilevel"/>
    <w:tmpl w:val="71F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05"/>
    <w:rsid w:val="000A6D12"/>
    <w:rsid w:val="00205484"/>
    <w:rsid w:val="00227C05"/>
    <w:rsid w:val="0025006D"/>
    <w:rsid w:val="00281DDE"/>
    <w:rsid w:val="00295B05"/>
    <w:rsid w:val="003409F5"/>
    <w:rsid w:val="00390759"/>
    <w:rsid w:val="003C4B60"/>
    <w:rsid w:val="003D7735"/>
    <w:rsid w:val="003F06B9"/>
    <w:rsid w:val="00467C26"/>
    <w:rsid w:val="004D6B19"/>
    <w:rsid w:val="004E17E4"/>
    <w:rsid w:val="00524C79"/>
    <w:rsid w:val="0053105D"/>
    <w:rsid w:val="00554A7F"/>
    <w:rsid w:val="006B7152"/>
    <w:rsid w:val="006D6B90"/>
    <w:rsid w:val="00724D2E"/>
    <w:rsid w:val="00740E66"/>
    <w:rsid w:val="00756DD4"/>
    <w:rsid w:val="00766AC2"/>
    <w:rsid w:val="00820E37"/>
    <w:rsid w:val="008544BD"/>
    <w:rsid w:val="00874BD6"/>
    <w:rsid w:val="008765B1"/>
    <w:rsid w:val="008D32D3"/>
    <w:rsid w:val="008F2C0D"/>
    <w:rsid w:val="00987371"/>
    <w:rsid w:val="009F43F5"/>
    <w:rsid w:val="009F4B39"/>
    <w:rsid w:val="00AE2217"/>
    <w:rsid w:val="00B225DC"/>
    <w:rsid w:val="00C841F7"/>
    <w:rsid w:val="00D00F29"/>
    <w:rsid w:val="00D404DF"/>
    <w:rsid w:val="00DA5A49"/>
    <w:rsid w:val="00DA6B93"/>
    <w:rsid w:val="00E14DA2"/>
    <w:rsid w:val="00E304E4"/>
    <w:rsid w:val="00E7613E"/>
    <w:rsid w:val="00EA1AEB"/>
    <w:rsid w:val="00FC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E35DF-84DF-42BB-AE45-A5CC43A1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2E"/>
    <w:pPr>
      <w:ind w:left="720"/>
      <w:contextualSpacing/>
    </w:pPr>
  </w:style>
  <w:style w:type="table" w:styleId="TableGrid">
    <w:name w:val="Table Grid"/>
    <w:basedOn w:val="TableNormal"/>
    <w:uiPriority w:val="39"/>
    <w:rsid w:val="006D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3F5"/>
    <w:rPr>
      <w:color w:val="0563C1" w:themeColor="hyperlink"/>
      <w:u w:val="single"/>
    </w:rPr>
  </w:style>
  <w:style w:type="character" w:customStyle="1" w:styleId="Heading1Char">
    <w:name w:val="Heading 1 Char"/>
    <w:basedOn w:val="DefaultParagraphFont"/>
    <w:link w:val="Heading1"/>
    <w:uiPriority w:val="9"/>
    <w:rsid w:val="00D404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4511">
      <w:bodyDiv w:val="1"/>
      <w:marLeft w:val="0"/>
      <w:marRight w:val="0"/>
      <w:marTop w:val="0"/>
      <w:marBottom w:val="0"/>
      <w:divBdr>
        <w:top w:val="none" w:sz="0" w:space="0" w:color="auto"/>
        <w:left w:val="none" w:sz="0" w:space="0" w:color="auto"/>
        <w:bottom w:val="none" w:sz="0" w:space="0" w:color="auto"/>
        <w:right w:val="none" w:sz="0" w:space="0" w:color="auto"/>
      </w:divBdr>
      <w:divsChild>
        <w:div w:id="1681542114">
          <w:marLeft w:val="0"/>
          <w:marRight w:val="0"/>
          <w:marTop w:val="0"/>
          <w:marBottom w:val="0"/>
          <w:divBdr>
            <w:top w:val="none" w:sz="0" w:space="0" w:color="auto"/>
            <w:left w:val="none" w:sz="0" w:space="0" w:color="auto"/>
            <w:bottom w:val="none" w:sz="0" w:space="0" w:color="auto"/>
            <w:right w:val="none" w:sz="0" w:space="0" w:color="auto"/>
          </w:divBdr>
        </w:div>
        <w:div w:id="1368798966">
          <w:marLeft w:val="0"/>
          <w:marRight w:val="0"/>
          <w:marTop w:val="120"/>
          <w:marBottom w:val="0"/>
          <w:divBdr>
            <w:top w:val="none" w:sz="0" w:space="0" w:color="auto"/>
            <w:left w:val="none" w:sz="0" w:space="0" w:color="auto"/>
            <w:bottom w:val="none" w:sz="0" w:space="0" w:color="auto"/>
            <w:right w:val="none" w:sz="0" w:space="0" w:color="auto"/>
          </w:divBdr>
          <w:divsChild>
            <w:div w:id="10154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7575">
      <w:bodyDiv w:val="1"/>
      <w:marLeft w:val="0"/>
      <w:marRight w:val="0"/>
      <w:marTop w:val="0"/>
      <w:marBottom w:val="0"/>
      <w:divBdr>
        <w:top w:val="none" w:sz="0" w:space="0" w:color="auto"/>
        <w:left w:val="none" w:sz="0" w:space="0" w:color="auto"/>
        <w:bottom w:val="none" w:sz="0" w:space="0" w:color="auto"/>
        <w:right w:val="none" w:sz="0" w:space="0" w:color="auto"/>
      </w:divBdr>
    </w:div>
    <w:div w:id="1241451444">
      <w:bodyDiv w:val="1"/>
      <w:marLeft w:val="0"/>
      <w:marRight w:val="0"/>
      <w:marTop w:val="0"/>
      <w:marBottom w:val="0"/>
      <w:divBdr>
        <w:top w:val="none" w:sz="0" w:space="0" w:color="auto"/>
        <w:left w:val="none" w:sz="0" w:space="0" w:color="auto"/>
        <w:bottom w:val="none" w:sz="0" w:space="0" w:color="auto"/>
        <w:right w:val="none" w:sz="0" w:space="0" w:color="auto"/>
      </w:divBdr>
    </w:div>
    <w:div w:id="1575043489">
      <w:bodyDiv w:val="1"/>
      <w:marLeft w:val="0"/>
      <w:marRight w:val="0"/>
      <w:marTop w:val="0"/>
      <w:marBottom w:val="0"/>
      <w:divBdr>
        <w:top w:val="none" w:sz="0" w:space="0" w:color="auto"/>
        <w:left w:val="none" w:sz="0" w:space="0" w:color="auto"/>
        <w:bottom w:val="none" w:sz="0" w:space="0" w:color="auto"/>
        <w:right w:val="none" w:sz="0" w:space="0" w:color="auto"/>
      </w:divBdr>
    </w:div>
    <w:div w:id="19879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bfi.org.uk/free/film/watch-lifestyle-the-shapes-of-cornish-1976-online?fbclid=IwAR3oUXqjNRGFWH5sPETLMrqn1xqvo3Szbg9oKJ3KdCRttxdC2VRH5VJpCLA" TargetMode="External"/><Relationship Id="rId13" Type="http://schemas.openxmlformats.org/officeDocument/2006/relationships/hyperlink" Target="https://www.tate.org.uk/art/art-terms/l/land-art" TargetMode="External"/><Relationship Id="rId18" Type="http://schemas.openxmlformats.org/officeDocument/2006/relationships/hyperlink" Target="https://www.youtube.com/watch?v=-xNzr-fJHQ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yer.bfi.org.uk/free/film/watch-lifestyle-the-shapes-of-cornish-1976-online?fbclid=IwAR3oUXqjNRGFWH5sPETLMrqn1xqvo3Szbg9oKJ3KdCRttxdC2VRH5VJpCLA" TargetMode="External"/><Relationship Id="rId12" Type="http://schemas.openxmlformats.org/officeDocument/2006/relationships/hyperlink" Target="https://www.tate.org.uk/research/publications/tate-papers/17/to-the-ends-of-the-earth-art-and-environment" TargetMode="External"/><Relationship Id="rId17" Type="http://schemas.openxmlformats.org/officeDocument/2006/relationships/hyperlink" Target="https://www.youtube.com/watch?v=rRZR3nsiIeA" TargetMode="External"/><Relationship Id="rId2" Type="http://schemas.openxmlformats.org/officeDocument/2006/relationships/styles" Target="styles.xml"/><Relationship Id="rId16" Type="http://schemas.openxmlformats.org/officeDocument/2006/relationships/hyperlink" Target="https://www.tate.org.uk/art/artists/guerrilla-girls-6858/guerrilla-girls-interview-tateshots" TargetMode="External"/><Relationship Id="rId20" Type="http://schemas.openxmlformats.org/officeDocument/2006/relationships/hyperlink" Target="https://ceramicartsnetwork.org/daily/ceramic-art-and-artists/ceramic-artists/4-successful-potters-give-advice-making-living-potter/" TargetMode="External"/><Relationship Id="rId1" Type="http://schemas.openxmlformats.org/officeDocument/2006/relationships/numbering" Target="numbering.xml"/><Relationship Id="rId6" Type="http://schemas.openxmlformats.org/officeDocument/2006/relationships/hyperlink" Target="https://www.youtube.com/watch?v=q0J-H5XzDZ4" TargetMode="External"/><Relationship Id="rId11" Type="http://schemas.openxmlformats.org/officeDocument/2006/relationships/hyperlink" Target="http://www.acastronovo.com/ClassHtms/ClassDocs/Bishop001.pdf" TargetMode="External"/><Relationship Id="rId5" Type="http://schemas.openxmlformats.org/officeDocument/2006/relationships/image" Target="media/image1.png"/><Relationship Id="rId15" Type="http://schemas.openxmlformats.org/officeDocument/2006/relationships/hyperlink" Target="https://www.youtube.com/watch?v=c2NQZ5ggYJQ" TargetMode="External"/><Relationship Id="rId10" Type="http://schemas.openxmlformats.org/officeDocument/2006/relationships/hyperlink" Target="https://www.npg.org.uk/whatson/bp-portrait-award-2020/virtual-exhibition?fbclid=IwAR1a99v6EspGN9sUDa1x-GnsBNf3ePKYqCXNmb97c9QXx6YnJ5FLskeU3lo" TargetMode="External"/><Relationship Id="rId19" Type="http://schemas.openxmlformats.org/officeDocument/2006/relationships/hyperlink" Target="https://www.studentartguide.com/articles/art-careers-list" TargetMode="External"/><Relationship Id="rId4" Type="http://schemas.openxmlformats.org/officeDocument/2006/relationships/webSettings" Target="webSettings.xml"/><Relationship Id="rId9" Type="http://schemas.openxmlformats.org/officeDocument/2006/relationships/hyperlink" Target="https://player.bfi.org.uk/free/film/watch-lifestyle-the-shapes-of-cornish-1976-online?fbclid=IwAR3oUXqjNRGFWH5sPETLMrqn1xqvo3Szbg9oKJ3KdCRttxdC2VRH5VJpCLA" TargetMode="External"/><Relationship Id="rId14" Type="http://schemas.openxmlformats.org/officeDocument/2006/relationships/hyperlink" Target="https://www.bbc.co.uk/sounds/play/m000k91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dcterms:created xsi:type="dcterms:W3CDTF">2020-07-10T12:15:00Z</dcterms:created>
  <dcterms:modified xsi:type="dcterms:W3CDTF">2020-07-10T12:15:00Z</dcterms:modified>
</cp:coreProperties>
</file>