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C3" w:rsidRDefault="009E6288">
      <w:pPr>
        <w:pStyle w:val="Title"/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Generic Risk Assessment for </w:t>
      </w:r>
    </w:p>
    <w:p w:rsidR="00A87FC3" w:rsidRDefault="009E6288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School visits to </w:t>
      </w:r>
      <w:proofErr w:type="spellStart"/>
      <w:r>
        <w:rPr>
          <w:sz w:val="48"/>
          <w:szCs w:val="48"/>
        </w:rPr>
        <w:t>OpenZone</w:t>
      </w:r>
      <w:proofErr w:type="spellEnd"/>
      <w:r>
        <w:rPr>
          <w:sz w:val="48"/>
          <w:szCs w:val="48"/>
        </w:rPr>
        <w:t xml:space="preserve"> @ The Word</w:t>
      </w:r>
    </w:p>
    <w:p w:rsidR="00A87FC3" w:rsidRDefault="00A87FC3"/>
    <w:p w:rsidR="00A87FC3" w:rsidRDefault="009E6288">
      <w:pPr>
        <w:pStyle w:val="Heading2"/>
      </w:pPr>
      <w:bookmarkStart w:id="1" w:name="_in5v73fulrgg" w:colFirst="0" w:colLast="0"/>
      <w:bookmarkEnd w:id="1"/>
      <w:r>
        <w:t>Revised April 2023</w:t>
      </w:r>
    </w:p>
    <w:p w:rsidR="00A87FC3" w:rsidRDefault="00A87FC3"/>
    <w:tbl>
      <w:tblPr>
        <w:tblStyle w:val="a"/>
        <w:tblW w:w="14460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981"/>
        <w:gridCol w:w="1300"/>
        <w:gridCol w:w="3345"/>
        <w:gridCol w:w="915"/>
        <w:gridCol w:w="2367"/>
      </w:tblGrid>
      <w:tr w:rsidR="00A87FC3">
        <w:tc>
          <w:tcPr>
            <w:tcW w:w="255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Centre/School</w:t>
            </w:r>
          </w:p>
        </w:tc>
        <w:tc>
          <w:tcPr>
            <w:tcW w:w="3981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Leader</w:t>
            </w:r>
          </w:p>
        </w:tc>
        <w:tc>
          <w:tcPr>
            <w:tcW w:w="3345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</w:tr>
      <w:tr w:rsidR="00A87FC3">
        <w:tc>
          <w:tcPr>
            <w:tcW w:w="255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 to</w:t>
            </w:r>
          </w:p>
        </w:tc>
        <w:tc>
          <w:tcPr>
            <w:tcW w:w="3981" w:type="dxa"/>
          </w:tcPr>
          <w:p w:rsidR="00A87FC3" w:rsidRDefault="009E62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OpenZone</w:t>
            </w:r>
            <w:proofErr w:type="spellEnd"/>
            <w:r>
              <w:rPr>
                <w:sz w:val="28"/>
                <w:szCs w:val="28"/>
              </w:rPr>
              <w:t xml:space="preserve"> @ The Word</w:t>
            </w:r>
          </w:p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Market Place</w:t>
            </w:r>
          </w:p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 Shields</w:t>
            </w:r>
          </w:p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NE33 1JF</w:t>
            </w:r>
          </w:p>
        </w:tc>
        <w:tc>
          <w:tcPr>
            <w:tcW w:w="130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3345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</w:tr>
      <w:tr w:rsidR="00A87FC3">
        <w:tc>
          <w:tcPr>
            <w:tcW w:w="255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Risk Assessment carried out by</w:t>
            </w:r>
          </w:p>
        </w:tc>
        <w:tc>
          <w:tcPr>
            <w:tcW w:w="3981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  <w:tc>
          <w:tcPr>
            <w:tcW w:w="3345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367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</w:tr>
      <w:tr w:rsidR="00A87FC3">
        <w:tc>
          <w:tcPr>
            <w:tcW w:w="255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Accepted by EVC</w:t>
            </w:r>
          </w:p>
        </w:tc>
        <w:tc>
          <w:tcPr>
            <w:tcW w:w="3981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  <w:tc>
          <w:tcPr>
            <w:tcW w:w="3345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</w:tr>
    </w:tbl>
    <w:p w:rsidR="00A87FC3" w:rsidRDefault="00A87FC3"/>
    <w:tbl>
      <w:tblPr>
        <w:tblStyle w:val="a0"/>
        <w:tblW w:w="14462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2"/>
        <w:gridCol w:w="1440"/>
        <w:gridCol w:w="5925"/>
        <w:gridCol w:w="2640"/>
        <w:gridCol w:w="1965"/>
      </w:tblGrid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Hazard</w:t>
            </w:r>
          </w:p>
        </w:tc>
        <w:tc>
          <w:tcPr>
            <w:tcW w:w="14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will it affect</w:t>
            </w:r>
          </w:p>
        </w:tc>
        <w:tc>
          <w:tcPr>
            <w:tcW w:w="592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Control Measures to Reduce Risk</w:t>
            </w:r>
          </w:p>
        </w:tc>
        <w:tc>
          <w:tcPr>
            <w:tcW w:w="26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Further Action Necessary</w:t>
            </w: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Risk Rating</w:t>
            </w:r>
          </w:p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Low/Med/High</w:t>
            </w:r>
          </w:p>
        </w:tc>
      </w:tr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</w:t>
            </w:r>
          </w:p>
        </w:tc>
        <w:tc>
          <w:tcPr>
            <w:tcW w:w="14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5925" w:type="dxa"/>
          </w:tcPr>
          <w:p w:rsidR="00A87FC3" w:rsidRDefault="009E6288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Visiting staff will need to apply their own school Risk Assessment policies and procedures to cover travel to and from the Centre.</w:t>
            </w:r>
          </w:p>
          <w:p w:rsidR="00A87FC3" w:rsidRDefault="009E6288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This document is additional to the visiting school’s own “</w:t>
            </w:r>
            <w:proofErr w:type="spellStart"/>
            <w:r>
              <w:rPr>
                <w:sz w:val="26"/>
                <w:szCs w:val="26"/>
              </w:rPr>
              <w:t>Covid</w:t>
            </w:r>
            <w:proofErr w:type="spellEnd"/>
            <w:r>
              <w:rPr>
                <w:sz w:val="26"/>
                <w:szCs w:val="26"/>
              </w:rPr>
              <w:t xml:space="preserve"> secure” risk assessment procedures.</w:t>
            </w:r>
          </w:p>
        </w:tc>
        <w:tc>
          <w:tcPr>
            <w:tcW w:w="26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</w:tr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 Injury e.g</w:t>
            </w:r>
            <w:r>
              <w:rPr>
                <w:sz w:val="28"/>
                <w:szCs w:val="28"/>
              </w:rPr>
              <w:t>. cuts</w:t>
            </w:r>
          </w:p>
        </w:tc>
        <w:tc>
          <w:tcPr>
            <w:tcW w:w="14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:rsidR="00A87FC3" w:rsidRDefault="009E6288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Where possible visiting schools will bring a member of staff trained to administer first aid to their group.</w:t>
            </w:r>
          </w:p>
          <w:p w:rsidR="00A87FC3" w:rsidRDefault="009E6288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Staff should bring school first aid equipment however additional supplies are available on request. </w:t>
            </w:r>
          </w:p>
          <w:p w:rsidR="00A87FC3" w:rsidRDefault="009E6288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use of glass is avoided wherever possible.  </w:t>
            </w:r>
          </w:p>
          <w:p w:rsidR="00A87FC3" w:rsidRDefault="009E6288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Appropriate arrangements are  in place to prevent </w:t>
            </w:r>
            <w:proofErr w:type="spellStart"/>
            <w:r>
              <w:rPr>
                <w:sz w:val="26"/>
                <w:szCs w:val="26"/>
              </w:rPr>
              <w:t>unauthorised</w:t>
            </w:r>
            <w:proofErr w:type="spellEnd"/>
            <w:r>
              <w:rPr>
                <w:sz w:val="26"/>
                <w:szCs w:val="26"/>
              </w:rPr>
              <w:t xml:space="preserve"> access to hazardous tools/equipment e.g. sharp/pointed, electrical, gas etc.</w:t>
            </w:r>
          </w:p>
        </w:tc>
        <w:tc>
          <w:tcPr>
            <w:tcW w:w="26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</w:tr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Child displaying symptoms of </w:t>
            </w:r>
            <w:proofErr w:type="spellStart"/>
            <w:r>
              <w:rPr>
                <w:sz w:val="28"/>
                <w:szCs w:val="28"/>
              </w:rPr>
              <w:t>Covid</w:t>
            </w:r>
            <w:proofErr w:type="spellEnd"/>
            <w:r>
              <w:rPr>
                <w:sz w:val="28"/>
                <w:szCs w:val="28"/>
              </w:rPr>
              <w:t xml:space="preserve"> 19, vomits or feels unwell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5925" w:type="dxa"/>
          </w:tcPr>
          <w:p w:rsidR="00A87FC3" w:rsidRDefault="009E628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 appropriate place will be made available to isolate the child until collection.</w:t>
            </w:r>
          </w:p>
        </w:tc>
        <w:tc>
          <w:tcPr>
            <w:tcW w:w="26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</w:tr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</w:t>
            </w:r>
          </w:p>
        </w:tc>
        <w:tc>
          <w:tcPr>
            <w:tcW w:w="14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5925" w:type="dxa"/>
          </w:tcPr>
          <w:p w:rsidR="00A87FC3" w:rsidRDefault="009E6288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 alert buttons are available throughout the building.</w:t>
            </w:r>
          </w:p>
          <w:p w:rsidR="00A87FC3" w:rsidRDefault="009E6288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</w:t>
            </w:r>
            <w:proofErr w:type="spellStart"/>
            <w:r>
              <w:rPr>
                <w:sz w:val="26"/>
                <w:szCs w:val="26"/>
              </w:rPr>
              <w:t>OpenZone</w:t>
            </w:r>
            <w:proofErr w:type="spellEnd"/>
            <w:r>
              <w:rPr>
                <w:sz w:val="26"/>
                <w:szCs w:val="26"/>
              </w:rPr>
              <w:t xml:space="preserve"> Fire Warden is a nominated member of </w:t>
            </w:r>
            <w:proofErr w:type="spellStart"/>
            <w:r>
              <w:rPr>
                <w:sz w:val="26"/>
                <w:szCs w:val="26"/>
              </w:rPr>
              <w:t>OpenZone</w:t>
            </w:r>
            <w:proofErr w:type="spellEnd"/>
            <w:r>
              <w:rPr>
                <w:sz w:val="26"/>
                <w:szCs w:val="26"/>
              </w:rPr>
              <w:t xml:space="preserve"> staff – visiting staff will report to the Fire Warden to inform them that all visitors they are responsible for are accounted for.</w:t>
            </w:r>
          </w:p>
          <w:p w:rsidR="00A87FC3" w:rsidRDefault="009E6288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OpenZone</w:t>
            </w:r>
            <w:proofErr w:type="spellEnd"/>
            <w:r>
              <w:rPr>
                <w:sz w:val="26"/>
                <w:szCs w:val="26"/>
              </w:rPr>
              <w:t xml:space="preserve"> staff will make visiting staff aware of assembly points i</w:t>
            </w:r>
            <w:r>
              <w:rPr>
                <w:sz w:val="26"/>
                <w:szCs w:val="26"/>
              </w:rPr>
              <w:t>n case of fire and exit routes.</w:t>
            </w:r>
          </w:p>
          <w:p w:rsidR="00A87FC3" w:rsidRDefault="009E6288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Visiting staff will be responsible for ensuring pupils leave in an orderly manner.</w:t>
            </w:r>
          </w:p>
          <w:p w:rsidR="00A87FC3" w:rsidRDefault="009E6288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Visiting staff will confirm number of pupils and accompanying adults on arrival. </w:t>
            </w:r>
          </w:p>
          <w:p w:rsidR="00A87FC3" w:rsidRDefault="009E6288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Visiting staff will take a register in the event of an evac</w:t>
            </w:r>
            <w:r>
              <w:rPr>
                <w:sz w:val="26"/>
                <w:szCs w:val="26"/>
              </w:rPr>
              <w:t xml:space="preserve">uation and inform </w:t>
            </w:r>
            <w:proofErr w:type="spellStart"/>
            <w:r>
              <w:rPr>
                <w:sz w:val="26"/>
                <w:szCs w:val="26"/>
              </w:rPr>
              <w:t>OpenZone</w:t>
            </w:r>
            <w:proofErr w:type="spellEnd"/>
            <w:r>
              <w:rPr>
                <w:sz w:val="26"/>
                <w:szCs w:val="26"/>
              </w:rPr>
              <w:t xml:space="preserve"> staff if any pupils or adults are not accounted for.</w:t>
            </w:r>
          </w:p>
          <w:p w:rsidR="00A87FC3" w:rsidRDefault="009E6288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 the event of fire the lift should not be used.  An </w:t>
            </w:r>
            <w:proofErr w:type="spellStart"/>
            <w:r>
              <w:rPr>
                <w:sz w:val="26"/>
                <w:szCs w:val="26"/>
              </w:rPr>
              <w:t>evac</w:t>
            </w:r>
            <w:proofErr w:type="spellEnd"/>
            <w:r>
              <w:rPr>
                <w:sz w:val="26"/>
                <w:szCs w:val="26"/>
              </w:rPr>
              <w:t xml:space="preserve"> chair is provided for use.</w:t>
            </w:r>
          </w:p>
        </w:tc>
        <w:tc>
          <w:tcPr>
            <w:tcW w:w="26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</w:tr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Allergies</w:t>
            </w:r>
          </w:p>
        </w:tc>
        <w:tc>
          <w:tcPr>
            <w:tcW w:w="14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5925" w:type="dxa"/>
          </w:tcPr>
          <w:p w:rsidR="00A87FC3" w:rsidRDefault="009E6288">
            <w:pPr>
              <w:numPr>
                <w:ilvl w:val="0"/>
                <w:numId w:val="1"/>
              </w:numPr>
              <w:tabs>
                <w:tab w:val="left" w:pos="9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Visiting staff need to be aware of any pupils who have allergies and be responsible for them.</w:t>
            </w:r>
          </w:p>
        </w:tc>
        <w:tc>
          <w:tcPr>
            <w:tcW w:w="26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</w:tr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Falls and slips</w:t>
            </w:r>
          </w:p>
        </w:tc>
        <w:tc>
          <w:tcPr>
            <w:tcW w:w="14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5925" w:type="dxa"/>
          </w:tcPr>
          <w:p w:rsidR="00A87FC3" w:rsidRDefault="009E6288">
            <w:pPr>
              <w:numPr>
                <w:ilvl w:val="0"/>
                <w:numId w:val="6"/>
              </w:numPr>
              <w:tabs>
                <w:tab w:val="left" w:pos="9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Pupils will  be made aware of the need to walk sensibly around the building at all times</w:t>
            </w:r>
          </w:p>
          <w:p w:rsidR="00A87FC3" w:rsidRDefault="009E6288">
            <w:pPr>
              <w:numPr>
                <w:ilvl w:val="0"/>
                <w:numId w:val="6"/>
              </w:numPr>
              <w:tabs>
                <w:tab w:val="left" w:pos="97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OpenZone</w:t>
            </w:r>
            <w:proofErr w:type="spellEnd"/>
            <w:r>
              <w:rPr>
                <w:sz w:val="26"/>
                <w:szCs w:val="26"/>
              </w:rPr>
              <w:t xml:space="preserve"> staff will brief pupils on the correct</w:t>
            </w:r>
            <w:r>
              <w:rPr>
                <w:sz w:val="26"/>
                <w:szCs w:val="26"/>
              </w:rPr>
              <w:t xml:space="preserve"> way to ascend and descend stairs.</w:t>
            </w:r>
          </w:p>
          <w:p w:rsidR="00A87FC3" w:rsidRDefault="009E6288">
            <w:pPr>
              <w:numPr>
                <w:ilvl w:val="0"/>
                <w:numId w:val="6"/>
              </w:numPr>
              <w:tabs>
                <w:tab w:val="left" w:pos="97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OpenZone</w:t>
            </w:r>
            <w:proofErr w:type="spellEnd"/>
            <w:r>
              <w:rPr>
                <w:sz w:val="26"/>
                <w:szCs w:val="26"/>
              </w:rPr>
              <w:t xml:space="preserve"> staff will brief pupils on correct </w:t>
            </w:r>
            <w:proofErr w:type="spellStart"/>
            <w:r>
              <w:rPr>
                <w:sz w:val="26"/>
                <w:szCs w:val="26"/>
              </w:rPr>
              <w:t>behaviour</w:t>
            </w:r>
            <w:proofErr w:type="spellEnd"/>
            <w:r>
              <w:rPr>
                <w:sz w:val="26"/>
                <w:szCs w:val="26"/>
              </w:rPr>
              <w:t xml:space="preserve"> when seated on chairs in the teaching rooms.  </w:t>
            </w:r>
          </w:p>
          <w:p w:rsidR="00A87FC3" w:rsidRDefault="009E6288">
            <w:pPr>
              <w:numPr>
                <w:ilvl w:val="0"/>
                <w:numId w:val="6"/>
              </w:numPr>
              <w:tabs>
                <w:tab w:val="left" w:pos="9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Attempts will be made to avoid any trailing wires for example from headphones.</w:t>
            </w:r>
          </w:p>
        </w:tc>
        <w:tc>
          <w:tcPr>
            <w:tcW w:w="26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</w:tr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Hygiene</w:t>
            </w:r>
          </w:p>
        </w:tc>
        <w:tc>
          <w:tcPr>
            <w:tcW w:w="14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5925" w:type="dxa"/>
          </w:tcPr>
          <w:p w:rsidR="00A87FC3" w:rsidRDefault="009E6288">
            <w:pPr>
              <w:numPr>
                <w:ilvl w:val="0"/>
                <w:numId w:val="2"/>
              </w:numPr>
              <w:tabs>
                <w:tab w:val="left" w:pos="9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Pupils will have appropriate facilities for washing and </w:t>
            </w:r>
            <w:proofErr w:type="spellStart"/>
            <w:r>
              <w:rPr>
                <w:sz w:val="26"/>
                <w:szCs w:val="26"/>
              </w:rPr>
              <w:t>sanitising</w:t>
            </w:r>
            <w:proofErr w:type="spellEnd"/>
            <w:r>
              <w:rPr>
                <w:sz w:val="26"/>
                <w:szCs w:val="26"/>
              </w:rPr>
              <w:t xml:space="preserve"> hands during the course of the visit.</w:t>
            </w:r>
          </w:p>
          <w:p w:rsidR="00A87FC3" w:rsidRDefault="009E6288">
            <w:pPr>
              <w:numPr>
                <w:ilvl w:val="0"/>
                <w:numId w:val="2"/>
              </w:numPr>
              <w:tabs>
                <w:tab w:val="left" w:pos="9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Any spillages, accidents or water on the floor should be reported to </w:t>
            </w:r>
            <w:proofErr w:type="spellStart"/>
            <w:r>
              <w:rPr>
                <w:sz w:val="26"/>
                <w:szCs w:val="26"/>
              </w:rPr>
              <w:t>OpenZone</w:t>
            </w:r>
            <w:proofErr w:type="spellEnd"/>
            <w:r>
              <w:rPr>
                <w:sz w:val="26"/>
                <w:szCs w:val="26"/>
              </w:rPr>
              <w:t xml:space="preserve"> staff as soon as possible.</w:t>
            </w:r>
          </w:p>
          <w:p w:rsidR="00A87FC3" w:rsidRDefault="009E6288">
            <w:pPr>
              <w:numPr>
                <w:ilvl w:val="0"/>
                <w:numId w:val="2"/>
              </w:numPr>
              <w:tabs>
                <w:tab w:val="left" w:pos="9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Pupils will be accompanied to the toilets.</w:t>
            </w:r>
          </w:p>
          <w:p w:rsidR="00A87FC3" w:rsidRDefault="009E6288">
            <w:pPr>
              <w:numPr>
                <w:ilvl w:val="0"/>
                <w:numId w:val="2"/>
              </w:numPr>
              <w:tabs>
                <w:tab w:val="left" w:pos="9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Sta</w:t>
            </w:r>
            <w:r>
              <w:rPr>
                <w:sz w:val="26"/>
                <w:szCs w:val="26"/>
              </w:rPr>
              <w:t>ff to check toilet cubicles are satisfactory before children go in to use.</w:t>
            </w:r>
          </w:p>
        </w:tc>
        <w:tc>
          <w:tcPr>
            <w:tcW w:w="26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</w:tr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Trapped fingers</w:t>
            </w:r>
          </w:p>
        </w:tc>
        <w:tc>
          <w:tcPr>
            <w:tcW w:w="14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5925" w:type="dxa"/>
          </w:tcPr>
          <w:p w:rsidR="00A87FC3" w:rsidRDefault="009E6288">
            <w:pPr>
              <w:numPr>
                <w:ilvl w:val="0"/>
                <w:numId w:val="10"/>
              </w:numPr>
              <w:tabs>
                <w:tab w:val="left" w:pos="9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Pupils will be made aware of the need to take care when opening or closing doors to ensure fingers are not caught.</w:t>
            </w:r>
          </w:p>
          <w:p w:rsidR="00A87FC3" w:rsidRDefault="009E6288">
            <w:pPr>
              <w:numPr>
                <w:ilvl w:val="0"/>
                <w:numId w:val="10"/>
              </w:numPr>
              <w:tabs>
                <w:tab w:val="left" w:pos="9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Pupils will be asked not to spin around </w:t>
            </w:r>
            <w:r>
              <w:rPr>
                <w:sz w:val="26"/>
                <w:szCs w:val="26"/>
              </w:rPr>
              <w:t xml:space="preserve">or alter the height adjustments on chairs to </w:t>
            </w:r>
            <w:proofErr w:type="spellStart"/>
            <w:r>
              <w:rPr>
                <w:sz w:val="26"/>
                <w:szCs w:val="26"/>
              </w:rPr>
              <w:t>minimise</w:t>
            </w:r>
            <w:proofErr w:type="spellEnd"/>
            <w:r>
              <w:rPr>
                <w:sz w:val="26"/>
                <w:szCs w:val="26"/>
              </w:rPr>
              <w:t xml:space="preserve"> this risk.</w:t>
            </w:r>
          </w:p>
        </w:tc>
        <w:tc>
          <w:tcPr>
            <w:tcW w:w="26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</w:tr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Disabled Access</w:t>
            </w:r>
          </w:p>
        </w:tc>
        <w:tc>
          <w:tcPr>
            <w:tcW w:w="14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Selected individuals</w:t>
            </w:r>
          </w:p>
        </w:tc>
        <w:tc>
          <w:tcPr>
            <w:tcW w:w="5925" w:type="dxa"/>
          </w:tcPr>
          <w:p w:rsidR="00A87FC3" w:rsidRDefault="009E62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spacing w:line="259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Two lifts are situated in the </w:t>
            </w:r>
            <w:proofErr w:type="spellStart"/>
            <w:r>
              <w:rPr>
                <w:color w:val="000000"/>
                <w:sz w:val="26"/>
                <w:szCs w:val="26"/>
              </w:rPr>
              <w:t>centre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of the building giving access to the upper floors.  </w:t>
            </w:r>
          </w:p>
          <w:p w:rsidR="00A87FC3" w:rsidRDefault="009E62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spacing w:line="259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In the event of a fire, an </w:t>
            </w:r>
            <w:proofErr w:type="spellStart"/>
            <w:r>
              <w:rPr>
                <w:color w:val="000000"/>
                <w:sz w:val="26"/>
                <w:szCs w:val="26"/>
              </w:rPr>
              <w:t>evac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chair is situated on each landing next to the rear stairs.  Visiting staff are responsible for exiting the building with pupils they are responsible for however </w:t>
            </w:r>
            <w:proofErr w:type="spellStart"/>
            <w:r>
              <w:rPr>
                <w:color w:val="000000"/>
                <w:sz w:val="26"/>
                <w:szCs w:val="26"/>
              </w:rPr>
              <w:t>OpenZone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staff will provide assistance if necessary.</w:t>
            </w:r>
          </w:p>
          <w:p w:rsidR="00A87FC3" w:rsidRDefault="009E62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spacing w:after="160" w:line="259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Should vis</w:t>
            </w:r>
            <w:r>
              <w:rPr>
                <w:color w:val="000000"/>
                <w:sz w:val="26"/>
                <w:szCs w:val="26"/>
              </w:rPr>
              <w:t xml:space="preserve">iting staff require assistance with exiting the building they should make their way to the </w:t>
            </w:r>
            <w:proofErr w:type="spellStart"/>
            <w:r>
              <w:rPr>
                <w:color w:val="000000"/>
                <w:sz w:val="26"/>
                <w:szCs w:val="26"/>
              </w:rPr>
              <w:t>evac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chair and press the button for assistance on the wall </w:t>
            </w:r>
            <w:proofErr w:type="gramStart"/>
            <w:r>
              <w:rPr>
                <w:color w:val="000000"/>
                <w:sz w:val="26"/>
                <w:szCs w:val="26"/>
              </w:rPr>
              <w:t>panel.</w:t>
            </w:r>
            <w:proofErr w:type="gramEnd"/>
          </w:p>
        </w:tc>
        <w:tc>
          <w:tcPr>
            <w:tcW w:w="26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</w:tr>
      <w:tr w:rsidR="00A87FC3">
        <w:tc>
          <w:tcPr>
            <w:tcW w:w="2492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 Access</w:t>
            </w:r>
          </w:p>
        </w:tc>
        <w:tc>
          <w:tcPr>
            <w:tcW w:w="1440" w:type="dxa"/>
          </w:tcPr>
          <w:p w:rsidR="00A87FC3" w:rsidRDefault="009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5925" w:type="dxa"/>
          </w:tcPr>
          <w:p w:rsidR="00A87FC3" w:rsidRDefault="009E628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spacing w:after="160" w:line="259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Regular screen time breaks are built into the program of the visit according to the age of the pupils.</w:t>
            </w:r>
          </w:p>
        </w:tc>
        <w:tc>
          <w:tcPr>
            <w:tcW w:w="2640" w:type="dxa"/>
          </w:tcPr>
          <w:p w:rsidR="00A87FC3" w:rsidRDefault="00A87FC3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87FC3" w:rsidRDefault="009E6288">
            <w:pPr>
              <w:rPr>
                <w:sz w:val="28"/>
                <w:szCs w:val="28"/>
              </w:rPr>
            </w:pPr>
            <w:bookmarkStart w:id="2" w:name="_gjdgxs" w:colFirst="0" w:colLast="0"/>
            <w:bookmarkEnd w:id="2"/>
            <w:r>
              <w:rPr>
                <w:sz w:val="28"/>
                <w:szCs w:val="28"/>
              </w:rPr>
              <w:t>Low</w:t>
            </w:r>
          </w:p>
          <w:p w:rsidR="00A87FC3" w:rsidRDefault="00A87FC3">
            <w:pPr>
              <w:rPr>
                <w:sz w:val="28"/>
                <w:szCs w:val="28"/>
              </w:rPr>
            </w:pPr>
            <w:bookmarkStart w:id="3" w:name="_ejwfn5yn5dac" w:colFirst="0" w:colLast="0"/>
            <w:bookmarkEnd w:id="3"/>
          </w:p>
        </w:tc>
      </w:tr>
    </w:tbl>
    <w:p w:rsidR="00A87FC3" w:rsidRDefault="00A87FC3"/>
    <w:sectPr w:rsidR="00A87FC3">
      <w:pgSz w:w="15840" w:h="12240" w:orient="landscape"/>
      <w:pgMar w:top="1440" w:right="793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9FE"/>
    <w:multiLevelType w:val="multilevel"/>
    <w:tmpl w:val="44A84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8779ED"/>
    <w:multiLevelType w:val="multilevel"/>
    <w:tmpl w:val="A48E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AC7AF8"/>
    <w:multiLevelType w:val="multilevel"/>
    <w:tmpl w:val="95B82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5F3EF0"/>
    <w:multiLevelType w:val="multilevel"/>
    <w:tmpl w:val="5D841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96170"/>
    <w:multiLevelType w:val="multilevel"/>
    <w:tmpl w:val="A4920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585CC1"/>
    <w:multiLevelType w:val="multilevel"/>
    <w:tmpl w:val="4D005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6A6964"/>
    <w:multiLevelType w:val="multilevel"/>
    <w:tmpl w:val="EF96E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B6525E"/>
    <w:multiLevelType w:val="multilevel"/>
    <w:tmpl w:val="41362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C250CC"/>
    <w:multiLevelType w:val="multilevel"/>
    <w:tmpl w:val="EF5C2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143448"/>
    <w:multiLevelType w:val="multilevel"/>
    <w:tmpl w:val="B6241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C3"/>
    <w:rsid w:val="009E6288"/>
    <w:rsid w:val="00A8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FFCD2-E594-4EB1-82F1-202565EC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OpenZone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Hayward</dc:creator>
  <cp:lastModifiedBy>Amanda Hayward</cp:lastModifiedBy>
  <cp:revision>2</cp:revision>
  <dcterms:created xsi:type="dcterms:W3CDTF">2023-04-25T08:42:00Z</dcterms:created>
  <dcterms:modified xsi:type="dcterms:W3CDTF">2023-04-25T08:42:00Z</dcterms:modified>
</cp:coreProperties>
</file>