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FD6" w14:textId="77777777" w:rsidR="00AB4416" w:rsidRDefault="007177A4"/>
    <w:p w14:paraId="15871897" w14:textId="77777777" w:rsidR="00B11302" w:rsidRDefault="006436ED" w:rsidP="006436E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DB67A6" wp14:editId="4E2449B5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1752600" cy="1126672"/>
            <wp:effectExtent l="0" t="0" r="0" b="0"/>
            <wp:wrapNone/>
            <wp:docPr id="2" name="Picture 2" descr="C:\Users\samantha.ruck\AppData\Local\Microsoft\Windows\INetCache\Content.MSO\CE83CB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.ruck\AppData\Local\Microsoft\Windows\INetCache\Content.MSO\CE83CB7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84" cy="113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71625" w14:textId="77777777" w:rsidR="00B11302" w:rsidRDefault="00B11302" w:rsidP="006436ED">
      <w:pPr>
        <w:tabs>
          <w:tab w:val="left" w:pos="8292"/>
        </w:tabs>
        <w:jc w:val="center"/>
      </w:pPr>
    </w:p>
    <w:p w14:paraId="42A9799C" w14:textId="77777777" w:rsidR="00B11302" w:rsidRPr="00B11302" w:rsidRDefault="006436ED" w:rsidP="006436ED">
      <w:pPr>
        <w:jc w:val="center"/>
        <w:rPr>
          <w:rFonts w:ascii="Twinkl" w:hAnsi="Twinkl"/>
          <w:sz w:val="32"/>
          <w:szCs w:val="32"/>
          <w:u w:val="single"/>
        </w:rPr>
      </w:pPr>
      <w:r>
        <w:rPr>
          <w:rFonts w:ascii="Twinkl" w:hAnsi="Twinkl"/>
          <w:sz w:val="32"/>
          <w:szCs w:val="32"/>
          <w:u w:val="single"/>
        </w:rPr>
        <w:t>C</w:t>
      </w:r>
      <w:r w:rsidR="00B11302" w:rsidRPr="00B11302">
        <w:rPr>
          <w:rFonts w:ascii="Twinkl" w:hAnsi="Twinkl"/>
          <w:sz w:val="32"/>
          <w:szCs w:val="32"/>
          <w:u w:val="single"/>
        </w:rPr>
        <w:t>rawley Green Infant School</w:t>
      </w:r>
    </w:p>
    <w:p w14:paraId="7AAB2C5C" w14:textId="77777777" w:rsidR="00B11302" w:rsidRDefault="00B11302" w:rsidP="006436ED">
      <w:pPr>
        <w:jc w:val="center"/>
        <w:rPr>
          <w:rFonts w:ascii="Twinkl" w:hAnsi="Twinkl"/>
          <w:sz w:val="32"/>
          <w:szCs w:val="32"/>
        </w:rPr>
      </w:pPr>
      <w:r w:rsidRPr="00B11302">
        <w:rPr>
          <w:rFonts w:ascii="Twinkl" w:hAnsi="Twinkl"/>
          <w:sz w:val="32"/>
          <w:szCs w:val="32"/>
        </w:rPr>
        <w:t>Value</w:t>
      </w:r>
      <w:r>
        <w:rPr>
          <w:rFonts w:ascii="Twinkl" w:hAnsi="Twinkl"/>
          <w:sz w:val="32"/>
          <w:szCs w:val="32"/>
        </w:rPr>
        <w:t>s and PSHE links</w:t>
      </w:r>
    </w:p>
    <w:p w14:paraId="13D1CBB2" w14:textId="77777777" w:rsidR="00EE0B1A" w:rsidRPr="00B11302" w:rsidRDefault="00D10C44" w:rsidP="006436ED">
      <w:pPr>
        <w:jc w:val="center"/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>2021 - 2022</w:t>
      </w:r>
    </w:p>
    <w:p w14:paraId="72803252" w14:textId="77777777" w:rsidR="00B11302" w:rsidRDefault="00B11302"/>
    <w:tbl>
      <w:tblPr>
        <w:tblStyle w:val="TableGrid"/>
        <w:tblpPr w:leftFromText="180" w:rightFromText="180" w:vertAnchor="text" w:horzAnchor="margin" w:tblpXSpec="center" w:tblpY="296"/>
        <w:tblW w:w="9716" w:type="dxa"/>
        <w:tblLook w:val="04A0" w:firstRow="1" w:lastRow="0" w:firstColumn="1" w:lastColumn="0" w:noHBand="0" w:noVBand="1"/>
      </w:tblPr>
      <w:tblGrid>
        <w:gridCol w:w="3238"/>
        <w:gridCol w:w="3239"/>
        <w:gridCol w:w="3239"/>
      </w:tblGrid>
      <w:tr w:rsidR="000F09ED" w:rsidRPr="00B11302" w14:paraId="7B596954" w14:textId="77777777" w:rsidTr="000F09ED">
        <w:trPr>
          <w:trHeight w:val="404"/>
        </w:trPr>
        <w:tc>
          <w:tcPr>
            <w:tcW w:w="3238" w:type="dxa"/>
          </w:tcPr>
          <w:p w14:paraId="3B1758A5" w14:textId="77777777" w:rsidR="000F09ED" w:rsidRPr="00B11302" w:rsidRDefault="000F09ED" w:rsidP="000F09ED">
            <w:pPr>
              <w:rPr>
                <w:rFonts w:ascii="Twinkl" w:hAnsi="Twinkl"/>
                <w:b/>
                <w:sz w:val="32"/>
                <w:szCs w:val="32"/>
              </w:rPr>
            </w:pPr>
            <w:r w:rsidRPr="00B11302">
              <w:rPr>
                <w:rFonts w:ascii="Twinkl" w:hAnsi="Twinkl"/>
                <w:b/>
                <w:sz w:val="32"/>
                <w:szCs w:val="32"/>
              </w:rPr>
              <w:t>Month</w:t>
            </w:r>
          </w:p>
        </w:tc>
        <w:tc>
          <w:tcPr>
            <w:tcW w:w="3239" w:type="dxa"/>
          </w:tcPr>
          <w:p w14:paraId="09B0784D" w14:textId="77777777" w:rsidR="000F09ED" w:rsidRPr="00B11302" w:rsidRDefault="000F09ED" w:rsidP="000F09ED">
            <w:pPr>
              <w:rPr>
                <w:rFonts w:ascii="Twinkl" w:hAnsi="Twinkl"/>
                <w:b/>
                <w:sz w:val="32"/>
                <w:szCs w:val="32"/>
              </w:rPr>
            </w:pPr>
            <w:r w:rsidRPr="00B11302">
              <w:rPr>
                <w:rFonts w:ascii="Twinkl" w:hAnsi="Twinkl"/>
                <w:b/>
                <w:sz w:val="32"/>
                <w:szCs w:val="32"/>
              </w:rPr>
              <w:t>PSHE theme</w:t>
            </w:r>
          </w:p>
        </w:tc>
        <w:tc>
          <w:tcPr>
            <w:tcW w:w="3239" w:type="dxa"/>
          </w:tcPr>
          <w:p w14:paraId="5203EAF4" w14:textId="77777777" w:rsidR="000F09ED" w:rsidRPr="00B11302" w:rsidRDefault="000F09ED" w:rsidP="000F09ED">
            <w:pPr>
              <w:rPr>
                <w:rFonts w:ascii="Twinkl" w:hAnsi="Twinkl"/>
                <w:b/>
                <w:sz w:val="32"/>
                <w:szCs w:val="32"/>
              </w:rPr>
            </w:pPr>
            <w:r w:rsidRPr="00B11302">
              <w:rPr>
                <w:rFonts w:ascii="Twinkl" w:hAnsi="Twinkl"/>
                <w:b/>
                <w:sz w:val="32"/>
                <w:szCs w:val="32"/>
              </w:rPr>
              <w:t>Value</w:t>
            </w:r>
          </w:p>
        </w:tc>
      </w:tr>
      <w:tr w:rsidR="000F09ED" w:rsidRPr="00B11302" w14:paraId="0D7806C5" w14:textId="77777777" w:rsidTr="000F09ED">
        <w:trPr>
          <w:trHeight w:val="404"/>
        </w:trPr>
        <w:tc>
          <w:tcPr>
            <w:tcW w:w="3238" w:type="dxa"/>
            <w:shd w:val="clear" w:color="auto" w:fill="FBE4D5" w:themeFill="accent2" w:themeFillTint="33"/>
          </w:tcPr>
          <w:p w14:paraId="302AC1CA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September</w:t>
            </w:r>
          </w:p>
        </w:tc>
        <w:tc>
          <w:tcPr>
            <w:tcW w:w="3239" w:type="dxa"/>
            <w:vMerge w:val="restart"/>
            <w:shd w:val="clear" w:color="auto" w:fill="FBE4D5" w:themeFill="accent2" w:themeFillTint="33"/>
          </w:tcPr>
          <w:p w14:paraId="7359290A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Being me</w:t>
            </w:r>
          </w:p>
        </w:tc>
        <w:tc>
          <w:tcPr>
            <w:tcW w:w="3239" w:type="dxa"/>
            <w:shd w:val="clear" w:color="auto" w:fill="FBE4D5" w:themeFill="accent2" w:themeFillTint="33"/>
          </w:tcPr>
          <w:p w14:paraId="3E88497D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Thoughtfulness</w:t>
            </w:r>
          </w:p>
        </w:tc>
      </w:tr>
      <w:tr w:rsidR="000F09ED" w:rsidRPr="00B11302" w14:paraId="1E96C103" w14:textId="77777777" w:rsidTr="000F09ED">
        <w:trPr>
          <w:trHeight w:val="420"/>
        </w:trPr>
        <w:tc>
          <w:tcPr>
            <w:tcW w:w="3238" w:type="dxa"/>
            <w:shd w:val="clear" w:color="auto" w:fill="FBE4D5" w:themeFill="accent2" w:themeFillTint="33"/>
          </w:tcPr>
          <w:p w14:paraId="50A87C8C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October</w:t>
            </w:r>
          </w:p>
        </w:tc>
        <w:tc>
          <w:tcPr>
            <w:tcW w:w="3239" w:type="dxa"/>
            <w:vMerge/>
            <w:shd w:val="clear" w:color="auto" w:fill="FBE4D5" w:themeFill="accent2" w:themeFillTint="33"/>
          </w:tcPr>
          <w:p w14:paraId="6ABEDD8D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3239" w:type="dxa"/>
            <w:shd w:val="clear" w:color="auto" w:fill="FBE4D5" w:themeFill="accent2" w:themeFillTint="33"/>
          </w:tcPr>
          <w:p w14:paraId="37464A22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Honesty</w:t>
            </w:r>
          </w:p>
        </w:tc>
      </w:tr>
      <w:tr w:rsidR="000F09ED" w:rsidRPr="00B11302" w14:paraId="5E9FE33D" w14:textId="77777777" w:rsidTr="000F09ED">
        <w:trPr>
          <w:trHeight w:val="404"/>
        </w:trPr>
        <w:tc>
          <w:tcPr>
            <w:tcW w:w="3238" w:type="dxa"/>
            <w:shd w:val="clear" w:color="auto" w:fill="D5DCE4" w:themeFill="text2" w:themeFillTint="33"/>
          </w:tcPr>
          <w:p w14:paraId="18774E95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November</w:t>
            </w:r>
          </w:p>
        </w:tc>
        <w:tc>
          <w:tcPr>
            <w:tcW w:w="3239" w:type="dxa"/>
            <w:vMerge w:val="restart"/>
            <w:shd w:val="clear" w:color="auto" w:fill="D5DCE4" w:themeFill="text2" w:themeFillTint="33"/>
          </w:tcPr>
          <w:p w14:paraId="340E7056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Celebrating differences</w:t>
            </w:r>
          </w:p>
        </w:tc>
        <w:tc>
          <w:tcPr>
            <w:tcW w:w="3239" w:type="dxa"/>
            <w:shd w:val="clear" w:color="auto" w:fill="D5DCE4" w:themeFill="text2" w:themeFillTint="33"/>
          </w:tcPr>
          <w:p w14:paraId="28F874A7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Tolerance</w:t>
            </w:r>
          </w:p>
        </w:tc>
      </w:tr>
      <w:tr w:rsidR="000F09ED" w:rsidRPr="00B11302" w14:paraId="4512C2FF" w14:textId="77777777" w:rsidTr="000F09ED">
        <w:trPr>
          <w:trHeight w:val="404"/>
        </w:trPr>
        <w:tc>
          <w:tcPr>
            <w:tcW w:w="3238" w:type="dxa"/>
            <w:shd w:val="clear" w:color="auto" w:fill="D5DCE4" w:themeFill="text2" w:themeFillTint="33"/>
          </w:tcPr>
          <w:p w14:paraId="36DD7A52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December</w:t>
            </w:r>
          </w:p>
        </w:tc>
        <w:tc>
          <w:tcPr>
            <w:tcW w:w="3239" w:type="dxa"/>
            <w:vMerge/>
            <w:shd w:val="clear" w:color="auto" w:fill="D5DCE4" w:themeFill="text2" w:themeFillTint="33"/>
          </w:tcPr>
          <w:p w14:paraId="69AA697D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3239" w:type="dxa"/>
            <w:shd w:val="clear" w:color="auto" w:fill="D5DCE4" w:themeFill="text2" w:themeFillTint="33"/>
          </w:tcPr>
          <w:p w14:paraId="499DC81C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Respect</w:t>
            </w:r>
          </w:p>
        </w:tc>
      </w:tr>
      <w:tr w:rsidR="000F09ED" w:rsidRPr="00B11302" w14:paraId="02919BD2" w14:textId="77777777" w:rsidTr="000F09ED">
        <w:trPr>
          <w:trHeight w:val="404"/>
        </w:trPr>
        <w:tc>
          <w:tcPr>
            <w:tcW w:w="3238" w:type="dxa"/>
            <w:shd w:val="clear" w:color="auto" w:fill="E2EFD9" w:themeFill="accent6" w:themeFillTint="33"/>
          </w:tcPr>
          <w:p w14:paraId="7BCF8EE5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 xml:space="preserve">January </w:t>
            </w:r>
          </w:p>
        </w:tc>
        <w:tc>
          <w:tcPr>
            <w:tcW w:w="3239" w:type="dxa"/>
            <w:vMerge w:val="restart"/>
            <w:shd w:val="clear" w:color="auto" w:fill="E2EFD9" w:themeFill="accent6" w:themeFillTint="33"/>
          </w:tcPr>
          <w:p w14:paraId="64A9D45C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Dreams and goals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6244C049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>Hope</w:t>
            </w:r>
          </w:p>
        </w:tc>
      </w:tr>
      <w:tr w:rsidR="000F09ED" w:rsidRPr="00B11302" w14:paraId="6D27C514" w14:textId="77777777" w:rsidTr="000F09ED">
        <w:trPr>
          <w:trHeight w:val="404"/>
        </w:trPr>
        <w:tc>
          <w:tcPr>
            <w:tcW w:w="3238" w:type="dxa"/>
            <w:shd w:val="clear" w:color="auto" w:fill="E2EFD9" w:themeFill="accent6" w:themeFillTint="33"/>
          </w:tcPr>
          <w:p w14:paraId="27137EF6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 xml:space="preserve">February </w:t>
            </w:r>
          </w:p>
        </w:tc>
        <w:tc>
          <w:tcPr>
            <w:tcW w:w="3239" w:type="dxa"/>
            <w:vMerge/>
            <w:shd w:val="clear" w:color="auto" w:fill="E2EFD9" w:themeFill="accent6" w:themeFillTint="33"/>
          </w:tcPr>
          <w:p w14:paraId="31FA7BA3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3239" w:type="dxa"/>
            <w:shd w:val="clear" w:color="auto" w:fill="E2EFD9" w:themeFill="accent6" w:themeFillTint="33"/>
          </w:tcPr>
          <w:p w14:paraId="7165E5A4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D10C44">
              <w:rPr>
                <w:rFonts w:ascii="Twinkl" w:hAnsi="Twinkl"/>
                <w:sz w:val="32"/>
                <w:szCs w:val="32"/>
              </w:rPr>
              <w:t>Determination</w:t>
            </w:r>
          </w:p>
        </w:tc>
      </w:tr>
      <w:tr w:rsidR="000F09ED" w:rsidRPr="00B11302" w14:paraId="070E858D" w14:textId="77777777" w:rsidTr="000F09ED">
        <w:trPr>
          <w:trHeight w:val="420"/>
        </w:trPr>
        <w:tc>
          <w:tcPr>
            <w:tcW w:w="3238" w:type="dxa"/>
            <w:shd w:val="clear" w:color="auto" w:fill="FFE599" w:themeFill="accent4" w:themeFillTint="66"/>
          </w:tcPr>
          <w:p w14:paraId="29C07DE3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March</w:t>
            </w:r>
          </w:p>
        </w:tc>
        <w:tc>
          <w:tcPr>
            <w:tcW w:w="3239" w:type="dxa"/>
            <w:vMerge w:val="restart"/>
            <w:shd w:val="clear" w:color="auto" w:fill="FFE599" w:themeFill="accent4" w:themeFillTint="66"/>
          </w:tcPr>
          <w:p w14:paraId="58AA3D6A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Healthy Me</w:t>
            </w:r>
          </w:p>
        </w:tc>
        <w:tc>
          <w:tcPr>
            <w:tcW w:w="3239" w:type="dxa"/>
            <w:shd w:val="clear" w:color="auto" w:fill="FFE599" w:themeFill="accent4" w:themeFillTint="66"/>
          </w:tcPr>
          <w:p w14:paraId="1602DE15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>Kindness</w:t>
            </w:r>
          </w:p>
        </w:tc>
      </w:tr>
      <w:tr w:rsidR="000F09ED" w:rsidRPr="00B11302" w14:paraId="6B364A9F" w14:textId="77777777" w:rsidTr="000F09ED">
        <w:trPr>
          <w:trHeight w:val="404"/>
        </w:trPr>
        <w:tc>
          <w:tcPr>
            <w:tcW w:w="3238" w:type="dxa"/>
            <w:shd w:val="clear" w:color="auto" w:fill="FFE599" w:themeFill="accent4" w:themeFillTint="66"/>
          </w:tcPr>
          <w:p w14:paraId="5326355C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April</w:t>
            </w:r>
          </w:p>
        </w:tc>
        <w:tc>
          <w:tcPr>
            <w:tcW w:w="3239" w:type="dxa"/>
            <w:vMerge/>
            <w:shd w:val="clear" w:color="auto" w:fill="FFE599" w:themeFill="accent4" w:themeFillTint="66"/>
          </w:tcPr>
          <w:p w14:paraId="7BD9DAAB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3239" w:type="dxa"/>
            <w:shd w:val="clear" w:color="auto" w:fill="FFE599" w:themeFill="accent4" w:themeFillTint="66"/>
          </w:tcPr>
          <w:p w14:paraId="6FA6C090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Teamwork</w:t>
            </w:r>
          </w:p>
        </w:tc>
      </w:tr>
      <w:tr w:rsidR="000F09ED" w:rsidRPr="00B11302" w14:paraId="3CD417DA" w14:textId="77777777" w:rsidTr="000F09ED">
        <w:trPr>
          <w:trHeight w:val="404"/>
        </w:trPr>
        <w:tc>
          <w:tcPr>
            <w:tcW w:w="3238" w:type="dxa"/>
            <w:shd w:val="clear" w:color="auto" w:fill="D9D9D9" w:themeFill="background1" w:themeFillShade="D9"/>
          </w:tcPr>
          <w:p w14:paraId="1CD9AEC6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May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6612A2E4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Relationships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73FFF12C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>Friendship</w:t>
            </w:r>
          </w:p>
        </w:tc>
      </w:tr>
      <w:tr w:rsidR="000F09ED" w:rsidRPr="00B11302" w14:paraId="49F38B68" w14:textId="77777777" w:rsidTr="000F09ED">
        <w:trPr>
          <w:trHeight w:val="404"/>
        </w:trPr>
        <w:tc>
          <w:tcPr>
            <w:tcW w:w="3238" w:type="dxa"/>
            <w:shd w:val="clear" w:color="auto" w:fill="D9D9D9" w:themeFill="background1" w:themeFillShade="D9"/>
          </w:tcPr>
          <w:p w14:paraId="2FA3CB35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June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39B76EE5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</w:p>
        </w:tc>
        <w:tc>
          <w:tcPr>
            <w:tcW w:w="3239" w:type="dxa"/>
            <w:shd w:val="clear" w:color="auto" w:fill="D9D9D9" w:themeFill="background1" w:themeFillShade="D9"/>
          </w:tcPr>
          <w:p w14:paraId="4D261B56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Forgiveness</w:t>
            </w:r>
          </w:p>
        </w:tc>
      </w:tr>
      <w:tr w:rsidR="000F09ED" w:rsidRPr="00B11302" w14:paraId="46FE8C85" w14:textId="77777777" w:rsidTr="000F09ED">
        <w:trPr>
          <w:trHeight w:val="404"/>
        </w:trPr>
        <w:tc>
          <w:tcPr>
            <w:tcW w:w="3238" w:type="dxa"/>
            <w:shd w:val="clear" w:color="auto" w:fill="BDD6EE" w:themeFill="accent1" w:themeFillTint="66"/>
          </w:tcPr>
          <w:p w14:paraId="1F37F478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July</w:t>
            </w:r>
          </w:p>
        </w:tc>
        <w:tc>
          <w:tcPr>
            <w:tcW w:w="3239" w:type="dxa"/>
            <w:shd w:val="clear" w:color="auto" w:fill="BDD6EE" w:themeFill="accent1" w:themeFillTint="66"/>
          </w:tcPr>
          <w:p w14:paraId="40AA5159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Changing me</w:t>
            </w:r>
          </w:p>
        </w:tc>
        <w:tc>
          <w:tcPr>
            <w:tcW w:w="3239" w:type="dxa"/>
            <w:shd w:val="clear" w:color="auto" w:fill="BDD6EE" w:themeFill="accent1" w:themeFillTint="66"/>
          </w:tcPr>
          <w:p w14:paraId="60FF8E2F" w14:textId="77777777" w:rsidR="000F09ED" w:rsidRPr="00B11302" w:rsidRDefault="000F09ED" w:rsidP="000F09ED">
            <w:pPr>
              <w:rPr>
                <w:rFonts w:ascii="Twinkl" w:hAnsi="Twinkl"/>
                <w:sz w:val="32"/>
                <w:szCs w:val="32"/>
              </w:rPr>
            </w:pPr>
            <w:r w:rsidRPr="00B11302">
              <w:rPr>
                <w:rFonts w:ascii="Twinkl" w:hAnsi="Twinkl"/>
                <w:sz w:val="32"/>
                <w:szCs w:val="32"/>
              </w:rPr>
              <w:t>Patience</w:t>
            </w:r>
          </w:p>
        </w:tc>
      </w:tr>
    </w:tbl>
    <w:p w14:paraId="2E61B64A" w14:textId="77777777" w:rsidR="00B11302" w:rsidRDefault="00B11302"/>
    <w:p w14:paraId="759B04E7" w14:textId="77777777" w:rsidR="00B11302" w:rsidRDefault="00B11302"/>
    <w:p w14:paraId="571811D2" w14:textId="77777777" w:rsidR="00EE0B1A" w:rsidRDefault="00EE0B1A"/>
    <w:p w14:paraId="51708186" w14:textId="77777777" w:rsidR="00EE0B1A" w:rsidRPr="00EE0B1A" w:rsidRDefault="00EE0B1A" w:rsidP="00EE0B1A">
      <w:pPr>
        <w:jc w:val="center"/>
        <w:rPr>
          <w:rFonts w:ascii="Twinkl" w:hAnsi="Twinkl"/>
          <w:sz w:val="28"/>
          <w:szCs w:val="28"/>
          <w:u w:val="single"/>
        </w:rPr>
      </w:pPr>
      <w:r w:rsidRPr="00EE0B1A">
        <w:rPr>
          <w:rFonts w:ascii="Twinkl" w:hAnsi="Twinkl"/>
          <w:sz w:val="28"/>
          <w:szCs w:val="28"/>
          <w:u w:val="single"/>
        </w:rPr>
        <w:t>British values</w:t>
      </w:r>
    </w:p>
    <w:p w14:paraId="6425E285" w14:textId="77777777" w:rsidR="00EE0B1A" w:rsidRPr="00EE0B1A" w:rsidRDefault="00EE0B1A" w:rsidP="00EE0B1A">
      <w:pPr>
        <w:jc w:val="center"/>
        <w:rPr>
          <w:rFonts w:ascii="Twinkl" w:hAnsi="Twinkl"/>
          <w:sz w:val="28"/>
          <w:szCs w:val="28"/>
        </w:rPr>
      </w:pPr>
      <w:r w:rsidRPr="00EE0B1A">
        <w:rPr>
          <w:rFonts w:ascii="Twinkl" w:hAnsi="Twinkl"/>
          <w:sz w:val="28"/>
          <w:szCs w:val="28"/>
        </w:rPr>
        <w:t>Democracy</w:t>
      </w:r>
    </w:p>
    <w:p w14:paraId="1C6FF74A" w14:textId="77777777" w:rsidR="00EE0B1A" w:rsidRPr="00EE0B1A" w:rsidRDefault="00EE0B1A" w:rsidP="00EE0B1A">
      <w:pPr>
        <w:jc w:val="center"/>
        <w:rPr>
          <w:rFonts w:ascii="Twinkl" w:hAnsi="Twinkl"/>
          <w:sz w:val="28"/>
          <w:szCs w:val="28"/>
        </w:rPr>
      </w:pPr>
      <w:r w:rsidRPr="00EE0B1A">
        <w:rPr>
          <w:rFonts w:ascii="Twinkl" w:hAnsi="Twinkl"/>
          <w:sz w:val="28"/>
          <w:szCs w:val="28"/>
        </w:rPr>
        <w:t>Rule of law</w:t>
      </w:r>
    </w:p>
    <w:p w14:paraId="0E6E85BD" w14:textId="77777777" w:rsidR="00EE0B1A" w:rsidRPr="00EE0B1A" w:rsidRDefault="00EE0B1A" w:rsidP="00EE0B1A">
      <w:pPr>
        <w:jc w:val="center"/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12C8F13" wp14:editId="0579C271">
            <wp:simplePos x="0" y="0"/>
            <wp:positionH relativeFrom="column">
              <wp:posOffset>-861060</wp:posOffset>
            </wp:positionH>
            <wp:positionV relativeFrom="paragraph">
              <wp:posOffset>171450</wp:posOffset>
            </wp:positionV>
            <wp:extent cx="3443382" cy="1478280"/>
            <wp:effectExtent l="0" t="0" r="5080" b="7620"/>
            <wp:wrapNone/>
            <wp:docPr id="3" name="Picture 3" descr="Promoting British Values - St Martins Primary, Church of England Primary 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moting British Values - St Martins Primary, Church of England Primary 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382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B1A">
        <w:rPr>
          <w:rFonts w:ascii="Twinkl" w:hAnsi="Twinkl"/>
          <w:sz w:val="28"/>
          <w:szCs w:val="28"/>
        </w:rPr>
        <w:t>Individual liberty</w:t>
      </w:r>
    </w:p>
    <w:p w14:paraId="410D4B73" w14:textId="77777777" w:rsidR="00EE0B1A" w:rsidRDefault="00EE0B1A" w:rsidP="00EE0B1A">
      <w:pPr>
        <w:jc w:val="center"/>
        <w:rPr>
          <w:rFonts w:ascii="Twinkl" w:hAnsi="Twinkl"/>
          <w:sz w:val="28"/>
          <w:szCs w:val="28"/>
        </w:rPr>
      </w:pPr>
      <w:r w:rsidRPr="00EE0B1A">
        <w:rPr>
          <w:rFonts w:ascii="Twinkl" w:hAnsi="Twinkl"/>
          <w:sz w:val="28"/>
          <w:szCs w:val="28"/>
        </w:rPr>
        <w:t>Respect</w:t>
      </w:r>
    </w:p>
    <w:p w14:paraId="36143F90" w14:textId="77777777" w:rsidR="00EE0B1A" w:rsidRDefault="00EE0B1A" w:rsidP="00EE0B1A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Tolerance</w:t>
      </w:r>
    </w:p>
    <w:p w14:paraId="41D74769" w14:textId="77777777" w:rsidR="00EE0B1A" w:rsidRPr="00EE0B1A" w:rsidRDefault="00EE0B1A" w:rsidP="00EE0B1A">
      <w:pPr>
        <w:jc w:val="center"/>
        <w:rPr>
          <w:rFonts w:ascii="Twinkl" w:hAnsi="Twinkl"/>
          <w:sz w:val="28"/>
          <w:szCs w:val="28"/>
        </w:rPr>
      </w:pPr>
    </w:p>
    <w:sectPr w:rsidR="00EE0B1A" w:rsidRPr="00EE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02"/>
    <w:rsid w:val="000F09ED"/>
    <w:rsid w:val="00176CA0"/>
    <w:rsid w:val="00547690"/>
    <w:rsid w:val="006436ED"/>
    <w:rsid w:val="007177A4"/>
    <w:rsid w:val="00B11302"/>
    <w:rsid w:val="00D10C44"/>
    <w:rsid w:val="00EE0B1A"/>
    <w:rsid w:val="00F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612D"/>
  <w15:chartTrackingRefBased/>
  <w15:docId w15:val="{820562F5-7FD6-43D5-BCD8-17AFD12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Ruck</dc:creator>
  <cp:keywords/>
  <dc:description/>
  <cp:lastModifiedBy>Stopsley Primary - Head</cp:lastModifiedBy>
  <cp:revision>2</cp:revision>
  <dcterms:created xsi:type="dcterms:W3CDTF">2022-01-15T11:50:00Z</dcterms:created>
  <dcterms:modified xsi:type="dcterms:W3CDTF">2022-01-15T11:50:00Z</dcterms:modified>
</cp:coreProperties>
</file>