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CDDC" w14:textId="77777777" w:rsidR="0054198E" w:rsidRPr="00524247" w:rsidRDefault="00424C0F">
      <w:pPr>
        <w:rPr>
          <w:b/>
          <w:sz w:val="28"/>
          <w:szCs w:val="28"/>
        </w:rPr>
      </w:pPr>
      <w:r w:rsidRPr="00524247">
        <w:rPr>
          <w:b/>
          <w:sz w:val="28"/>
          <w:szCs w:val="28"/>
        </w:rPr>
        <w:t>Terms of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6351" w:rsidRPr="00524247" w14:paraId="353A0EA8" w14:textId="77777777" w:rsidTr="006176FA">
        <w:trPr>
          <w:trHeight w:val="403"/>
        </w:trPr>
        <w:tc>
          <w:tcPr>
            <w:tcW w:w="10456" w:type="dxa"/>
            <w:shd w:val="clear" w:color="auto" w:fill="990033"/>
            <w:vAlign w:val="center"/>
          </w:tcPr>
          <w:p w14:paraId="5AB036FB" w14:textId="77777777" w:rsidR="006176FA" w:rsidRPr="00524247" w:rsidRDefault="00556351" w:rsidP="00A911E2">
            <w:pPr>
              <w:rPr>
                <w:b/>
              </w:rPr>
            </w:pPr>
            <w:r w:rsidRPr="00524247">
              <w:rPr>
                <w:b/>
              </w:rPr>
              <w:t xml:space="preserve">Terms of Reference:  </w:t>
            </w:r>
          </w:p>
        </w:tc>
      </w:tr>
      <w:tr w:rsidR="00556351" w:rsidRPr="00524247" w14:paraId="5DF32639" w14:textId="77777777" w:rsidTr="00556351">
        <w:tc>
          <w:tcPr>
            <w:tcW w:w="10456" w:type="dxa"/>
          </w:tcPr>
          <w:p w14:paraId="0F5103D9" w14:textId="77777777" w:rsidR="00564120" w:rsidRPr="00524247" w:rsidRDefault="00564120" w:rsidP="00564120">
            <w:pPr>
              <w:rPr>
                <w:rFonts w:cs="Arial"/>
                <w:b/>
                <w:u w:val="single"/>
              </w:rPr>
            </w:pPr>
            <w:r w:rsidRPr="00524247">
              <w:rPr>
                <w:rFonts w:cs="Arial"/>
                <w:b/>
                <w:u w:val="single"/>
              </w:rPr>
              <w:t>Finance</w:t>
            </w:r>
          </w:p>
          <w:p w14:paraId="320D53E1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>To manage and decide how to sp</w:t>
            </w:r>
            <w:r w:rsidR="00022D58">
              <w:rPr>
                <w:rFonts w:cs="Arial"/>
              </w:rPr>
              <w:t>end the delegated budget/income</w:t>
            </w:r>
          </w:p>
          <w:p w14:paraId="4457B37B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>To consider at least three budget monitoring reports each year</w:t>
            </w:r>
          </w:p>
          <w:p w14:paraId="738D603B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 xml:space="preserve">To draft the first formal budget plan of the financial year </w:t>
            </w:r>
          </w:p>
          <w:p w14:paraId="11B19C84" w14:textId="6BF4F898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 xml:space="preserve">To establish and maintain a </w:t>
            </w:r>
            <w:r w:rsidR="004260C0">
              <w:rPr>
                <w:rFonts w:cs="Arial"/>
              </w:rPr>
              <w:t>3-</w:t>
            </w:r>
            <w:r w:rsidRPr="00802BE3">
              <w:rPr>
                <w:rFonts w:cs="Arial"/>
              </w:rPr>
              <w:t>year financial plan</w:t>
            </w:r>
          </w:p>
          <w:p w14:paraId="65CE28C7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jc w:val="both"/>
              <w:rPr>
                <w:rFonts w:cs="Arial"/>
              </w:rPr>
            </w:pPr>
            <w:r w:rsidRPr="00802BE3">
              <w:rPr>
                <w:rFonts w:cs="Arial"/>
              </w:rPr>
              <w:t xml:space="preserve">To consider </w:t>
            </w:r>
            <w:r w:rsidR="00022D58" w:rsidRPr="00802BE3">
              <w:rPr>
                <w:rFonts w:cs="Arial"/>
              </w:rPr>
              <w:t xml:space="preserve">relevant </w:t>
            </w:r>
            <w:r w:rsidRPr="00802BE3">
              <w:rPr>
                <w:rFonts w:cs="Arial"/>
              </w:rPr>
              <w:t>S</w:t>
            </w:r>
            <w:r w:rsidR="00022D58" w:rsidRPr="00802BE3">
              <w:rPr>
                <w:rFonts w:cs="Arial"/>
              </w:rPr>
              <w:t>ervice Level Agreements (SLA's)</w:t>
            </w:r>
          </w:p>
          <w:p w14:paraId="30FF364E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>To manage tendering processes and the awarding of contracts</w:t>
            </w:r>
          </w:p>
          <w:p w14:paraId="49D32A46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 xml:space="preserve">To implement pay policies </w:t>
            </w:r>
          </w:p>
          <w:p w14:paraId="45099466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>To consider early retirement requests (</w:t>
            </w:r>
            <w:proofErr w:type="gramStart"/>
            <w:r w:rsidRPr="00802BE3">
              <w:rPr>
                <w:rFonts w:cs="Arial"/>
              </w:rPr>
              <w:t>with the exception of</w:t>
            </w:r>
            <w:proofErr w:type="gramEnd"/>
            <w:r w:rsidRPr="00802BE3">
              <w:rPr>
                <w:rFonts w:cs="Arial"/>
              </w:rPr>
              <w:t xml:space="preserve"> the head and deputy)</w:t>
            </w:r>
          </w:p>
          <w:p w14:paraId="1B8EE626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>To consider requests for disposal of obsolete stock</w:t>
            </w:r>
          </w:p>
          <w:p w14:paraId="541FF228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>To establish and review ordering and payments systems</w:t>
            </w:r>
          </w:p>
          <w:p w14:paraId="6899C4C4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 xml:space="preserve">To </w:t>
            </w:r>
            <w:r w:rsidR="00022D58" w:rsidRPr="00802BE3">
              <w:rPr>
                <w:rFonts w:cs="Arial"/>
              </w:rPr>
              <w:t xml:space="preserve">monitor the </w:t>
            </w:r>
            <w:r w:rsidRPr="00802BE3">
              <w:rPr>
                <w:rFonts w:cs="Arial"/>
              </w:rPr>
              <w:t>impact of Pupil Premium, EY Pupil Premium &amp; PE Sports funding</w:t>
            </w:r>
          </w:p>
          <w:p w14:paraId="6E1E840B" w14:textId="77777777" w:rsidR="00564120" w:rsidRPr="00802BE3" w:rsidRDefault="00564120" w:rsidP="00B64A34">
            <w:pPr>
              <w:pStyle w:val="ListParagraph"/>
              <w:numPr>
                <w:ilvl w:val="0"/>
                <w:numId w:val="15"/>
              </w:numPr>
              <w:tabs>
                <w:tab w:val="left" w:pos="7655"/>
              </w:tabs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>To consider termly budget position statements including approving virements and to report anomalies to the full governing body</w:t>
            </w:r>
          </w:p>
          <w:p w14:paraId="23BC88F8" w14:textId="77777777" w:rsidR="00022D58" w:rsidRPr="00802BE3" w:rsidRDefault="00022D58" w:rsidP="00B64A34">
            <w:pPr>
              <w:pStyle w:val="ListParagraph"/>
              <w:numPr>
                <w:ilvl w:val="0"/>
                <w:numId w:val="15"/>
              </w:numPr>
              <w:tabs>
                <w:tab w:val="left" w:pos="7655"/>
              </w:tabs>
              <w:ind w:left="284" w:hanging="284"/>
              <w:rPr>
                <w:rFonts w:cs="Arial"/>
              </w:rPr>
            </w:pPr>
            <w:r w:rsidRPr="00802BE3">
              <w:rPr>
                <w:rFonts w:cs="Arial"/>
              </w:rPr>
              <w:t>To ensure provision of free school meals to those pupils meeting criteria</w:t>
            </w:r>
          </w:p>
          <w:p w14:paraId="12DF4606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>To respond to audit reports and monitor progress of any actions</w:t>
            </w:r>
          </w:p>
          <w:p w14:paraId="1A8E02F0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>To ensure the school meets Schools Financial Value Standard (SFVS)</w:t>
            </w:r>
          </w:p>
          <w:p w14:paraId="551371DA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 xml:space="preserve">To annually consider whether to spend a proportion of the delegated budget on the provision of community facilities  </w:t>
            </w:r>
          </w:p>
          <w:p w14:paraId="660388AB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>To ensure that the school operates within the Financial Regulations of Gateshead Council</w:t>
            </w:r>
          </w:p>
          <w:p w14:paraId="309EE51C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>To monitor expenditure of all voluntary funds (School Fund) kept on behalf of the governing body and appoint auditors</w:t>
            </w:r>
          </w:p>
          <w:p w14:paraId="5AC8269B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 xml:space="preserve">To make decisions on expenditure following recommendations from other committees </w:t>
            </w:r>
          </w:p>
          <w:p w14:paraId="4B7DF46E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>To investigate irregularities (other than the head suspected)</w:t>
            </w:r>
          </w:p>
          <w:p w14:paraId="3A16FDEC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jc w:val="both"/>
              <w:rPr>
                <w:rFonts w:cs="Arial"/>
              </w:rPr>
            </w:pPr>
            <w:r w:rsidRPr="00F8197D">
              <w:rPr>
                <w:rFonts w:cs="Arial"/>
              </w:rPr>
              <w:t>To consider future pupil rolls and income levels</w:t>
            </w:r>
          </w:p>
          <w:p w14:paraId="1F181809" w14:textId="77777777" w:rsidR="00564120" w:rsidRPr="00524247" w:rsidRDefault="00564120" w:rsidP="00B64A34">
            <w:pPr>
              <w:pStyle w:val="BodyTextIndent"/>
              <w:numPr>
                <w:ilvl w:val="0"/>
                <w:numId w:val="15"/>
              </w:numPr>
              <w:tabs>
                <w:tab w:val="clear" w:pos="900"/>
                <w:tab w:val="num" w:pos="966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>To approve the budget management policy</w:t>
            </w:r>
          </w:p>
          <w:p w14:paraId="7A5EC7D0" w14:textId="77777777" w:rsidR="00564120" w:rsidRPr="00524247" w:rsidRDefault="00564120" w:rsidP="00B64A34">
            <w:pPr>
              <w:pStyle w:val="BodyTextIndent"/>
              <w:numPr>
                <w:ilvl w:val="0"/>
                <w:numId w:val="15"/>
              </w:numPr>
              <w:tabs>
                <w:tab w:val="clear" w:pos="900"/>
                <w:tab w:val="num" w:pos="966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>To annually review benchmarking data</w:t>
            </w:r>
          </w:p>
          <w:p w14:paraId="21247FC2" w14:textId="77777777" w:rsidR="00564120" w:rsidRPr="00524247" w:rsidRDefault="00564120" w:rsidP="00B64A34">
            <w:pPr>
              <w:pStyle w:val="BodyTextIndent"/>
              <w:numPr>
                <w:ilvl w:val="0"/>
                <w:numId w:val="15"/>
              </w:numPr>
              <w:tabs>
                <w:tab w:val="clear" w:pos="900"/>
                <w:tab w:val="num" w:pos="966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>To regularly complete governor competencies audit</w:t>
            </w:r>
          </w:p>
          <w:p w14:paraId="1045FF6F" w14:textId="77777777" w:rsidR="00564120" w:rsidRPr="00524247" w:rsidRDefault="00564120" w:rsidP="00B64A34">
            <w:pPr>
              <w:pStyle w:val="BodyTextIndent"/>
              <w:numPr>
                <w:ilvl w:val="0"/>
                <w:numId w:val="15"/>
              </w:numPr>
              <w:tabs>
                <w:tab w:val="clear" w:pos="900"/>
                <w:tab w:val="num" w:pos="966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>To review the Freedom of Information Act Publication Scheme</w:t>
            </w:r>
          </w:p>
          <w:p w14:paraId="68650383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 xml:space="preserve">To review staffing structures </w:t>
            </w:r>
          </w:p>
          <w:p w14:paraId="0644AFA8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jc w:val="both"/>
              <w:rPr>
                <w:rFonts w:cs="Arial"/>
              </w:rPr>
            </w:pPr>
            <w:r w:rsidRPr="00F8197D">
              <w:rPr>
                <w:rFonts w:cs="Arial"/>
              </w:rPr>
              <w:t xml:space="preserve">To review salary for deputy head teacher </w:t>
            </w:r>
          </w:p>
          <w:p w14:paraId="14136533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jc w:val="both"/>
              <w:rPr>
                <w:rFonts w:cs="Arial"/>
              </w:rPr>
            </w:pPr>
            <w:r w:rsidRPr="00F8197D">
              <w:rPr>
                <w:rFonts w:cs="Arial"/>
              </w:rPr>
              <w:t>To review Charging and Lettings Policy</w:t>
            </w:r>
          </w:p>
          <w:p w14:paraId="471E0C99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jc w:val="both"/>
              <w:rPr>
                <w:rFonts w:cs="Arial"/>
              </w:rPr>
            </w:pPr>
            <w:r w:rsidRPr="00F8197D">
              <w:rPr>
                <w:rFonts w:cs="Arial"/>
              </w:rPr>
              <w:t xml:space="preserve">To determine lettings charges for other users of the school buildings and grounds </w:t>
            </w:r>
          </w:p>
          <w:p w14:paraId="66D636D3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jc w:val="both"/>
              <w:rPr>
                <w:rFonts w:cs="Arial"/>
              </w:rPr>
            </w:pPr>
            <w:r w:rsidRPr="00F8197D">
              <w:rPr>
                <w:rFonts w:cs="Arial"/>
              </w:rPr>
              <w:t>To review the Pay Policy</w:t>
            </w:r>
          </w:p>
          <w:p w14:paraId="43023669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</w:rPr>
            </w:pPr>
            <w:r w:rsidRPr="00F8197D">
              <w:rPr>
                <w:rFonts w:cs="Arial"/>
              </w:rPr>
              <w:t>To annually review staff salaries</w:t>
            </w:r>
          </w:p>
          <w:p w14:paraId="46EE3A5A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284" w:hanging="284"/>
              <w:rPr>
                <w:rFonts w:cs="Arial"/>
                <w:b/>
                <w:bCs/>
              </w:rPr>
            </w:pPr>
            <w:r w:rsidRPr="00F8197D">
              <w:rPr>
                <w:rFonts w:cs="Arial"/>
              </w:rPr>
              <w:t xml:space="preserve">To establish and review a Governor Allowance Policy </w:t>
            </w:r>
          </w:p>
          <w:p w14:paraId="3C41713A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tabs>
                <w:tab w:val="num" w:pos="1080"/>
              </w:tabs>
              <w:ind w:left="284" w:hanging="284"/>
              <w:rPr>
                <w:rFonts w:cs="Arial"/>
                <w:b/>
                <w:bCs/>
              </w:rPr>
            </w:pPr>
            <w:r w:rsidRPr="00F8197D">
              <w:rPr>
                <w:rFonts w:cs="Arial"/>
              </w:rPr>
              <w:t>To attend training were appropriate</w:t>
            </w:r>
          </w:p>
          <w:p w14:paraId="35A19271" w14:textId="77777777" w:rsidR="00564120" w:rsidRPr="00F8197D" w:rsidRDefault="00564120" w:rsidP="00B64A34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cs="Arial"/>
                <w:b/>
                <w:bCs/>
              </w:rPr>
            </w:pPr>
            <w:r w:rsidRPr="00F8197D">
              <w:rPr>
                <w:rFonts w:cs="Arial"/>
                <w:iCs/>
              </w:rPr>
              <w:t>Additional items which individual governing bodies may wish to include</w:t>
            </w:r>
          </w:p>
          <w:p w14:paraId="127BC0C3" w14:textId="77777777" w:rsidR="00A31C6F" w:rsidRPr="00524247" w:rsidRDefault="00A31C6F" w:rsidP="00A31C6F">
            <w:pPr>
              <w:ind w:right="26"/>
            </w:pPr>
          </w:p>
          <w:p w14:paraId="309EA5CC" w14:textId="77777777" w:rsidR="00564120" w:rsidRPr="00524247" w:rsidRDefault="00564120" w:rsidP="00564120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524247">
              <w:rPr>
                <w:rFonts w:asciiTheme="minorHAnsi" w:hAnsiTheme="minorHAnsi"/>
                <w:sz w:val="22"/>
                <w:szCs w:val="22"/>
              </w:rPr>
              <w:t xml:space="preserve">Staffing </w:t>
            </w:r>
          </w:p>
          <w:p w14:paraId="514B5C59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 xml:space="preserve">To determine staff complement  </w:t>
            </w:r>
          </w:p>
          <w:p w14:paraId="5322A8FC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jc w:val="both"/>
              <w:rPr>
                <w:rFonts w:cs="Arial"/>
              </w:rPr>
            </w:pPr>
            <w:r w:rsidRPr="00524247">
              <w:rPr>
                <w:rFonts w:cs="Arial"/>
              </w:rPr>
              <w:t>To ensure safeguarding procedures are in place and adhered to and one governor has completed appropriate safer recruitment training</w:t>
            </w:r>
          </w:p>
          <w:p w14:paraId="73B99F8A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jc w:val="both"/>
              <w:rPr>
                <w:rFonts w:cs="Arial"/>
              </w:rPr>
            </w:pPr>
            <w:r w:rsidRPr="00524247">
              <w:rPr>
                <w:rFonts w:cs="Arial"/>
              </w:rPr>
              <w:t>To draft head and deputy head teacher job descriptions</w:t>
            </w:r>
          </w:p>
          <w:p w14:paraId="332A62BA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jc w:val="both"/>
              <w:rPr>
                <w:rFonts w:cs="Arial"/>
              </w:rPr>
            </w:pPr>
            <w:r w:rsidRPr="00524247">
              <w:rPr>
                <w:rFonts w:cs="Arial"/>
              </w:rPr>
              <w:t>To consider pay discretion’s (the head teacher should not advise on their own pay)</w:t>
            </w:r>
          </w:p>
          <w:p w14:paraId="7C1A3B21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jc w:val="both"/>
              <w:rPr>
                <w:rFonts w:cs="Arial"/>
              </w:rPr>
            </w:pPr>
            <w:r w:rsidRPr="00524247">
              <w:rPr>
                <w:rFonts w:cs="Arial"/>
              </w:rPr>
              <w:t>To conduct agreed arrangements for selection and recruitment</w:t>
            </w:r>
          </w:p>
          <w:p w14:paraId="155B5EB9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jc w:val="both"/>
              <w:rPr>
                <w:rFonts w:cs="Arial"/>
              </w:rPr>
            </w:pPr>
            <w:r w:rsidRPr="00524247">
              <w:rPr>
                <w:rFonts w:cs="Arial"/>
              </w:rPr>
              <w:t xml:space="preserve">To appoint teaching and </w:t>
            </w:r>
            <w:r w:rsidR="00802BE3" w:rsidRPr="00524247">
              <w:rPr>
                <w:rFonts w:cs="Arial"/>
              </w:rPr>
              <w:t>non-teaching</w:t>
            </w:r>
            <w:r w:rsidRPr="00524247">
              <w:rPr>
                <w:rFonts w:cs="Arial"/>
              </w:rPr>
              <w:t xml:space="preserve"> staff (unless delegated to a separate committee or head teacher)</w:t>
            </w:r>
          </w:p>
          <w:p w14:paraId="6D4D8AE3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>To conduct dismissal procedures (dismissal of staff delegated to head + one or more governors)</w:t>
            </w:r>
          </w:p>
          <w:p w14:paraId="52D622B2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lastRenderedPageBreak/>
              <w:t xml:space="preserve">To end suspension of staff  </w:t>
            </w:r>
          </w:p>
          <w:p w14:paraId="7BFDE6CB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  <w:i/>
                <w:iCs/>
              </w:rPr>
            </w:pPr>
            <w:r w:rsidRPr="00524247">
              <w:rPr>
                <w:rFonts w:cs="Arial"/>
              </w:rPr>
              <w:t>To consider, adopt or adapt LA/Diocesan advice on procedures and practice</w:t>
            </w:r>
          </w:p>
          <w:p w14:paraId="568BFBAC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 xml:space="preserve">To consider requests made </w:t>
            </w:r>
            <w:r w:rsidR="00802BE3" w:rsidRPr="00524247">
              <w:rPr>
                <w:rFonts w:cs="Arial"/>
              </w:rPr>
              <w:t>in line</w:t>
            </w:r>
            <w:r w:rsidRPr="00524247">
              <w:rPr>
                <w:rFonts w:cs="Arial"/>
              </w:rPr>
              <w:t xml:space="preserve"> with staffing polices (</w:t>
            </w:r>
            <w:proofErr w:type="spellStart"/>
            <w:r w:rsidRPr="00524247">
              <w:rPr>
                <w:rFonts w:cs="Arial"/>
              </w:rPr>
              <w:t>eg</w:t>
            </w:r>
            <w:proofErr w:type="spellEnd"/>
            <w:r w:rsidRPr="00524247">
              <w:rPr>
                <w:rFonts w:cs="Arial"/>
              </w:rPr>
              <w:t xml:space="preserve"> secondment, flexible working, leave of absence)</w:t>
            </w:r>
          </w:p>
          <w:p w14:paraId="5342CE20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  <w:tab w:val="num" w:pos="1440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>To receive reports and monitor status of any staffing issues including staff absence</w:t>
            </w:r>
          </w:p>
          <w:p w14:paraId="44EA76E5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>To select staff for removal from the staffing structure and to oversee the process leading to staff reductions</w:t>
            </w:r>
          </w:p>
          <w:p w14:paraId="71DFFDCA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>To regularly review the Single Central Record</w:t>
            </w:r>
          </w:p>
          <w:p w14:paraId="39181CFA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>To determine how budget reductions are to be achieved from staffing</w:t>
            </w:r>
          </w:p>
          <w:p w14:paraId="6D1C808E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>To consult with the Finance Committee, teacher associations and trade unions as appropriate</w:t>
            </w:r>
          </w:p>
          <w:p w14:paraId="797CAA57" w14:textId="77777777" w:rsidR="00564120" w:rsidRPr="00524247" w:rsidRDefault="00564120" w:rsidP="00B64A34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>To consider work/life balance, working conditions and well-being</w:t>
            </w:r>
          </w:p>
          <w:p w14:paraId="3E9FB508" w14:textId="77777777" w:rsidR="00564120" w:rsidRPr="00524247" w:rsidRDefault="00564120" w:rsidP="00B64A34">
            <w:pPr>
              <w:pStyle w:val="BodyTextIndent"/>
              <w:numPr>
                <w:ilvl w:val="0"/>
                <w:numId w:val="7"/>
              </w:numPr>
              <w:tabs>
                <w:tab w:val="clear" w:pos="900"/>
                <w:tab w:val="clear" w:pos="966"/>
                <w:tab w:val="num" w:pos="284"/>
                <w:tab w:val="num" w:pos="360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>To approve an Allegations of Abuse Against Staff Policy</w:t>
            </w:r>
          </w:p>
          <w:p w14:paraId="0FF0BD44" w14:textId="77777777" w:rsidR="00564120" w:rsidRPr="00524247" w:rsidRDefault="00564120" w:rsidP="00B64A34">
            <w:pPr>
              <w:pStyle w:val="BodyTextIndent"/>
              <w:numPr>
                <w:ilvl w:val="0"/>
                <w:numId w:val="7"/>
              </w:numPr>
              <w:tabs>
                <w:tab w:val="clear" w:pos="900"/>
                <w:tab w:val="clear" w:pos="966"/>
                <w:tab w:val="num" w:pos="284"/>
                <w:tab w:val="num" w:pos="360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>To approve an Absence Management Policy</w:t>
            </w:r>
          </w:p>
          <w:p w14:paraId="21998683" w14:textId="77777777" w:rsidR="00564120" w:rsidRPr="00524247" w:rsidRDefault="00564120" w:rsidP="00B64A34">
            <w:pPr>
              <w:pStyle w:val="BodyTextIndent"/>
              <w:numPr>
                <w:ilvl w:val="0"/>
                <w:numId w:val="7"/>
              </w:numPr>
              <w:tabs>
                <w:tab w:val="clear" w:pos="900"/>
                <w:tab w:val="clear" w:pos="966"/>
                <w:tab w:val="num" w:pos="284"/>
                <w:tab w:val="num" w:pos="360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>To approve the Rarely Cover Policy</w:t>
            </w:r>
          </w:p>
          <w:p w14:paraId="19CA1AE5" w14:textId="77777777" w:rsidR="00564120" w:rsidRPr="00524247" w:rsidRDefault="00564120" w:rsidP="00B64A34">
            <w:pPr>
              <w:pStyle w:val="BodyTextIndent"/>
              <w:numPr>
                <w:ilvl w:val="0"/>
                <w:numId w:val="7"/>
              </w:numPr>
              <w:tabs>
                <w:tab w:val="clear" w:pos="900"/>
                <w:tab w:val="clear" w:pos="966"/>
                <w:tab w:val="num" w:pos="284"/>
                <w:tab w:val="num" w:pos="360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 w:cs="Arial"/>
                <w:sz w:val="22"/>
                <w:szCs w:val="22"/>
              </w:rPr>
              <w:t>To approve a staff code of conduct</w:t>
            </w:r>
          </w:p>
          <w:p w14:paraId="79768BB8" w14:textId="77777777" w:rsidR="00564120" w:rsidRPr="00524247" w:rsidRDefault="00564120" w:rsidP="00B64A34">
            <w:pPr>
              <w:pStyle w:val="BodyTextIndent"/>
              <w:numPr>
                <w:ilvl w:val="0"/>
                <w:numId w:val="7"/>
              </w:numPr>
              <w:tabs>
                <w:tab w:val="clear" w:pos="900"/>
                <w:tab w:val="clear" w:pos="966"/>
                <w:tab w:val="num" w:pos="284"/>
                <w:tab w:val="num" w:pos="360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 w:cs="Arial"/>
                <w:sz w:val="22"/>
                <w:szCs w:val="22"/>
              </w:rPr>
              <w:t xml:space="preserve">To agree and review annually the Appraisal Policy ensuring all staff have been consulted  </w:t>
            </w:r>
          </w:p>
          <w:p w14:paraId="53DB0B74" w14:textId="77777777" w:rsidR="00564120" w:rsidRPr="00524247" w:rsidRDefault="00564120" w:rsidP="00B64A34">
            <w:pPr>
              <w:pStyle w:val="BodyTextIndent"/>
              <w:numPr>
                <w:ilvl w:val="0"/>
                <w:numId w:val="7"/>
              </w:numPr>
              <w:tabs>
                <w:tab w:val="clear" w:pos="900"/>
                <w:tab w:val="clear" w:pos="966"/>
                <w:tab w:val="num" w:pos="284"/>
                <w:tab w:val="num" w:pos="360"/>
              </w:tabs>
              <w:ind w:left="284" w:hanging="284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>To agree and conduct procedures for capability, discipline, grievance, whistle blowing and staff welfare issues</w:t>
            </w:r>
          </w:p>
          <w:p w14:paraId="1553337D" w14:textId="77777777" w:rsidR="00564120" w:rsidRPr="00524247" w:rsidRDefault="00564120" w:rsidP="00B64A34">
            <w:pPr>
              <w:numPr>
                <w:ilvl w:val="0"/>
                <w:numId w:val="7"/>
              </w:numPr>
              <w:tabs>
                <w:tab w:val="clear" w:pos="966"/>
                <w:tab w:val="num" w:pos="284"/>
                <w:tab w:val="num" w:pos="360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</w:rPr>
              <w:t xml:space="preserve">To attend training as appropriate </w:t>
            </w:r>
          </w:p>
          <w:p w14:paraId="33EB0DCA" w14:textId="77777777" w:rsidR="004E5EE6" w:rsidRPr="00524247" w:rsidRDefault="00564120" w:rsidP="00B64A34">
            <w:pPr>
              <w:numPr>
                <w:ilvl w:val="0"/>
                <w:numId w:val="7"/>
              </w:numPr>
              <w:tabs>
                <w:tab w:val="clear" w:pos="966"/>
                <w:tab w:val="num" w:pos="284"/>
              </w:tabs>
              <w:ind w:left="284" w:hanging="284"/>
              <w:rPr>
                <w:rFonts w:cs="Arial"/>
              </w:rPr>
            </w:pPr>
            <w:r w:rsidRPr="00524247">
              <w:rPr>
                <w:rFonts w:cs="Arial"/>
                <w:iCs/>
              </w:rPr>
              <w:t>Additional items which individual governing bodies may wish to include</w:t>
            </w:r>
          </w:p>
          <w:p w14:paraId="1F321FAD" w14:textId="77777777" w:rsidR="00342D93" w:rsidRDefault="00342D93" w:rsidP="004E5EE6">
            <w:pPr>
              <w:pStyle w:val="BodyTextIndent"/>
              <w:ind w:left="0" w:firstLine="0"/>
              <w:rPr>
                <w:rFonts w:asciiTheme="minorHAnsi" w:hAnsiTheme="minorHAnsi" w:cs="Arial"/>
              </w:rPr>
            </w:pPr>
          </w:p>
          <w:p w14:paraId="7F9A3459" w14:textId="77777777" w:rsidR="005856C4" w:rsidRPr="000C489B" w:rsidRDefault="005856C4" w:rsidP="004E5EE6">
            <w:pPr>
              <w:pStyle w:val="BodyTextIndent"/>
              <w:ind w:left="0" w:firstLine="0"/>
              <w:rPr>
                <w:rFonts w:asciiTheme="minorHAnsi" w:hAnsiTheme="minorHAnsi" w:cs="Arial"/>
                <w:b/>
                <w:bCs/>
                <w:u w:val="single"/>
              </w:rPr>
            </w:pPr>
            <w:r w:rsidRPr="000C489B">
              <w:rPr>
                <w:rFonts w:asciiTheme="minorHAnsi" w:hAnsiTheme="minorHAnsi" w:cs="Arial"/>
                <w:b/>
                <w:bCs/>
                <w:u w:val="single"/>
              </w:rPr>
              <w:t>Health &amp; Safety</w:t>
            </w:r>
          </w:p>
          <w:p w14:paraId="473010D9" w14:textId="77777777" w:rsidR="005856C4" w:rsidRPr="000C489B" w:rsidRDefault="005856C4" w:rsidP="005856C4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</w:pPr>
            <w:r w:rsidRPr="000C489B">
              <w:t>To comply with the Health and Safety Policy, including the monitoring and review of procedures</w:t>
            </w:r>
          </w:p>
          <w:p w14:paraId="1A034022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  <w:rPr>
                <w:rFonts w:cs="Arial"/>
              </w:rPr>
            </w:pPr>
            <w:r w:rsidRPr="000C489B">
              <w:rPr>
                <w:rFonts w:cs="Arial"/>
              </w:rPr>
              <w:t>To ensure that adequate resources are available to fulfil the aims and objectives of the above policy</w:t>
            </w:r>
          </w:p>
          <w:p w14:paraId="09C01007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  <w:rPr>
                <w:rFonts w:cs="Arial"/>
              </w:rPr>
            </w:pPr>
            <w:r w:rsidRPr="000C489B">
              <w:rPr>
                <w:rFonts w:cs="Arial"/>
              </w:rPr>
              <w:t>To ensure that actions are taken in respect of relevant health and safety legislation</w:t>
            </w:r>
          </w:p>
          <w:p w14:paraId="28338E72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  <w:rPr>
                <w:rFonts w:cs="Arial"/>
              </w:rPr>
            </w:pPr>
            <w:r w:rsidRPr="000C489B">
              <w:t>To advise the governing body on priorities, including health and safety and maintenance and development of the premises</w:t>
            </w:r>
          </w:p>
          <w:p w14:paraId="5CEC8434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>To oversee arrangements for repairs and maintenance of the premises</w:t>
            </w:r>
          </w:p>
          <w:p w14:paraId="7898A218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>To develop a school buildings strategy</w:t>
            </w:r>
          </w:p>
          <w:p w14:paraId="128F5F71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>To procure appropriate buildings and other insurance</w:t>
            </w:r>
          </w:p>
          <w:p w14:paraId="214D3B1C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>To monitor H&amp;S arrangements</w:t>
            </w:r>
          </w:p>
          <w:p w14:paraId="2AE15878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>To monitor accident book and agree appropriate actions</w:t>
            </w:r>
          </w:p>
          <w:p w14:paraId="220BCF62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 xml:space="preserve">To make recommendations to the Finance and Staffing Committee on premises related expenditure </w:t>
            </w:r>
          </w:p>
          <w:p w14:paraId="3A1FA9A2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>In consultation with the head and the Finance and Staffing Committee, to oversee premises related funding bids</w:t>
            </w:r>
          </w:p>
          <w:p w14:paraId="6BBB8D2E" w14:textId="77777777" w:rsidR="005856C4" w:rsidRPr="000C489B" w:rsidRDefault="005856C4" w:rsidP="005856C4">
            <w:pPr>
              <w:pStyle w:val="BodyTex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  <w:rPr>
                <w:rFonts w:cs="Arial"/>
              </w:rPr>
            </w:pPr>
            <w:r w:rsidRPr="000C489B">
              <w:t>To oversee arrangements, including health and safety, for the use of premises by outside users</w:t>
            </w:r>
          </w:p>
          <w:p w14:paraId="15241C0B" w14:textId="77777777" w:rsidR="005856C4" w:rsidRPr="000C489B" w:rsidRDefault="005856C4" w:rsidP="005856C4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>To monitor the effectiveness of services provided through relevant SLA’s and contracts</w:t>
            </w:r>
          </w:p>
          <w:p w14:paraId="25548F11" w14:textId="77777777" w:rsidR="005856C4" w:rsidRPr="000C489B" w:rsidRDefault="005856C4" w:rsidP="005856C4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>To receive health and safety reports</w:t>
            </w:r>
          </w:p>
          <w:p w14:paraId="38013413" w14:textId="77777777" w:rsidR="005856C4" w:rsidRPr="000C489B" w:rsidRDefault="005856C4" w:rsidP="005856C4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>To ensure a termly health and safety tour is conducted and recommended actions are addressed</w:t>
            </w:r>
          </w:p>
          <w:p w14:paraId="21379FE3" w14:textId="77777777" w:rsidR="005856C4" w:rsidRPr="000C489B" w:rsidRDefault="005856C4" w:rsidP="005856C4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</w:rPr>
            </w:pPr>
            <w:r w:rsidRPr="000C489B">
              <w:rPr>
                <w:rFonts w:cs="Arial"/>
              </w:rPr>
              <w:t>To receive reports on the condition of buildings and school environment.</w:t>
            </w:r>
          </w:p>
          <w:p w14:paraId="6DFD78EA" w14:textId="77777777" w:rsidR="005856C4" w:rsidRPr="000C489B" w:rsidRDefault="005856C4" w:rsidP="005856C4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>To examine the accident report book for staff and pupils</w:t>
            </w:r>
          </w:p>
          <w:p w14:paraId="3014A4B7" w14:textId="77777777" w:rsidR="005856C4" w:rsidRPr="000C489B" w:rsidRDefault="005856C4" w:rsidP="005856C4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>To receive termly reports on the fire evacuation procedures</w:t>
            </w:r>
          </w:p>
          <w:p w14:paraId="22FFD620" w14:textId="77777777" w:rsidR="005856C4" w:rsidRPr="000C489B" w:rsidRDefault="005856C4" w:rsidP="005856C4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>To consider tenders for work in consultation with the finance committee</w:t>
            </w:r>
          </w:p>
          <w:p w14:paraId="4BC654B4" w14:textId="77777777" w:rsidR="005856C4" w:rsidRPr="000C489B" w:rsidRDefault="005856C4" w:rsidP="005856C4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 xml:space="preserve">To establish and review a Critical Incidents/Business Continuity Plan </w:t>
            </w:r>
          </w:p>
          <w:p w14:paraId="12AC5762" w14:textId="77777777" w:rsidR="005856C4" w:rsidRPr="000C489B" w:rsidRDefault="005856C4" w:rsidP="005856C4">
            <w:pPr>
              <w:numPr>
                <w:ilvl w:val="1"/>
                <w:numId w:val="17"/>
              </w:numPr>
              <w:tabs>
                <w:tab w:val="clear" w:pos="1440"/>
                <w:tab w:val="num" w:pos="284"/>
              </w:tabs>
              <w:ind w:left="284" w:hanging="284"/>
              <w:rPr>
                <w:rFonts w:cs="Arial"/>
                <w:iCs/>
              </w:rPr>
            </w:pPr>
            <w:r w:rsidRPr="000C489B">
              <w:rPr>
                <w:rFonts w:cs="Arial"/>
                <w:iCs/>
              </w:rPr>
              <w:t>To approve a Health &amp; Safety Policy</w:t>
            </w:r>
          </w:p>
          <w:p w14:paraId="78A103D8" w14:textId="77777777" w:rsidR="005856C4" w:rsidRPr="000C489B" w:rsidRDefault="005856C4" w:rsidP="005856C4">
            <w:pPr>
              <w:pStyle w:val="BodyText"/>
              <w:numPr>
                <w:ilvl w:val="0"/>
                <w:numId w:val="17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 xml:space="preserve">To establish and review an Asset Management Plan </w:t>
            </w:r>
          </w:p>
          <w:p w14:paraId="541D6CFA" w14:textId="77777777" w:rsidR="005856C4" w:rsidRPr="000C489B" w:rsidRDefault="005856C4" w:rsidP="005856C4">
            <w:pPr>
              <w:pStyle w:val="BodyText"/>
              <w:numPr>
                <w:ilvl w:val="0"/>
                <w:numId w:val="17"/>
              </w:numPr>
              <w:tabs>
                <w:tab w:val="clear" w:pos="720"/>
                <w:tab w:val="num" w:pos="284"/>
                <w:tab w:val="left" w:pos="360"/>
              </w:tabs>
              <w:spacing w:after="0"/>
              <w:ind w:left="284" w:hanging="284"/>
              <w:jc w:val="both"/>
            </w:pPr>
            <w:r w:rsidRPr="000C489B">
              <w:t>To establish and review an Accessibility Plan</w:t>
            </w:r>
          </w:p>
          <w:p w14:paraId="07EAA83D" w14:textId="77777777" w:rsidR="005856C4" w:rsidRPr="000C489B" w:rsidRDefault="005856C4" w:rsidP="005856C4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>To approve high risk educational visits</w:t>
            </w:r>
          </w:p>
          <w:p w14:paraId="5044D179" w14:textId="77777777" w:rsidR="005856C4" w:rsidRPr="000C489B" w:rsidRDefault="005856C4" w:rsidP="005856C4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cs="Arial"/>
                <w:b/>
              </w:rPr>
            </w:pPr>
            <w:r w:rsidRPr="000C489B">
              <w:rPr>
                <w:rFonts w:cs="Arial"/>
              </w:rPr>
              <w:t>To attend training as appropriate</w:t>
            </w:r>
          </w:p>
          <w:p w14:paraId="7B24FA53" w14:textId="77777777" w:rsidR="005856C4" w:rsidRPr="000C489B" w:rsidRDefault="005856C4" w:rsidP="005856C4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b/>
              </w:rPr>
            </w:pPr>
            <w:r w:rsidRPr="000C489B">
              <w:rPr>
                <w:rFonts w:cs="Arial"/>
                <w:iCs/>
              </w:rPr>
              <w:t>Any items which individual governing bodies may wish to include</w:t>
            </w:r>
          </w:p>
          <w:p w14:paraId="5B7CCDE1" w14:textId="713B00CA" w:rsidR="005856C4" w:rsidRPr="00524247" w:rsidRDefault="005856C4" w:rsidP="004E5EE6">
            <w:pPr>
              <w:pStyle w:val="BodyTextIndent"/>
              <w:ind w:left="0" w:firstLine="0"/>
              <w:rPr>
                <w:rFonts w:asciiTheme="minorHAnsi" w:hAnsiTheme="minorHAnsi" w:cs="Arial"/>
              </w:rPr>
            </w:pPr>
          </w:p>
        </w:tc>
      </w:tr>
    </w:tbl>
    <w:p w14:paraId="540E51B7" w14:textId="77777777" w:rsidR="00556351" w:rsidRPr="00524247" w:rsidRDefault="00556351" w:rsidP="00A911E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A911E2" w:rsidRPr="00524247" w14:paraId="2757ECB0" w14:textId="77777777" w:rsidTr="006176FA">
        <w:trPr>
          <w:trHeight w:val="403"/>
        </w:trPr>
        <w:tc>
          <w:tcPr>
            <w:tcW w:w="6374" w:type="dxa"/>
            <w:shd w:val="clear" w:color="auto" w:fill="990033"/>
            <w:vAlign w:val="center"/>
          </w:tcPr>
          <w:p w14:paraId="4461C0BB" w14:textId="77777777" w:rsidR="00A911E2" w:rsidRPr="00524247" w:rsidRDefault="00A911E2" w:rsidP="00A911E2">
            <w:pPr>
              <w:rPr>
                <w:b/>
              </w:rPr>
            </w:pPr>
            <w:r w:rsidRPr="00524247">
              <w:rPr>
                <w:b/>
              </w:rPr>
              <w:t>Terms of Reference agreed by Governing Body:</w:t>
            </w:r>
          </w:p>
        </w:tc>
        <w:tc>
          <w:tcPr>
            <w:tcW w:w="4082" w:type="dxa"/>
            <w:vAlign w:val="center"/>
          </w:tcPr>
          <w:p w14:paraId="752BAB4F" w14:textId="5312AE9B" w:rsidR="00A911E2" w:rsidRPr="00524247" w:rsidRDefault="00A911E2" w:rsidP="009C6951">
            <w:r w:rsidRPr="00524247">
              <w:t>Date</w:t>
            </w:r>
            <w:r w:rsidRPr="000C489B">
              <w:t xml:space="preserve">:  </w:t>
            </w:r>
            <w:r w:rsidR="008C01D1">
              <w:t>1</w:t>
            </w:r>
            <w:r w:rsidR="001347F9">
              <w:t>4</w:t>
            </w:r>
            <w:r w:rsidR="008C01D1" w:rsidRPr="008C01D1">
              <w:rPr>
                <w:vertAlign w:val="superscript"/>
              </w:rPr>
              <w:t>th</w:t>
            </w:r>
            <w:r w:rsidR="008C01D1">
              <w:t xml:space="preserve"> </w:t>
            </w:r>
            <w:r w:rsidR="00617FF5" w:rsidRPr="000C489B">
              <w:t>November 202</w:t>
            </w:r>
            <w:r w:rsidR="001347F9">
              <w:t>5</w:t>
            </w:r>
          </w:p>
        </w:tc>
      </w:tr>
    </w:tbl>
    <w:p w14:paraId="731FE07E" w14:textId="77777777" w:rsidR="00A911E2" w:rsidRPr="00524247" w:rsidRDefault="00A911E2" w:rsidP="00A911E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11E2" w:rsidRPr="00524247" w14:paraId="3EBBF852" w14:textId="77777777" w:rsidTr="006176FA">
        <w:trPr>
          <w:trHeight w:val="403"/>
        </w:trPr>
        <w:tc>
          <w:tcPr>
            <w:tcW w:w="10456" w:type="dxa"/>
            <w:shd w:val="clear" w:color="auto" w:fill="990033"/>
            <w:vAlign w:val="center"/>
          </w:tcPr>
          <w:p w14:paraId="28F449B2" w14:textId="77777777" w:rsidR="00A911E2" w:rsidRPr="00524247" w:rsidRDefault="00A911E2" w:rsidP="00A911E2">
            <w:pPr>
              <w:rPr>
                <w:b/>
              </w:rPr>
            </w:pPr>
            <w:r w:rsidRPr="00524247">
              <w:rPr>
                <w:b/>
              </w:rPr>
              <w:lastRenderedPageBreak/>
              <w:t>Review of Terms of Reference:</w:t>
            </w:r>
          </w:p>
        </w:tc>
      </w:tr>
      <w:tr w:rsidR="00A911E2" w:rsidRPr="00524247" w14:paraId="3FCCEE26" w14:textId="77777777" w:rsidTr="00A911E2">
        <w:tc>
          <w:tcPr>
            <w:tcW w:w="10456" w:type="dxa"/>
          </w:tcPr>
          <w:p w14:paraId="4C3246A4" w14:textId="77777777" w:rsidR="00A911E2" w:rsidRPr="00524247" w:rsidRDefault="00A911E2">
            <w:r w:rsidRPr="00524247">
              <w:t>The terms of reference will be reviewed annually by the committee with any recommendations sent to the next available Governing Body meeting for ratification.</w:t>
            </w:r>
          </w:p>
        </w:tc>
      </w:tr>
    </w:tbl>
    <w:p w14:paraId="33D90936" w14:textId="77777777" w:rsidR="00A911E2" w:rsidRPr="00524247" w:rsidRDefault="00A911E2" w:rsidP="00A911E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136FBC" w:rsidRPr="00524247" w14:paraId="4DF60C4F" w14:textId="77777777" w:rsidTr="00136FBC">
        <w:trPr>
          <w:trHeight w:val="403"/>
        </w:trPr>
        <w:tc>
          <w:tcPr>
            <w:tcW w:w="6374" w:type="dxa"/>
            <w:shd w:val="clear" w:color="auto" w:fill="990033"/>
          </w:tcPr>
          <w:p w14:paraId="28433B8E" w14:textId="77777777" w:rsidR="00136FBC" w:rsidRPr="00524247" w:rsidRDefault="00136FBC">
            <w:pPr>
              <w:rPr>
                <w:b/>
              </w:rPr>
            </w:pPr>
            <w:r w:rsidRPr="00524247">
              <w:rPr>
                <w:b/>
              </w:rPr>
              <w:t>Membership and Disqualification:</w:t>
            </w:r>
          </w:p>
        </w:tc>
        <w:tc>
          <w:tcPr>
            <w:tcW w:w="4082" w:type="dxa"/>
          </w:tcPr>
          <w:p w14:paraId="292E2759" w14:textId="77777777" w:rsidR="00047103" w:rsidRDefault="00047103">
            <w:r>
              <w:t>Nick Mason (Chair)</w:t>
            </w:r>
          </w:p>
          <w:p w14:paraId="126A1929" w14:textId="36099D34" w:rsidR="00BC044A" w:rsidRDefault="00612B9F">
            <w:r>
              <w:t>Linds</w:t>
            </w:r>
            <w:r w:rsidR="0019540D">
              <w:t>e</w:t>
            </w:r>
            <w:r>
              <w:t>y Wardle</w:t>
            </w:r>
            <w:r w:rsidR="00BC044A">
              <w:t xml:space="preserve"> </w:t>
            </w:r>
          </w:p>
          <w:p w14:paraId="1F89FFD9" w14:textId="77777777" w:rsidR="00047103" w:rsidRDefault="00047103" w:rsidP="00BC044A">
            <w:r>
              <w:t>Karen Thomas</w:t>
            </w:r>
          </w:p>
          <w:p w14:paraId="3E3EBB76" w14:textId="3652BF84" w:rsidR="00BC044A" w:rsidRPr="00524247" w:rsidRDefault="00BC044A" w:rsidP="00BC044A">
            <w:r>
              <w:t xml:space="preserve">Paul Harris     </w:t>
            </w:r>
          </w:p>
          <w:p w14:paraId="1E8CF698" w14:textId="77777777" w:rsidR="001347F9" w:rsidRDefault="001347F9" w:rsidP="004C4D85">
            <w:r>
              <w:t xml:space="preserve">Phillipa Davison </w:t>
            </w:r>
          </w:p>
          <w:p w14:paraId="60BD01AC" w14:textId="19F9C87C" w:rsidR="0019540D" w:rsidRPr="00524247" w:rsidRDefault="0019540D" w:rsidP="004C4D85">
            <w:r>
              <w:t>Danni Veitch</w:t>
            </w:r>
          </w:p>
        </w:tc>
      </w:tr>
      <w:tr w:rsidR="00A911E2" w:rsidRPr="00524247" w14:paraId="6FB7FDE4" w14:textId="77777777" w:rsidTr="00A911E2">
        <w:tc>
          <w:tcPr>
            <w:tcW w:w="10456" w:type="dxa"/>
            <w:gridSpan w:val="2"/>
          </w:tcPr>
          <w:p w14:paraId="734310F5" w14:textId="1B09E27B" w:rsidR="00A911E2" w:rsidRPr="00524247" w:rsidRDefault="00473EA9" w:rsidP="004E5EE6">
            <w:pPr>
              <w:jc w:val="both"/>
            </w:pPr>
            <w:r w:rsidRPr="00524247">
              <w:t xml:space="preserve">This committee </w:t>
            </w:r>
            <w:r w:rsidRPr="000C489B">
              <w:t xml:space="preserve">will comprise </w:t>
            </w:r>
            <w:r w:rsidR="00047103">
              <w:t>3</w:t>
            </w:r>
            <w:r w:rsidR="004E5EE6" w:rsidRPr="000C489B">
              <w:rPr>
                <w:b/>
              </w:rPr>
              <w:t xml:space="preserve"> </w:t>
            </w:r>
            <w:r w:rsidR="00A911E2" w:rsidRPr="000C489B">
              <w:t>Governors</w:t>
            </w:r>
            <w:r w:rsidR="00A911E2" w:rsidRPr="00524247">
              <w:t xml:space="preserve">, the Headteacher and the </w:t>
            </w:r>
            <w:r w:rsidR="004E5EE6" w:rsidRPr="00524247">
              <w:t>School Business Manager</w:t>
            </w:r>
            <w:r w:rsidR="00A911E2" w:rsidRPr="00524247">
              <w:t>.  All members</w:t>
            </w:r>
            <w:r w:rsidR="004E5EE6" w:rsidRPr="00524247">
              <w:t xml:space="preserve">, </w:t>
            </w:r>
            <w:r w:rsidR="00BA41FA" w:rsidRPr="00524247">
              <w:t>except for</w:t>
            </w:r>
            <w:r w:rsidR="004E5EE6" w:rsidRPr="00524247">
              <w:t xml:space="preserve"> the Business Manager,</w:t>
            </w:r>
            <w:r w:rsidR="00A911E2" w:rsidRPr="00524247">
              <w:t xml:space="preserve"> are entitled to vote.  The Governing Body agrees the members of the committee.  The Chair of Governors is invited to attend all committee mee</w:t>
            </w:r>
            <w:r w:rsidR="00342D93" w:rsidRPr="00524247">
              <w:t>tings and is entitled to vote.  Non-voting participants may be invited to meetings by the committee as and when required.</w:t>
            </w:r>
          </w:p>
          <w:p w14:paraId="6EEE742C" w14:textId="77777777" w:rsidR="004E5EE6" w:rsidRPr="00524247" w:rsidRDefault="004E5EE6" w:rsidP="004E5EE6">
            <w:pPr>
              <w:jc w:val="both"/>
            </w:pPr>
          </w:p>
          <w:p w14:paraId="4CEBAED9" w14:textId="09AE712F" w:rsidR="004E5EE6" w:rsidRPr="00524247" w:rsidRDefault="004E5EE6" w:rsidP="004E5EE6">
            <w:pPr>
              <w:pStyle w:val="BodyTextIndent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524247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Disqualification - </w:t>
            </w: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 xml:space="preserve">Any relevant person employed to work at the school other than as </w:t>
            </w:r>
            <w:r w:rsidR="00BA41FA" w:rsidRPr="00524247">
              <w:rPr>
                <w:rFonts w:asciiTheme="minorHAnsi" w:hAnsiTheme="minorHAnsi"/>
                <w:iCs/>
                <w:sz w:val="22"/>
                <w:szCs w:val="22"/>
              </w:rPr>
              <w:t>Headteacher when</w:t>
            </w:r>
            <w:r w:rsidRPr="00524247">
              <w:rPr>
                <w:rFonts w:asciiTheme="minorHAnsi" w:hAnsiTheme="minorHAnsi"/>
                <w:iCs/>
                <w:sz w:val="22"/>
                <w:szCs w:val="22"/>
              </w:rPr>
              <w:t xml:space="preserve"> the subject for consideration is the pay or appraisal of any person employed to work at the school.</w:t>
            </w:r>
          </w:p>
          <w:p w14:paraId="089FA635" w14:textId="77777777" w:rsidR="00A911E2" w:rsidRPr="00524247" w:rsidRDefault="00A911E2"/>
        </w:tc>
      </w:tr>
    </w:tbl>
    <w:p w14:paraId="00940E57" w14:textId="77777777" w:rsidR="00A911E2" w:rsidRPr="00524247" w:rsidRDefault="00A911E2" w:rsidP="00E05C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136FBC" w:rsidRPr="00524247" w14:paraId="5EEE85B3" w14:textId="77777777" w:rsidTr="00136FBC">
        <w:trPr>
          <w:trHeight w:val="403"/>
        </w:trPr>
        <w:tc>
          <w:tcPr>
            <w:tcW w:w="6374" w:type="dxa"/>
            <w:shd w:val="clear" w:color="auto" w:fill="990033"/>
            <w:vAlign w:val="center"/>
          </w:tcPr>
          <w:p w14:paraId="4AF6D27B" w14:textId="77777777" w:rsidR="00136FBC" w:rsidRPr="00524247" w:rsidRDefault="00136FBC" w:rsidP="006176FA">
            <w:pPr>
              <w:rPr>
                <w:b/>
              </w:rPr>
            </w:pPr>
            <w:r w:rsidRPr="00524247">
              <w:rPr>
                <w:b/>
              </w:rPr>
              <w:t>Chair:</w:t>
            </w:r>
          </w:p>
        </w:tc>
        <w:tc>
          <w:tcPr>
            <w:tcW w:w="4082" w:type="dxa"/>
            <w:vAlign w:val="center"/>
          </w:tcPr>
          <w:p w14:paraId="79F59F55" w14:textId="6DAB45E4" w:rsidR="00136FBC" w:rsidRPr="00524247" w:rsidRDefault="00047103" w:rsidP="006176FA">
            <w:r>
              <w:t>Nick Mason</w:t>
            </w:r>
          </w:p>
        </w:tc>
      </w:tr>
      <w:tr w:rsidR="00E05C3F" w:rsidRPr="00524247" w14:paraId="3AF863E7" w14:textId="77777777" w:rsidTr="00E05C3F">
        <w:tc>
          <w:tcPr>
            <w:tcW w:w="10456" w:type="dxa"/>
            <w:gridSpan w:val="2"/>
          </w:tcPr>
          <w:p w14:paraId="7F8C0DBF" w14:textId="77777777" w:rsidR="00E05C3F" w:rsidRPr="00524247" w:rsidRDefault="006176FA" w:rsidP="004E5EE6">
            <w:pPr>
              <w:jc w:val="both"/>
            </w:pPr>
            <w:r w:rsidRPr="00524247">
              <w:t>The Governing Body will select o</w:t>
            </w:r>
            <w:r w:rsidR="004E5EE6" w:rsidRPr="00524247">
              <w:t>ne of the committee members as C</w:t>
            </w:r>
            <w:r w:rsidRPr="00524247">
              <w:t xml:space="preserve">hair at the final </w:t>
            </w:r>
            <w:r w:rsidR="004E5EE6" w:rsidRPr="00524247">
              <w:t>FGB M</w:t>
            </w:r>
            <w:r w:rsidRPr="00524247">
              <w:t>eeting of the academic year.  In the Chair’s absence, the committee will agree on an acting Chair for the meeting.</w:t>
            </w:r>
          </w:p>
        </w:tc>
      </w:tr>
    </w:tbl>
    <w:p w14:paraId="661D7726" w14:textId="77777777" w:rsidR="00E05C3F" w:rsidRPr="00524247" w:rsidRDefault="00E05C3F" w:rsidP="00E05C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5C3F" w:rsidRPr="00524247" w14:paraId="694210F2" w14:textId="77777777" w:rsidTr="006176FA">
        <w:trPr>
          <w:trHeight w:val="403"/>
        </w:trPr>
        <w:tc>
          <w:tcPr>
            <w:tcW w:w="10456" w:type="dxa"/>
            <w:shd w:val="clear" w:color="auto" w:fill="990033"/>
            <w:vAlign w:val="center"/>
          </w:tcPr>
          <w:p w14:paraId="1370CBAB" w14:textId="77777777" w:rsidR="00E05C3F" w:rsidRPr="00524247" w:rsidRDefault="00E05C3F" w:rsidP="006176FA">
            <w:pPr>
              <w:rPr>
                <w:b/>
              </w:rPr>
            </w:pPr>
            <w:r w:rsidRPr="00524247">
              <w:rPr>
                <w:b/>
              </w:rPr>
              <w:t>Quorum:</w:t>
            </w:r>
          </w:p>
        </w:tc>
      </w:tr>
      <w:tr w:rsidR="00E05C3F" w:rsidRPr="00524247" w14:paraId="258A0269" w14:textId="77777777" w:rsidTr="00424C0F">
        <w:trPr>
          <w:trHeight w:val="384"/>
        </w:trPr>
        <w:tc>
          <w:tcPr>
            <w:tcW w:w="10456" w:type="dxa"/>
          </w:tcPr>
          <w:p w14:paraId="26910C1A" w14:textId="0B883033" w:rsidR="00E05C3F" w:rsidRPr="00524247" w:rsidRDefault="006176FA">
            <w:r w:rsidRPr="00524247">
              <w:t>The quorum will be 3 Governors who are members of the committee</w:t>
            </w:r>
            <w:r w:rsidR="00612B9F">
              <w:t xml:space="preserve"> and who are entitled to vote</w:t>
            </w:r>
            <w:r w:rsidRPr="00524247">
              <w:t>.</w:t>
            </w:r>
          </w:p>
        </w:tc>
      </w:tr>
    </w:tbl>
    <w:p w14:paraId="3A8B3C21" w14:textId="77777777" w:rsidR="00641D82" w:rsidRDefault="00641D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2D93" w:rsidRPr="00524247" w14:paraId="1963C8B6" w14:textId="77777777" w:rsidTr="00342D93">
        <w:trPr>
          <w:trHeight w:val="403"/>
        </w:trPr>
        <w:tc>
          <w:tcPr>
            <w:tcW w:w="10456" w:type="dxa"/>
            <w:shd w:val="clear" w:color="auto" w:fill="990033"/>
            <w:vAlign w:val="center"/>
          </w:tcPr>
          <w:p w14:paraId="0A8E8A7E" w14:textId="77777777" w:rsidR="00342D93" w:rsidRPr="00524247" w:rsidRDefault="00342D93" w:rsidP="00342D93">
            <w:pPr>
              <w:rPr>
                <w:b/>
              </w:rPr>
            </w:pPr>
            <w:r w:rsidRPr="00524247">
              <w:rPr>
                <w:b/>
              </w:rPr>
              <w:t>Meetings:</w:t>
            </w:r>
          </w:p>
        </w:tc>
      </w:tr>
      <w:tr w:rsidR="00342D93" w:rsidRPr="00524247" w14:paraId="3A400EA6" w14:textId="77777777" w:rsidTr="00342D93">
        <w:tc>
          <w:tcPr>
            <w:tcW w:w="10456" w:type="dxa"/>
          </w:tcPr>
          <w:p w14:paraId="2417A5CA" w14:textId="27B894F7" w:rsidR="00342D93" w:rsidRPr="00524247" w:rsidRDefault="00342D93" w:rsidP="00E05C3F">
            <w:r w:rsidRPr="00524247">
              <w:t>The committee will meet once every term</w:t>
            </w:r>
            <w:r w:rsidR="00612B9F">
              <w:t xml:space="preserve"> but may also call an extraordinary meeting when necessary</w:t>
            </w:r>
            <w:r w:rsidRPr="00524247">
              <w:t xml:space="preserve">.  </w:t>
            </w:r>
          </w:p>
        </w:tc>
      </w:tr>
    </w:tbl>
    <w:p w14:paraId="467ECF18" w14:textId="77777777" w:rsidR="00342D93" w:rsidRPr="00524247" w:rsidRDefault="00342D93" w:rsidP="00E05C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5C3F" w:rsidRPr="00524247" w14:paraId="4BD28074" w14:textId="77777777" w:rsidTr="006176FA">
        <w:trPr>
          <w:trHeight w:val="403"/>
        </w:trPr>
        <w:tc>
          <w:tcPr>
            <w:tcW w:w="10456" w:type="dxa"/>
            <w:shd w:val="clear" w:color="auto" w:fill="990033"/>
            <w:vAlign w:val="center"/>
          </w:tcPr>
          <w:p w14:paraId="09DBAEED" w14:textId="77777777" w:rsidR="00E05C3F" w:rsidRPr="00524247" w:rsidRDefault="00E05C3F" w:rsidP="006176FA">
            <w:pPr>
              <w:rPr>
                <w:b/>
              </w:rPr>
            </w:pPr>
            <w:r w:rsidRPr="00524247">
              <w:rPr>
                <w:b/>
              </w:rPr>
              <w:t>Responsibilities:</w:t>
            </w:r>
          </w:p>
        </w:tc>
      </w:tr>
      <w:tr w:rsidR="00E05C3F" w:rsidRPr="00524247" w14:paraId="65EF58BD" w14:textId="77777777" w:rsidTr="002C2D68">
        <w:trPr>
          <w:trHeight w:val="469"/>
        </w:trPr>
        <w:tc>
          <w:tcPr>
            <w:tcW w:w="10456" w:type="dxa"/>
          </w:tcPr>
          <w:p w14:paraId="6596D17B" w14:textId="336BA484" w:rsidR="00E05C3F" w:rsidRPr="00524247" w:rsidRDefault="003F5B66" w:rsidP="004E5EE6">
            <w:pPr>
              <w:jc w:val="both"/>
            </w:pPr>
            <w:r w:rsidRPr="000C489B">
              <w:t xml:space="preserve">The </w:t>
            </w:r>
            <w:r w:rsidR="009505B0" w:rsidRPr="000C489B">
              <w:t xml:space="preserve">Resources </w:t>
            </w:r>
            <w:r w:rsidRPr="000C489B">
              <w:t>Committee</w:t>
            </w:r>
            <w:r w:rsidR="00E05C3F" w:rsidRPr="000C489B">
              <w:t xml:space="preserve"> is responsible for ensuring that Carr Hill Primary School</w:t>
            </w:r>
            <w:r w:rsidRPr="000C489B">
              <w:t xml:space="preserve"> is compliant with </w:t>
            </w:r>
            <w:r w:rsidR="00F8197D" w:rsidRPr="000C489B">
              <w:t>local authority and statutory obligations</w:t>
            </w:r>
            <w:r w:rsidR="00F8197D">
              <w:t xml:space="preserve"> in line with SFVS.</w:t>
            </w:r>
          </w:p>
        </w:tc>
      </w:tr>
    </w:tbl>
    <w:p w14:paraId="2A2C2A92" w14:textId="77777777" w:rsidR="00E05C3F" w:rsidRPr="00524247" w:rsidRDefault="00E05C3F" w:rsidP="00E05C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5C3F" w:rsidRPr="00524247" w14:paraId="29373685" w14:textId="77777777" w:rsidTr="006176FA">
        <w:trPr>
          <w:trHeight w:val="403"/>
        </w:trPr>
        <w:tc>
          <w:tcPr>
            <w:tcW w:w="10456" w:type="dxa"/>
            <w:shd w:val="clear" w:color="auto" w:fill="990033"/>
            <w:vAlign w:val="center"/>
          </w:tcPr>
          <w:p w14:paraId="7B69E9B1" w14:textId="77777777" w:rsidR="00E05C3F" w:rsidRPr="00524247" w:rsidRDefault="00E05C3F" w:rsidP="006176FA">
            <w:pPr>
              <w:rPr>
                <w:b/>
              </w:rPr>
            </w:pPr>
            <w:r w:rsidRPr="00524247">
              <w:rPr>
                <w:b/>
              </w:rPr>
              <w:t>Governor Training:</w:t>
            </w:r>
          </w:p>
        </w:tc>
      </w:tr>
      <w:tr w:rsidR="00E05C3F" w:rsidRPr="00524247" w14:paraId="39F77FD4" w14:textId="77777777" w:rsidTr="00E05C3F">
        <w:tc>
          <w:tcPr>
            <w:tcW w:w="10456" w:type="dxa"/>
          </w:tcPr>
          <w:p w14:paraId="463352AD" w14:textId="77777777" w:rsidR="00E05C3F" w:rsidRPr="00524247" w:rsidRDefault="00E05C3F">
            <w:r w:rsidRPr="00524247">
              <w:t>It is the responsibility of Governors to attend training relevant to their role on the committee and report back to colleagues as appropriate.  Forthcoming LA events will be shared at committee meetings.</w:t>
            </w:r>
          </w:p>
        </w:tc>
      </w:tr>
    </w:tbl>
    <w:p w14:paraId="66EFBEB5" w14:textId="77777777" w:rsidR="00E05C3F" w:rsidRPr="00524247" w:rsidRDefault="00E05C3F" w:rsidP="00E05C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5C3F" w:rsidRPr="00524247" w14:paraId="7C0A1169" w14:textId="77777777" w:rsidTr="006176FA">
        <w:trPr>
          <w:trHeight w:val="403"/>
        </w:trPr>
        <w:tc>
          <w:tcPr>
            <w:tcW w:w="10456" w:type="dxa"/>
            <w:shd w:val="clear" w:color="auto" w:fill="990033"/>
            <w:vAlign w:val="center"/>
          </w:tcPr>
          <w:p w14:paraId="167405AA" w14:textId="77777777" w:rsidR="00E05C3F" w:rsidRPr="00524247" w:rsidRDefault="00E05C3F" w:rsidP="006176FA">
            <w:pPr>
              <w:rPr>
                <w:b/>
              </w:rPr>
            </w:pPr>
            <w:r w:rsidRPr="00524247">
              <w:rPr>
                <w:b/>
              </w:rPr>
              <w:t>Reporting:</w:t>
            </w:r>
          </w:p>
        </w:tc>
      </w:tr>
      <w:tr w:rsidR="00E05C3F" w:rsidRPr="00524247" w14:paraId="3B8D5A25" w14:textId="77777777" w:rsidTr="00E05C3F">
        <w:tc>
          <w:tcPr>
            <w:tcW w:w="10456" w:type="dxa"/>
          </w:tcPr>
          <w:p w14:paraId="294AF45D" w14:textId="1D483884" w:rsidR="00E05C3F" w:rsidRPr="00524247" w:rsidRDefault="009B3091" w:rsidP="004E5EE6">
            <w:pPr>
              <w:jc w:val="both"/>
            </w:pPr>
            <w:r w:rsidRPr="000C489B">
              <w:t xml:space="preserve">The </w:t>
            </w:r>
            <w:r w:rsidR="009505B0" w:rsidRPr="000C489B">
              <w:t xml:space="preserve">Resources </w:t>
            </w:r>
            <w:r w:rsidR="00C25A45" w:rsidRPr="000C489B">
              <w:t>Committee</w:t>
            </w:r>
            <w:r w:rsidR="00C25A45" w:rsidRPr="00524247">
              <w:t xml:space="preserve"> reports to the Carr Hill Governing Body.  </w:t>
            </w:r>
            <w:r w:rsidR="00342D93" w:rsidRPr="00524247">
              <w:t>Minutes will be taken by someone nominated for the purpose from the committee and circulated to all governors</w:t>
            </w:r>
            <w:r w:rsidR="00C25A45" w:rsidRPr="00524247">
              <w:t xml:space="preserve"> with each Full Governing Body Agenda</w:t>
            </w:r>
            <w:r w:rsidR="00342D93" w:rsidRPr="00524247">
              <w:t xml:space="preserve">.  The committee chair will report back to the </w:t>
            </w:r>
            <w:r w:rsidR="00C25A45" w:rsidRPr="00524247">
              <w:t>Full Governing Body at meetings as required.</w:t>
            </w:r>
          </w:p>
        </w:tc>
      </w:tr>
    </w:tbl>
    <w:p w14:paraId="38C8066C" w14:textId="77777777" w:rsidR="00197286" w:rsidRPr="00524247" w:rsidRDefault="00197286"/>
    <w:p w14:paraId="6CAB33ED" w14:textId="77777777" w:rsidR="00641D82" w:rsidRPr="00641D82" w:rsidRDefault="00641D82">
      <w:pPr>
        <w:rPr>
          <w:b/>
          <w:sz w:val="20"/>
          <w:szCs w:val="20"/>
        </w:rPr>
      </w:pPr>
    </w:p>
    <w:p w14:paraId="61065AA5" w14:textId="77777777" w:rsidR="00BC044A" w:rsidRDefault="00BC044A">
      <w:pPr>
        <w:rPr>
          <w:b/>
          <w:sz w:val="28"/>
          <w:szCs w:val="28"/>
        </w:rPr>
      </w:pPr>
    </w:p>
    <w:p w14:paraId="40056056" w14:textId="77777777" w:rsidR="00612B9F" w:rsidRDefault="00612B9F">
      <w:pPr>
        <w:rPr>
          <w:b/>
          <w:sz w:val="28"/>
          <w:szCs w:val="28"/>
        </w:rPr>
      </w:pPr>
    </w:p>
    <w:p w14:paraId="7EF3EB01" w14:textId="6F378565" w:rsidR="00970C5C" w:rsidRPr="00524247" w:rsidRDefault="00970C5C">
      <w:pPr>
        <w:rPr>
          <w:b/>
          <w:sz w:val="28"/>
          <w:szCs w:val="28"/>
        </w:rPr>
      </w:pPr>
      <w:r w:rsidRPr="00524247">
        <w:rPr>
          <w:b/>
          <w:sz w:val="28"/>
          <w:szCs w:val="28"/>
        </w:rPr>
        <w:lastRenderedPageBreak/>
        <w:t xml:space="preserve">Programme of Work for </w:t>
      </w:r>
      <w:r w:rsidR="009B3091" w:rsidRPr="00524247">
        <w:rPr>
          <w:b/>
          <w:sz w:val="28"/>
          <w:szCs w:val="28"/>
        </w:rPr>
        <w:t xml:space="preserve">the </w:t>
      </w:r>
      <w:r w:rsidR="009505B0" w:rsidRPr="000C489B">
        <w:rPr>
          <w:b/>
          <w:sz w:val="28"/>
          <w:szCs w:val="28"/>
        </w:rPr>
        <w:t xml:space="preserve">Resources </w:t>
      </w:r>
      <w:r w:rsidRPr="000C489B">
        <w:rPr>
          <w:b/>
          <w:sz w:val="28"/>
          <w:szCs w:val="28"/>
        </w:rPr>
        <w:t>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639"/>
      </w:tblGrid>
      <w:tr w:rsidR="00970C5C" w:rsidRPr="00524247" w14:paraId="58C474A8" w14:textId="77777777" w:rsidTr="00313E26">
        <w:trPr>
          <w:trHeight w:val="403"/>
        </w:trPr>
        <w:tc>
          <w:tcPr>
            <w:tcW w:w="817" w:type="dxa"/>
            <w:shd w:val="clear" w:color="auto" w:fill="990033"/>
            <w:vAlign w:val="center"/>
          </w:tcPr>
          <w:p w14:paraId="6E8B7262" w14:textId="77777777" w:rsidR="00970C5C" w:rsidRPr="00524247" w:rsidRDefault="00970C5C" w:rsidP="00970C5C">
            <w:pPr>
              <w:rPr>
                <w:b/>
              </w:rPr>
            </w:pPr>
            <w:r w:rsidRPr="00524247">
              <w:rPr>
                <w:b/>
              </w:rPr>
              <w:t>Term</w:t>
            </w:r>
          </w:p>
        </w:tc>
        <w:tc>
          <w:tcPr>
            <w:tcW w:w="9639" w:type="dxa"/>
            <w:shd w:val="clear" w:color="auto" w:fill="990033"/>
            <w:vAlign w:val="center"/>
          </w:tcPr>
          <w:p w14:paraId="76AFFE87" w14:textId="77777777" w:rsidR="00970C5C" w:rsidRPr="00524247" w:rsidRDefault="00970C5C" w:rsidP="00970C5C">
            <w:pPr>
              <w:rPr>
                <w:b/>
              </w:rPr>
            </w:pPr>
            <w:r w:rsidRPr="00524247">
              <w:rPr>
                <w:b/>
              </w:rPr>
              <w:t>Committee Business</w:t>
            </w:r>
          </w:p>
        </w:tc>
      </w:tr>
      <w:tr w:rsidR="00970C5C" w:rsidRPr="00524247" w14:paraId="7ADB1533" w14:textId="77777777" w:rsidTr="00313E26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03BC355D" w14:textId="77777777" w:rsidR="00970C5C" w:rsidRPr="00524247" w:rsidRDefault="00970C5C" w:rsidP="00313E26">
            <w:pPr>
              <w:ind w:left="113" w:right="113"/>
              <w:jc w:val="center"/>
            </w:pPr>
            <w:r w:rsidRPr="00524247">
              <w:t>Autumn</w:t>
            </w:r>
          </w:p>
        </w:tc>
        <w:tc>
          <w:tcPr>
            <w:tcW w:w="9639" w:type="dxa"/>
            <w:vAlign w:val="center"/>
          </w:tcPr>
          <w:p w14:paraId="507C5DDB" w14:textId="77777777" w:rsidR="00617FF5" w:rsidRPr="00047103" w:rsidRDefault="00617FF5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Terms of Reference</w:t>
            </w:r>
          </w:p>
          <w:p w14:paraId="6657EC93" w14:textId="5FF276EA" w:rsidR="00F30EC9" w:rsidRPr="00047103" w:rsidRDefault="00921B94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Declaration of Interests</w:t>
            </w:r>
          </w:p>
          <w:p w14:paraId="21DED643" w14:textId="77777777" w:rsidR="00047103" w:rsidRDefault="00047103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Health &amp; Safety Update</w:t>
            </w:r>
          </w:p>
          <w:p w14:paraId="561BC1A8" w14:textId="7CCE9CC8" w:rsidR="00921B94" w:rsidRPr="00047103" w:rsidRDefault="00921B94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Staffing Update</w:t>
            </w:r>
            <w:r w:rsidR="009505B0" w:rsidRPr="00047103">
              <w:rPr>
                <w:color w:val="000000" w:themeColor="text1"/>
              </w:rPr>
              <w:t xml:space="preserve"> </w:t>
            </w:r>
          </w:p>
          <w:p w14:paraId="3588CF6B" w14:textId="2FC9C2A3" w:rsidR="00F30EC9" w:rsidRPr="00047103" w:rsidRDefault="00F30EC9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 xml:space="preserve">HT </w:t>
            </w:r>
            <w:r w:rsidR="00617FF5" w:rsidRPr="00047103">
              <w:rPr>
                <w:color w:val="000000" w:themeColor="text1"/>
              </w:rPr>
              <w:t>Appraisal/</w:t>
            </w:r>
            <w:r w:rsidR="00921B94" w:rsidRPr="00047103">
              <w:rPr>
                <w:color w:val="000000" w:themeColor="text1"/>
              </w:rPr>
              <w:t xml:space="preserve">Performance Management </w:t>
            </w:r>
            <w:r w:rsidR="00617FF5" w:rsidRPr="00047103">
              <w:rPr>
                <w:color w:val="000000" w:themeColor="text1"/>
              </w:rPr>
              <w:t>Review</w:t>
            </w:r>
          </w:p>
          <w:p w14:paraId="3465CEB0" w14:textId="77777777" w:rsidR="00617FF5" w:rsidRPr="00047103" w:rsidRDefault="00617FF5" w:rsidP="00617FF5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Staff Appraisal/Performance Review</w:t>
            </w:r>
          </w:p>
          <w:p w14:paraId="701F8C3A" w14:textId="02619374" w:rsidR="00921B94" w:rsidRPr="00047103" w:rsidRDefault="00921B94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 xml:space="preserve">Budget Monitoring Update </w:t>
            </w:r>
          </w:p>
          <w:p w14:paraId="7100AC84" w14:textId="77777777" w:rsidR="00921B94" w:rsidRPr="00047103" w:rsidRDefault="00921B94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Pupil Premium – consider use and impact of last years’ funding</w:t>
            </w:r>
          </w:p>
          <w:p w14:paraId="41E7402F" w14:textId="77777777" w:rsidR="00921B94" w:rsidRPr="00047103" w:rsidRDefault="00921B94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Sports Premium - consider use and impact of last years’ funding</w:t>
            </w:r>
          </w:p>
          <w:p w14:paraId="5F962B35" w14:textId="63F15714" w:rsidR="00921B94" w:rsidRPr="00047103" w:rsidRDefault="00921B94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School Self-Assessment Internal Audit Questionnaire (3-yearly</w:t>
            </w:r>
            <w:r w:rsidR="00617FF5" w:rsidRPr="00047103">
              <w:rPr>
                <w:color w:val="000000" w:themeColor="text1"/>
              </w:rPr>
              <w:t xml:space="preserve"> – due December 202</w:t>
            </w:r>
            <w:r w:rsidR="00047103">
              <w:rPr>
                <w:color w:val="000000" w:themeColor="text1"/>
              </w:rPr>
              <w:t>5</w:t>
            </w:r>
            <w:r w:rsidRPr="00047103">
              <w:rPr>
                <w:color w:val="000000" w:themeColor="text1"/>
              </w:rPr>
              <w:t>)</w:t>
            </w:r>
          </w:p>
          <w:p w14:paraId="1F046BD2" w14:textId="0DF1A5E1" w:rsidR="00F30EC9" w:rsidRDefault="00921B94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Policy Reviews</w:t>
            </w:r>
          </w:p>
          <w:p w14:paraId="0A755B2B" w14:textId="32C0BE34" w:rsidR="009807FC" w:rsidRPr="00047103" w:rsidRDefault="009807FC" w:rsidP="00921B94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Quotes for approval</w:t>
            </w:r>
          </w:p>
          <w:p w14:paraId="07A9096B" w14:textId="4C6C413C" w:rsidR="009505B0" w:rsidRPr="00047103" w:rsidRDefault="00921B94" w:rsidP="00047103">
            <w:pPr>
              <w:pStyle w:val="ListParagraph"/>
              <w:numPr>
                <w:ilvl w:val="0"/>
                <w:numId w:val="12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 xml:space="preserve">Approve Disposal of Equipment </w:t>
            </w:r>
          </w:p>
        </w:tc>
      </w:tr>
      <w:tr w:rsidR="00970C5C" w:rsidRPr="00524247" w14:paraId="4ABD817D" w14:textId="77777777" w:rsidTr="00313E26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41C942BC" w14:textId="77777777" w:rsidR="00970C5C" w:rsidRPr="00524247" w:rsidRDefault="00970C5C" w:rsidP="00313E26">
            <w:pPr>
              <w:ind w:left="113" w:right="113"/>
              <w:jc w:val="center"/>
            </w:pPr>
            <w:r w:rsidRPr="00524247">
              <w:t>Spring</w:t>
            </w:r>
          </w:p>
        </w:tc>
        <w:tc>
          <w:tcPr>
            <w:tcW w:w="9639" w:type="dxa"/>
            <w:vAlign w:val="center"/>
          </w:tcPr>
          <w:p w14:paraId="6111EDDA" w14:textId="700F69EB" w:rsidR="00F30EC9" w:rsidRDefault="00F30EC9" w:rsidP="00BC044A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 xml:space="preserve">Declaration of Interests </w:t>
            </w:r>
          </w:p>
          <w:p w14:paraId="1A5F5562" w14:textId="70145F00" w:rsidR="00047103" w:rsidRPr="00047103" w:rsidRDefault="00047103" w:rsidP="00BC044A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Health &amp; Safety Update</w:t>
            </w:r>
          </w:p>
          <w:p w14:paraId="666CF9D9" w14:textId="39C55286" w:rsidR="00BC044A" w:rsidRPr="00047103" w:rsidRDefault="00BC044A" w:rsidP="00BC044A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Staffing Update</w:t>
            </w:r>
          </w:p>
          <w:p w14:paraId="67BF22CE" w14:textId="77777777" w:rsidR="00524247" w:rsidRPr="00047103" w:rsidRDefault="00524247" w:rsidP="00BC044A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Review appraisal arrangements for staff</w:t>
            </w:r>
          </w:p>
          <w:p w14:paraId="2AA73A3D" w14:textId="6EE009F1" w:rsidR="00921B94" w:rsidRPr="00047103" w:rsidRDefault="00921B94" w:rsidP="00BC044A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 xml:space="preserve">Budget Monitoring Update </w:t>
            </w:r>
          </w:p>
          <w:p w14:paraId="6C72043C" w14:textId="5D9A32FD" w:rsidR="00921B94" w:rsidRPr="00047103" w:rsidRDefault="00524247" w:rsidP="00BC044A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Consider and A</w:t>
            </w:r>
            <w:r w:rsidR="00921B94" w:rsidRPr="00047103">
              <w:rPr>
                <w:color w:val="000000" w:themeColor="text1"/>
              </w:rPr>
              <w:t>pprove Projected Budget Plan/Multi-Year Budget Plan</w:t>
            </w:r>
            <w:r w:rsidR="004260C0" w:rsidRPr="00047103">
              <w:rPr>
                <w:color w:val="000000" w:themeColor="text1"/>
              </w:rPr>
              <w:t>/SLA’s</w:t>
            </w:r>
          </w:p>
          <w:p w14:paraId="3D666A54" w14:textId="77777777" w:rsidR="00047103" w:rsidRPr="00047103" w:rsidRDefault="00047103" w:rsidP="00047103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Governor Financial Management Competencies</w:t>
            </w:r>
          </w:p>
          <w:p w14:paraId="2158A218" w14:textId="77777777" w:rsidR="00047103" w:rsidRPr="00047103" w:rsidRDefault="00047103" w:rsidP="00047103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Consider and agree Schools Financial Value Standard (SFVS)</w:t>
            </w:r>
          </w:p>
          <w:p w14:paraId="719084A5" w14:textId="77777777" w:rsidR="00921B94" w:rsidRPr="00047103" w:rsidRDefault="00524247" w:rsidP="00BC044A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Review/monitor Best Value practice</w:t>
            </w:r>
          </w:p>
          <w:p w14:paraId="5BF6EA1B" w14:textId="19AB07F2" w:rsidR="00047103" w:rsidRDefault="00047103" w:rsidP="00047103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Policy Reviews</w:t>
            </w:r>
          </w:p>
          <w:p w14:paraId="515C9366" w14:textId="12C4DF20" w:rsidR="009807FC" w:rsidRPr="00047103" w:rsidRDefault="009807FC" w:rsidP="00047103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Quotes for approval</w:t>
            </w:r>
          </w:p>
          <w:p w14:paraId="0C2A3846" w14:textId="06FB449E" w:rsidR="00BC044A" w:rsidRPr="00047103" w:rsidRDefault="00524247" w:rsidP="00047103">
            <w:pPr>
              <w:pStyle w:val="ListParagraph"/>
              <w:numPr>
                <w:ilvl w:val="0"/>
                <w:numId w:val="13"/>
              </w:numPr>
              <w:ind w:left="347" w:hanging="347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 xml:space="preserve">Approve Disposal of Equipment </w:t>
            </w:r>
          </w:p>
        </w:tc>
      </w:tr>
      <w:tr w:rsidR="00970C5C" w:rsidRPr="00524247" w14:paraId="1ED2BD51" w14:textId="77777777" w:rsidTr="00313E26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631D6AC1" w14:textId="77777777" w:rsidR="00970C5C" w:rsidRPr="00524247" w:rsidRDefault="00970C5C" w:rsidP="00313E26">
            <w:pPr>
              <w:ind w:left="113" w:right="113"/>
              <w:jc w:val="center"/>
            </w:pPr>
            <w:r w:rsidRPr="00524247">
              <w:t>Summer</w:t>
            </w:r>
          </w:p>
        </w:tc>
        <w:tc>
          <w:tcPr>
            <w:tcW w:w="9639" w:type="dxa"/>
            <w:vAlign w:val="center"/>
          </w:tcPr>
          <w:p w14:paraId="7A955FDA" w14:textId="2E7D36B7" w:rsidR="00F30EC9" w:rsidRDefault="00F30EC9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 xml:space="preserve">Declaration of Interests </w:t>
            </w:r>
          </w:p>
          <w:p w14:paraId="14A8C89A" w14:textId="461FBF07" w:rsidR="00047103" w:rsidRPr="00047103" w:rsidRDefault="00047103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Health &amp; Safety Update</w:t>
            </w:r>
          </w:p>
          <w:p w14:paraId="22C2BDFB" w14:textId="01D39EBC" w:rsidR="00BC044A" w:rsidRPr="00047103" w:rsidRDefault="00BC044A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 xml:space="preserve">Staffing Update </w:t>
            </w:r>
          </w:p>
          <w:p w14:paraId="27F322A6" w14:textId="5EB6B821" w:rsidR="00524247" w:rsidRPr="00047103" w:rsidRDefault="00524247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Staffing Plan for next academic year</w:t>
            </w:r>
          </w:p>
          <w:p w14:paraId="358513EB" w14:textId="77777777" w:rsidR="00524247" w:rsidRPr="00047103" w:rsidRDefault="00524247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Budget Year-End Outturn Update (inc</w:t>
            </w:r>
            <w:r w:rsidR="00477AE8" w:rsidRPr="00047103">
              <w:rPr>
                <w:color w:val="000000" w:themeColor="text1"/>
              </w:rPr>
              <w:t xml:space="preserve">luding </w:t>
            </w:r>
            <w:r w:rsidRPr="00047103">
              <w:rPr>
                <w:color w:val="000000" w:themeColor="text1"/>
              </w:rPr>
              <w:t>expected use of c/</w:t>
            </w:r>
            <w:proofErr w:type="spellStart"/>
            <w:r w:rsidRPr="00047103">
              <w:rPr>
                <w:color w:val="000000" w:themeColor="text1"/>
              </w:rPr>
              <w:t>fwd</w:t>
            </w:r>
            <w:proofErr w:type="spellEnd"/>
            <w:r w:rsidR="00477AE8" w:rsidRPr="00047103">
              <w:rPr>
                <w:color w:val="000000" w:themeColor="text1"/>
              </w:rPr>
              <w:t>)</w:t>
            </w:r>
          </w:p>
          <w:p w14:paraId="4D5A0180" w14:textId="77777777" w:rsidR="00524247" w:rsidRPr="00047103" w:rsidRDefault="00477AE8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School Fund Audit</w:t>
            </w:r>
          </w:p>
          <w:p w14:paraId="261D97B7" w14:textId="77777777" w:rsidR="00524247" w:rsidRPr="00047103" w:rsidRDefault="00524247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Benchmarking</w:t>
            </w:r>
          </w:p>
          <w:p w14:paraId="4AB7BA37" w14:textId="25B08DA4" w:rsidR="00047103" w:rsidRDefault="00047103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Policy Reviews</w:t>
            </w:r>
          </w:p>
          <w:p w14:paraId="01369D35" w14:textId="350E4605" w:rsidR="009807FC" w:rsidRDefault="009807FC" w:rsidP="00524247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Quotes for approval</w:t>
            </w:r>
          </w:p>
          <w:p w14:paraId="1281F64E" w14:textId="7FAF667A" w:rsidR="00BC044A" w:rsidRPr="00047103" w:rsidRDefault="00524247" w:rsidP="00047103">
            <w:pPr>
              <w:pStyle w:val="ListParagraph"/>
              <w:numPr>
                <w:ilvl w:val="0"/>
                <w:numId w:val="13"/>
              </w:numPr>
              <w:ind w:left="288" w:hanging="283"/>
              <w:rPr>
                <w:color w:val="000000" w:themeColor="text1"/>
              </w:rPr>
            </w:pPr>
            <w:r w:rsidRPr="00047103">
              <w:rPr>
                <w:color w:val="000000" w:themeColor="text1"/>
              </w:rPr>
              <w:t>Approve Disposal of Equipment</w:t>
            </w:r>
          </w:p>
        </w:tc>
      </w:tr>
    </w:tbl>
    <w:p w14:paraId="15B5A1FF" w14:textId="60164B2A" w:rsidR="00970C5C" w:rsidRDefault="00970C5C"/>
    <w:p w14:paraId="524E7D1F" w14:textId="1D43CC8B" w:rsidR="00BF3DA7" w:rsidRPr="00524247" w:rsidRDefault="00BF3DA7"/>
    <w:sectPr w:rsidR="00BF3DA7" w:rsidRPr="00524247" w:rsidSect="0055635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86D6" w14:textId="77777777" w:rsidR="006D4359" w:rsidRDefault="006D4359" w:rsidP="00424C0F">
      <w:pPr>
        <w:spacing w:after="0" w:line="240" w:lineRule="auto"/>
      </w:pPr>
      <w:r>
        <w:separator/>
      </w:r>
    </w:p>
  </w:endnote>
  <w:endnote w:type="continuationSeparator" w:id="0">
    <w:p w14:paraId="5552A22D" w14:textId="77777777" w:rsidR="006D4359" w:rsidRDefault="006D4359" w:rsidP="0042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EBB7" w14:textId="77777777" w:rsidR="006D4359" w:rsidRDefault="006D4359" w:rsidP="00424C0F">
      <w:pPr>
        <w:spacing w:after="0" w:line="240" w:lineRule="auto"/>
      </w:pPr>
      <w:r>
        <w:separator/>
      </w:r>
    </w:p>
  </w:footnote>
  <w:footnote w:type="continuationSeparator" w:id="0">
    <w:p w14:paraId="7439299D" w14:textId="77777777" w:rsidR="006D4359" w:rsidRDefault="006D4359" w:rsidP="0042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5CEF" w14:textId="2514B842" w:rsidR="00477AE8" w:rsidRDefault="000A2D0F">
    <w:pPr>
      <w:pStyle w:val="Header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A6CA85" wp14:editId="26ED8264">
              <wp:simplePos x="0" y="0"/>
              <wp:positionH relativeFrom="margin">
                <wp:align>right</wp:align>
              </wp:positionH>
              <wp:positionV relativeFrom="paragraph">
                <wp:posOffset>-334010</wp:posOffset>
              </wp:positionV>
              <wp:extent cx="838200" cy="8096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7DB89E" w14:textId="77777777" w:rsidR="000A2D0F" w:rsidRDefault="000A2D0F" w:rsidP="000A2D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202E02" wp14:editId="7A91EDCC">
                                <wp:extent cx="711835" cy="711835"/>
                                <wp:effectExtent l="0" t="0" r="0" b="0"/>
                                <wp:docPr id="5" name="Picture 5" descr="A picture containing text, clipart, vector graphic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, vector graphics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1835" cy="7118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A6CA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8pt;margin-top:-26.3pt;width:66pt;height:63.7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" fillcolor="white [3201]" stroked="f" strokeweight=".5pt">
              <v:textbox>
                <w:txbxContent>
                  <w:p w14:paraId="0B7DB89E" w14:textId="77777777" w:rsidR="000A2D0F" w:rsidRDefault="000A2D0F" w:rsidP="000A2D0F">
                    <w:r>
                      <w:rPr>
                        <w:noProof/>
                      </w:rPr>
                      <w:drawing>
                        <wp:inline distT="0" distB="0" distL="0" distR="0" wp14:anchorId="71202E02" wp14:editId="7A91EDCC">
                          <wp:extent cx="711835" cy="711835"/>
                          <wp:effectExtent l="0" t="0" r="0" b="0"/>
                          <wp:docPr id="5" name="Picture 5" descr="A picture containing text, clipart, vector graphic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, vector graphics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1835" cy="7118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7AE8">
      <w:rPr>
        <w:rFonts w:ascii="Century Gothic" w:hAnsi="Century Gothic"/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31DE82" wp14:editId="723B180B">
              <wp:simplePos x="0" y="0"/>
              <wp:positionH relativeFrom="column">
                <wp:posOffset>5867400</wp:posOffset>
              </wp:positionH>
              <wp:positionV relativeFrom="paragraph">
                <wp:posOffset>-163831</wp:posOffset>
              </wp:positionV>
              <wp:extent cx="733425" cy="733425"/>
              <wp:effectExtent l="19050" t="19050" r="28575" b="28575"/>
              <wp:wrapNone/>
              <wp:docPr id="4" name="Ov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733425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9226746" id="Oval 4" o:spid="_x0000_s1026" style="position:absolute;margin-left:462pt;margin-top:-12.9pt;width:57.7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" filled="f" strokecolor="white [3212]" strokeweight="2.25pt">
              <v:stroke joinstyle="miter"/>
            </v:oval>
          </w:pict>
        </mc:Fallback>
      </mc:AlternateContent>
    </w:r>
    <w:r w:rsidR="00BC044A">
      <w:rPr>
        <w:rFonts w:ascii="Century Gothic" w:hAnsi="Century Gothic"/>
        <w:b/>
        <w:noProof/>
        <w:sz w:val="28"/>
        <w:szCs w:val="28"/>
        <w:lang w:eastAsia="en-GB"/>
      </w:rPr>
      <w:t>Resources</w:t>
    </w:r>
    <w:r w:rsidR="00477AE8" w:rsidRPr="00424C0F">
      <w:rPr>
        <w:rFonts w:ascii="Century Gothic" w:hAnsi="Century Gothic"/>
        <w:b/>
        <w:sz w:val="28"/>
        <w:szCs w:val="28"/>
      </w:rPr>
      <w:t xml:space="preserve"> Committee</w:t>
    </w:r>
  </w:p>
  <w:p w14:paraId="4AEDF731" w14:textId="77777777" w:rsidR="00477AE8" w:rsidRPr="00424C0F" w:rsidRDefault="00477AE8">
    <w:pPr>
      <w:pStyle w:val="Header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7723F" wp14:editId="2006DE03">
              <wp:simplePos x="0" y="0"/>
              <wp:positionH relativeFrom="column">
                <wp:posOffset>9524</wp:posOffset>
              </wp:positionH>
              <wp:positionV relativeFrom="paragraph">
                <wp:posOffset>85089</wp:posOffset>
              </wp:positionV>
              <wp:extent cx="5686425" cy="19050"/>
              <wp:effectExtent l="1905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6425" cy="19050"/>
                      </a:xfrm>
                      <a:prstGeom prst="line">
                        <a:avLst/>
                      </a:prstGeom>
                      <a:ln w="38100">
                        <a:solidFill>
                          <a:srgbClr val="990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1002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.7pt" to="44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" strokecolor="#903" strokeweight="3pt">
              <v:stroke joinstyle="miter"/>
            </v:line>
          </w:pict>
        </mc:Fallback>
      </mc:AlternateContent>
    </w:r>
  </w:p>
  <w:p w14:paraId="2630FFC0" w14:textId="77777777" w:rsidR="00477AE8" w:rsidRDefault="00477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58"/>
    <w:multiLevelType w:val="hybridMultilevel"/>
    <w:tmpl w:val="6B564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7DE"/>
    <w:multiLevelType w:val="hybridMultilevel"/>
    <w:tmpl w:val="1084F6DC"/>
    <w:lvl w:ilvl="0" w:tplc="D8549B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35F65"/>
    <w:multiLevelType w:val="multilevel"/>
    <w:tmpl w:val="521E9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72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2044EE4"/>
    <w:multiLevelType w:val="hybridMultilevel"/>
    <w:tmpl w:val="AFE0B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2E38"/>
    <w:multiLevelType w:val="hybridMultilevel"/>
    <w:tmpl w:val="949210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229C1"/>
    <w:multiLevelType w:val="hybridMultilevel"/>
    <w:tmpl w:val="1598DC7C"/>
    <w:lvl w:ilvl="0" w:tplc="2698DD6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20D41"/>
    <w:multiLevelType w:val="hybridMultilevel"/>
    <w:tmpl w:val="7DA0E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D43BC"/>
    <w:multiLevelType w:val="hybridMultilevel"/>
    <w:tmpl w:val="F4F01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F4342"/>
    <w:multiLevelType w:val="hybridMultilevel"/>
    <w:tmpl w:val="13C8415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00B171C"/>
    <w:multiLevelType w:val="hybridMultilevel"/>
    <w:tmpl w:val="5E78A284"/>
    <w:lvl w:ilvl="0" w:tplc="08090001">
      <w:start w:val="1"/>
      <w:numFmt w:val="bullet"/>
      <w:lvlText w:val="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0" w15:restartNumberingAfterBreak="0">
    <w:nsid w:val="4D1846E6"/>
    <w:multiLevelType w:val="hybridMultilevel"/>
    <w:tmpl w:val="46E4E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C2324"/>
    <w:multiLevelType w:val="hybridMultilevel"/>
    <w:tmpl w:val="9342E406"/>
    <w:lvl w:ilvl="0" w:tplc="BC0C994E">
      <w:start w:val="1"/>
      <w:numFmt w:val="lowerRoman"/>
      <w:lvlText w:val="(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D2E6F"/>
    <w:multiLevelType w:val="hybridMultilevel"/>
    <w:tmpl w:val="D49E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31E14"/>
    <w:multiLevelType w:val="hybridMultilevel"/>
    <w:tmpl w:val="BFDA9AD6"/>
    <w:lvl w:ilvl="0" w:tplc="7304EBC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041A15"/>
    <w:multiLevelType w:val="hybridMultilevel"/>
    <w:tmpl w:val="7870F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C412A"/>
    <w:multiLevelType w:val="hybridMultilevel"/>
    <w:tmpl w:val="6684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870AE"/>
    <w:multiLevelType w:val="hybridMultilevel"/>
    <w:tmpl w:val="48685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417EB"/>
    <w:multiLevelType w:val="hybridMultilevel"/>
    <w:tmpl w:val="AB7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84506">
    <w:abstractNumId w:val="3"/>
  </w:num>
  <w:num w:numId="2" w16cid:durableId="397941294">
    <w:abstractNumId w:val="1"/>
  </w:num>
  <w:num w:numId="3" w16cid:durableId="335305929">
    <w:abstractNumId w:val="13"/>
  </w:num>
  <w:num w:numId="4" w16cid:durableId="901209845">
    <w:abstractNumId w:val="12"/>
  </w:num>
  <w:num w:numId="5" w16cid:durableId="1346517568">
    <w:abstractNumId w:val="4"/>
  </w:num>
  <w:num w:numId="6" w16cid:durableId="202865345">
    <w:abstractNumId w:val="8"/>
  </w:num>
  <w:num w:numId="7" w16cid:durableId="2070886227">
    <w:abstractNumId w:val="9"/>
  </w:num>
  <w:num w:numId="8" w16cid:durableId="696732539">
    <w:abstractNumId w:val="2"/>
  </w:num>
  <w:num w:numId="9" w16cid:durableId="2002462515">
    <w:abstractNumId w:val="5"/>
  </w:num>
  <w:num w:numId="10" w16cid:durableId="1903522890">
    <w:abstractNumId w:val="11"/>
  </w:num>
  <w:num w:numId="11" w16cid:durableId="792870890">
    <w:abstractNumId w:val="14"/>
  </w:num>
  <w:num w:numId="12" w16cid:durableId="60949605">
    <w:abstractNumId w:val="17"/>
  </w:num>
  <w:num w:numId="13" w16cid:durableId="849563986">
    <w:abstractNumId w:val="6"/>
  </w:num>
  <w:num w:numId="14" w16cid:durableId="1472360391">
    <w:abstractNumId w:val="0"/>
  </w:num>
  <w:num w:numId="15" w16cid:durableId="796723225">
    <w:abstractNumId w:val="15"/>
  </w:num>
  <w:num w:numId="16" w16cid:durableId="1003633295">
    <w:abstractNumId w:val="16"/>
  </w:num>
  <w:num w:numId="17" w16cid:durableId="923226414">
    <w:abstractNumId w:val="7"/>
  </w:num>
  <w:num w:numId="18" w16cid:durableId="1711609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51"/>
    <w:rsid w:val="00022D58"/>
    <w:rsid w:val="000240AF"/>
    <w:rsid w:val="00047103"/>
    <w:rsid w:val="00047BF1"/>
    <w:rsid w:val="00077043"/>
    <w:rsid w:val="000A2D0F"/>
    <w:rsid w:val="000A531A"/>
    <w:rsid w:val="000C0AE1"/>
    <w:rsid w:val="000C489B"/>
    <w:rsid w:val="000C5EE6"/>
    <w:rsid w:val="001347F9"/>
    <w:rsid w:val="00136FBC"/>
    <w:rsid w:val="00170D90"/>
    <w:rsid w:val="0019540D"/>
    <w:rsid w:val="00197286"/>
    <w:rsid w:val="00222C28"/>
    <w:rsid w:val="002C2D68"/>
    <w:rsid w:val="002F7F52"/>
    <w:rsid w:val="00313E26"/>
    <w:rsid w:val="0034242B"/>
    <w:rsid w:val="00342D93"/>
    <w:rsid w:val="003876B3"/>
    <w:rsid w:val="003A69E3"/>
    <w:rsid w:val="003F5B66"/>
    <w:rsid w:val="00422038"/>
    <w:rsid w:val="00424C0F"/>
    <w:rsid w:val="004260C0"/>
    <w:rsid w:val="00467038"/>
    <w:rsid w:val="00473EA9"/>
    <w:rsid w:val="00477AE8"/>
    <w:rsid w:val="004B66FE"/>
    <w:rsid w:val="004C4D85"/>
    <w:rsid w:val="004E5EE6"/>
    <w:rsid w:val="004F45B5"/>
    <w:rsid w:val="00505032"/>
    <w:rsid w:val="00524247"/>
    <w:rsid w:val="0054198E"/>
    <w:rsid w:val="00556351"/>
    <w:rsid w:val="00564120"/>
    <w:rsid w:val="005856C4"/>
    <w:rsid w:val="005870C6"/>
    <w:rsid w:val="00612B9F"/>
    <w:rsid w:val="006176FA"/>
    <w:rsid w:val="00617FF5"/>
    <w:rsid w:val="00621BC1"/>
    <w:rsid w:val="00641D82"/>
    <w:rsid w:val="00690606"/>
    <w:rsid w:val="006D4359"/>
    <w:rsid w:val="007203D9"/>
    <w:rsid w:val="00720B3A"/>
    <w:rsid w:val="00721FC9"/>
    <w:rsid w:val="00743590"/>
    <w:rsid w:val="0077577D"/>
    <w:rsid w:val="007C0E72"/>
    <w:rsid w:val="007C3621"/>
    <w:rsid w:val="00802BE3"/>
    <w:rsid w:val="008520AA"/>
    <w:rsid w:val="008607BA"/>
    <w:rsid w:val="00892DDE"/>
    <w:rsid w:val="008C01D1"/>
    <w:rsid w:val="008C076D"/>
    <w:rsid w:val="008C36E0"/>
    <w:rsid w:val="008F0870"/>
    <w:rsid w:val="008F43E3"/>
    <w:rsid w:val="0090750C"/>
    <w:rsid w:val="00921B94"/>
    <w:rsid w:val="009505B0"/>
    <w:rsid w:val="00970C5C"/>
    <w:rsid w:val="009807FC"/>
    <w:rsid w:val="009915ED"/>
    <w:rsid w:val="00994C80"/>
    <w:rsid w:val="009964D9"/>
    <w:rsid w:val="009B3091"/>
    <w:rsid w:val="009B5533"/>
    <w:rsid w:val="009C6951"/>
    <w:rsid w:val="009F024D"/>
    <w:rsid w:val="00A31C6F"/>
    <w:rsid w:val="00A911E2"/>
    <w:rsid w:val="00AF4571"/>
    <w:rsid w:val="00B64A34"/>
    <w:rsid w:val="00BA41FA"/>
    <w:rsid w:val="00BC044A"/>
    <w:rsid w:val="00BF3DA7"/>
    <w:rsid w:val="00BF611E"/>
    <w:rsid w:val="00C25A45"/>
    <w:rsid w:val="00C31F97"/>
    <w:rsid w:val="00C6316D"/>
    <w:rsid w:val="00CE253C"/>
    <w:rsid w:val="00CF103E"/>
    <w:rsid w:val="00D1497A"/>
    <w:rsid w:val="00D35ADA"/>
    <w:rsid w:val="00D46ED1"/>
    <w:rsid w:val="00DA7510"/>
    <w:rsid w:val="00DD3FA5"/>
    <w:rsid w:val="00DF5FD2"/>
    <w:rsid w:val="00E05C3F"/>
    <w:rsid w:val="00E33019"/>
    <w:rsid w:val="00E44B03"/>
    <w:rsid w:val="00E66103"/>
    <w:rsid w:val="00E706FB"/>
    <w:rsid w:val="00ED2C86"/>
    <w:rsid w:val="00F03034"/>
    <w:rsid w:val="00F30EC9"/>
    <w:rsid w:val="00F70819"/>
    <w:rsid w:val="00F8197D"/>
    <w:rsid w:val="00F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F6E69"/>
  <w15:docId w15:val="{C0BAB893-AAB1-4E07-BEC2-340F4FF4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5EE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C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0F"/>
  </w:style>
  <w:style w:type="paragraph" w:styleId="Footer">
    <w:name w:val="footer"/>
    <w:basedOn w:val="Normal"/>
    <w:link w:val="FooterChar"/>
    <w:uiPriority w:val="99"/>
    <w:unhideWhenUsed/>
    <w:rsid w:val="00424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0F"/>
  </w:style>
  <w:style w:type="paragraph" w:styleId="ListParagraph">
    <w:name w:val="List Paragraph"/>
    <w:basedOn w:val="Normal"/>
    <w:uiPriority w:val="34"/>
    <w:qFormat/>
    <w:rsid w:val="005870C6"/>
    <w:pPr>
      <w:ind w:left="720"/>
      <w:contextualSpacing/>
    </w:pPr>
  </w:style>
  <w:style w:type="paragraph" w:customStyle="1" w:styleId="Default">
    <w:name w:val="Default"/>
    <w:rsid w:val="003F5B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6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E5EE6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4E5EE6"/>
    <w:pPr>
      <w:tabs>
        <w:tab w:val="left" w:pos="900"/>
      </w:tabs>
      <w:spacing w:after="0" w:line="240" w:lineRule="auto"/>
      <w:ind w:left="900" w:hanging="18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5EE6"/>
    <w:rPr>
      <w:rFonts w:ascii="Arial" w:eastAsia="Times New Roman" w:hAnsi="Arial" w:cs="Times New Roman"/>
      <w:sz w:val="24"/>
      <w:szCs w:val="20"/>
    </w:rPr>
  </w:style>
  <w:style w:type="paragraph" w:styleId="List2">
    <w:name w:val="List 2"/>
    <w:basedOn w:val="Normal"/>
    <w:rsid w:val="00A31C6F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A31C6F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Arial" w:eastAsia="Times New Roman" w:hAnsi="Arial" w:cs="Times New Roman"/>
      <w:b/>
      <w:kern w:val="28"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A31C6F"/>
    <w:rPr>
      <w:rFonts w:ascii="Arial" w:eastAsia="Times New Roman" w:hAnsi="Arial" w:cs="Times New Roman"/>
      <w:b/>
      <w:kern w:val="28"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C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rsid w:val="00A31C6F"/>
    <w:rPr>
      <w:rFonts w:ascii="Arial" w:hAnsi="Arial"/>
      <w:color w:val="0000FF"/>
      <w:sz w:val="2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56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1437</Words>
  <Characters>7620</Characters>
  <Application>Microsoft Office Word</Application>
  <DocSecurity>0</DocSecurity>
  <Lines>331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l.stevenson</dc:creator>
  <cp:lastModifiedBy>Paul Harris (Carr Hill)</cp:lastModifiedBy>
  <cp:revision>5</cp:revision>
  <cp:lastPrinted>2022-09-01T09:42:00Z</cp:lastPrinted>
  <dcterms:created xsi:type="dcterms:W3CDTF">2024-09-25T12:38:00Z</dcterms:created>
  <dcterms:modified xsi:type="dcterms:W3CDTF">2025-12-03T17:24:00Z</dcterms:modified>
</cp:coreProperties>
</file>