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D531F" w14:textId="3859EC17" w:rsidR="003D0280" w:rsidRPr="003D0280" w:rsidRDefault="00203E97">
      <w:pPr>
        <w:rPr>
          <w:b/>
          <w:bCs/>
        </w:rPr>
      </w:pPr>
      <w:r>
        <w:rPr>
          <w:b/>
          <w:bCs/>
          <w:noProof/>
        </w:rPr>
        <w:drawing>
          <wp:anchor distT="0" distB="0" distL="114300" distR="114300" simplePos="0" relativeHeight="251658240" behindDoc="1" locked="0" layoutInCell="1" allowOverlap="1" wp14:anchorId="2187C66F" wp14:editId="68FBADAA">
            <wp:simplePos x="0" y="0"/>
            <wp:positionH relativeFrom="column">
              <wp:posOffset>4086225</wp:posOffset>
            </wp:positionH>
            <wp:positionV relativeFrom="paragraph">
              <wp:posOffset>0</wp:posOffset>
            </wp:positionV>
            <wp:extent cx="1736090" cy="1732280"/>
            <wp:effectExtent l="0" t="0" r="0" b="1270"/>
            <wp:wrapThrough wrapText="bothSides">
              <wp:wrapPolygon edited="0">
                <wp:start x="0" y="0"/>
                <wp:lineTo x="0" y="21378"/>
                <wp:lineTo x="21331" y="21378"/>
                <wp:lineTo x="21331" y="0"/>
                <wp:lineTo x="0" y="0"/>
              </wp:wrapPolygon>
            </wp:wrapThrough>
            <wp:docPr id="1504370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736090" cy="1732280"/>
                    </a:xfrm>
                    <a:prstGeom prst="rect">
                      <a:avLst/>
                    </a:prstGeom>
                    <a:noFill/>
                    <a:ln>
                      <a:noFill/>
                    </a:ln>
                  </pic:spPr>
                </pic:pic>
              </a:graphicData>
            </a:graphic>
            <wp14:sizeRelH relativeFrom="page">
              <wp14:pctWidth>0</wp14:pctWidth>
            </wp14:sizeRelH>
            <wp14:sizeRelV relativeFrom="page">
              <wp14:pctHeight>0</wp14:pctHeight>
            </wp14:sizeRelV>
          </wp:anchor>
        </w:drawing>
      </w:r>
      <w:r w:rsidR="003D0280" w:rsidRPr="003D0280">
        <w:rPr>
          <w:b/>
          <w:bCs/>
        </w:rPr>
        <w:t>EARLY YEARS PUPIL PREMIUM STRATEGY STATEMENT 202</w:t>
      </w:r>
      <w:r w:rsidR="003D0280">
        <w:rPr>
          <w:b/>
          <w:bCs/>
        </w:rPr>
        <w:t>4</w:t>
      </w:r>
      <w:r w:rsidR="003D0280" w:rsidRPr="003D0280">
        <w:rPr>
          <w:b/>
          <w:bCs/>
        </w:rPr>
        <w:t xml:space="preserve"> - 2</w:t>
      </w:r>
      <w:r w:rsidR="003D0280">
        <w:rPr>
          <w:b/>
          <w:bCs/>
        </w:rPr>
        <w:t>5</w:t>
      </w:r>
    </w:p>
    <w:p w14:paraId="42164C90" w14:textId="77777777" w:rsidR="003D0280" w:rsidRDefault="003D0280"/>
    <w:p w14:paraId="2AAD8DD7" w14:textId="5ABA8F3F" w:rsidR="003D0280" w:rsidRDefault="003D0280">
      <w:r>
        <w:t>This statement details our Nursery’s use of early years pupil premium funding to help improve the education we provide for disadvantaged children. It outlines our early years pupil premium strategy, how we intend to spend the funding in this academic year and the effect that last year’s spending of early years pupil premium had within our nursery.</w:t>
      </w:r>
    </w:p>
    <w:p w14:paraId="5A49D07B" w14:textId="77777777" w:rsidR="003D0280" w:rsidRDefault="003D0280"/>
    <w:p w14:paraId="2F0E0332" w14:textId="2980E8D3" w:rsidR="003D0280" w:rsidRDefault="003D0280">
      <w:pPr>
        <w:rPr>
          <w:b/>
          <w:bCs/>
        </w:rPr>
      </w:pPr>
      <w:r w:rsidRPr="003D0280">
        <w:rPr>
          <w:b/>
          <w:bCs/>
        </w:rPr>
        <w:t>SCHOOL OVERVIEW</w:t>
      </w:r>
    </w:p>
    <w:tbl>
      <w:tblPr>
        <w:tblStyle w:val="TableGrid"/>
        <w:tblW w:w="0" w:type="auto"/>
        <w:tblLook w:val="04A0" w:firstRow="1" w:lastRow="0" w:firstColumn="1" w:lastColumn="0" w:noHBand="0" w:noVBand="1"/>
      </w:tblPr>
      <w:tblGrid>
        <w:gridCol w:w="6091"/>
        <w:gridCol w:w="2925"/>
      </w:tblGrid>
      <w:tr w:rsidR="00744F1A" w14:paraId="63E89F5D" w14:textId="77777777" w:rsidTr="00744F1A">
        <w:tc>
          <w:tcPr>
            <w:tcW w:w="6091" w:type="dxa"/>
            <w:shd w:val="clear" w:color="auto" w:fill="D9F2D0" w:themeFill="accent6" w:themeFillTint="33"/>
          </w:tcPr>
          <w:p w14:paraId="70B91CC7" w14:textId="63258A59" w:rsidR="00744F1A" w:rsidRPr="00744F1A" w:rsidRDefault="00744F1A">
            <w:pPr>
              <w:rPr>
                <w:b/>
                <w:bCs/>
              </w:rPr>
            </w:pPr>
            <w:r w:rsidRPr="00744F1A">
              <w:rPr>
                <w:b/>
                <w:bCs/>
              </w:rPr>
              <w:t>DETAIL</w:t>
            </w:r>
          </w:p>
        </w:tc>
        <w:tc>
          <w:tcPr>
            <w:tcW w:w="2925" w:type="dxa"/>
            <w:shd w:val="clear" w:color="auto" w:fill="D9F2D0" w:themeFill="accent6" w:themeFillTint="33"/>
          </w:tcPr>
          <w:p w14:paraId="0891FECC" w14:textId="4FB68C04" w:rsidR="00744F1A" w:rsidRDefault="00744F1A">
            <w:pPr>
              <w:rPr>
                <w:b/>
                <w:bCs/>
              </w:rPr>
            </w:pPr>
            <w:r>
              <w:rPr>
                <w:b/>
                <w:bCs/>
              </w:rPr>
              <w:t>DATA</w:t>
            </w:r>
          </w:p>
        </w:tc>
      </w:tr>
      <w:tr w:rsidR="003D0280" w14:paraId="501DDC71" w14:textId="77777777" w:rsidTr="003D0280">
        <w:tc>
          <w:tcPr>
            <w:tcW w:w="6091" w:type="dxa"/>
          </w:tcPr>
          <w:p w14:paraId="55B8FF0F" w14:textId="04925659" w:rsidR="003D0280" w:rsidRPr="003D0280" w:rsidRDefault="003D0280">
            <w:r w:rsidRPr="003D0280">
              <w:t>HEADTEACHER</w:t>
            </w:r>
          </w:p>
        </w:tc>
        <w:tc>
          <w:tcPr>
            <w:tcW w:w="2925" w:type="dxa"/>
          </w:tcPr>
          <w:p w14:paraId="351DB7B8" w14:textId="3ABD59AF" w:rsidR="003D0280" w:rsidRDefault="00050D8B">
            <w:pPr>
              <w:rPr>
                <w:b/>
                <w:bCs/>
              </w:rPr>
            </w:pPr>
            <w:r>
              <w:rPr>
                <w:b/>
                <w:bCs/>
              </w:rPr>
              <w:t>Jill Hutton/Sue McElrue</w:t>
            </w:r>
          </w:p>
        </w:tc>
      </w:tr>
      <w:tr w:rsidR="003D0280" w14:paraId="7E497B9A" w14:textId="77777777" w:rsidTr="003D0280">
        <w:tc>
          <w:tcPr>
            <w:tcW w:w="6091" w:type="dxa"/>
          </w:tcPr>
          <w:p w14:paraId="249EC9A6" w14:textId="520F4795" w:rsidR="003D0280" w:rsidRPr="003D0280" w:rsidRDefault="00F97868">
            <w:r w:rsidRPr="003D0280">
              <w:t>NUMBER OF CHILDREN ELIGIBLE</w:t>
            </w:r>
            <w:r>
              <w:t xml:space="preserve"> – DECKHAM</w:t>
            </w:r>
          </w:p>
        </w:tc>
        <w:tc>
          <w:tcPr>
            <w:tcW w:w="2925" w:type="dxa"/>
          </w:tcPr>
          <w:p w14:paraId="5203DF2B" w14:textId="09138695" w:rsidR="003D0280" w:rsidRDefault="00F97868">
            <w:pPr>
              <w:rPr>
                <w:b/>
                <w:bCs/>
              </w:rPr>
            </w:pPr>
            <w:r>
              <w:rPr>
                <w:b/>
                <w:bCs/>
              </w:rPr>
              <w:t xml:space="preserve">2 YEAR OLDS – </w:t>
            </w:r>
            <w:r w:rsidR="00685BA9">
              <w:rPr>
                <w:b/>
                <w:bCs/>
              </w:rPr>
              <w:t>20</w:t>
            </w:r>
          </w:p>
          <w:p w14:paraId="7AAA9CAC" w14:textId="06E79AD2" w:rsidR="00F97868" w:rsidRDefault="00F97868">
            <w:pPr>
              <w:rPr>
                <w:b/>
                <w:bCs/>
              </w:rPr>
            </w:pPr>
            <w:r>
              <w:rPr>
                <w:b/>
                <w:bCs/>
              </w:rPr>
              <w:t xml:space="preserve">3 YEAR OLDS - </w:t>
            </w:r>
            <w:r w:rsidR="00685BA9">
              <w:rPr>
                <w:b/>
                <w:bCs/>
              </w:rPr>
              <w:t>24</w:t>
            </w:r>
          </w:p>
        </w:tc>
      </w:tr>
      <w:tr w:rsidR="003D0280" w14:paraId="5B4EF4D1" w14:textId="77777777" w:rsidTr="003D0280">
        <w:tc>
          <w:tcPr>
            <w:tcW w:w="6091" w:type="dxa"/>
          </w:tcPr>
          <w:p w14:paraId="6417AC5E" w14:textId="25D3BBDD" w:rsidR="003D0280" w:rsidRPr="003D0280" w:rsidRDefault="003D0280">
            <w:r w:rsidRPr="003D0280">
              <w:t>NUMBER OF CHILDREN ELIGIBLE</w:t>
            </w:r>
            <w:r w:rsidR="00F97868">
              <w:t xml:space="preserve"> – SIDNEY GROVE</w:t>
            </w:r>
          </w:p>
        </w:tc>
        <w:tc>
          <w:tcPr>
            <w:tcW w:w="2925" w:type="dxa"/>
          </w:tcPr>
          <w:p w14:paraId="1E1C0A9B" w14:textId="2D4486A7" w:rsidR="00685BA9" w:rsidRDefault="00685BA9">
            <w:pPr>
              <w:rPr>
                <w:b/>
                <w:bCs/>
              </w:rPr>
            </w:pPr>
            <w:r>
              <w:rPr>
                <w:b/>
                <w:bCs/>
              </w:rPr>
              <w:t>0-2 YEAR OLDS - 2</w:t>
            </w:r>
          </w:p>
          <w:p w14:paraId="224761B1" w14:textId="6ADC3CF9" w:rsidR="003D0280" w:rsidRDefault="00F97868">
            <w:pPr>
              <w:rPr>
                <w:b/>
                <w:bCs/>
              </w:rPr>
            </w:pPr>
            <w:r>
              <w:rPr>
                <w:b/>
                <w:bCs/>
              </w:rPr>
              <w:t xml:space="preserve">2 YEAR OLDS – </w:t>
            </w:r>
            <w:r w:rsidR="00685BA9">
              <w:rPr>
                <w:b/>
                <w:bCs/>
              </w:rPr>
              <w:t>11</w:t>
            </w:r>
          </w:p>
          <w:p w14:paraId="7B3C81DD" w14:textId="4331DC46" w:rsidR="00F97868" w:rsidRDefault="00F97868">
            <w:pPr>
              <w:rPr>
                <w:b/>
                <w:bCs/>
              </w:rPr>
            </w:pPr>
            <w:r>
              <w:rPr>
                <w:b/>
                <w:bCs/>
              </w:rPr>
              <w:t>3 YEAR OLDS – 1</w:t>
            </w:r>
            <w:r w:rsidR="00685BA9">
              <w:rPr>
                <w:b/>
                <w:bCs/>
              </w:rPr>
              <w:t>7</w:t>
            </w:r>
          </w:p>
        </w:tc>
      </w:tr>
      <w:tr w:rsidR="003D0280" w14:paraId="53FE7FEC" w14:textId="77777777" w:rsidTr="003D0280">
        <w:tc>
          <w:tcPr>
            <w:tcW w:w="6091" w:type="dxa"/>
          </w:tcPr>
          <w:p w14:paraId="11D26B0F" w14:textId="6DE90A9E" w:rsidR="003D0280" w:rsidRPr="003D0280" w:rsidRDefault="003D0280">
            <w:r>
              <w:t>Academic year that our current EYPP st</w:t>
            </w:r>
            <w:r w:rsidR="00050D8B">
              <w:t>rategy plan covers</w:t>
            </w:r>
          </w:p>
        </w:tc>
        <w:tc>
          <w:tcPr>
            <w:tcW w:w="2925" w:type="dxa"/>
          </w:tcPr>
          <w:p w14:paraId="5061D393" w14:textId="65349A10" w:rsidR="003D0280" w:rsidRDefault="00050D8B">
            <w:pPr>
              <w:rPr>
                <w:b/>
                <w:bCs/>
              </w:rPr>
            </w:pPr>
            <w:r>
              <w:rPr>
                <w:b/>
                <w:bCs/>
              </w:rPr>
              <w:t>2024-2025</w:t>
            </w:r>
          </w:p>
        </w:tc>
      </w:tr>
      <w:tr w:rsidR="003D0280" w14:paraId="19998E4F" w14:textId="77777777" w:rsidTr="003D0280">
        <w:tc>
          <w:tcPr>
            <w:tcW w:w="6091" w:type="dxa"/>
          </w:tcPr>
          <w:p w14:paraId="657E728C" w14:textId="6F98424E" w:rsidR="003D0280" w:rsidRDefault="003D0280">
            <w:pPr>
              <w:rPr>
                <w:b/>
                <w:bCs/>
              </w:rPr>
            </w:pPr>
            <w:r>
              <w:rPr>
                <w:b/>
                <w:bCs/>
              </w:rPr>
              <w:t>Date this statement was published</w:t>
            </w:r>
          </w:p>
        </w:tc>
        <w:tc>
          <w:tcPr>
            <w:tcW w:w="2925" w:type="dxa"/>
          </w:tcPr>
          <w:p w14:paraId="3EFD61B1" w14:textId="41C706C4" w:rsidR="003D0280" w:rsidRDefault="00F97868">
            <w:pPr>
              <w:rPr>
                <w:b/>
                <w:bCs/>
              </w:rPr>
            </w:pPr>
            <w:r>
              <w:rPr>
                <w:b/>
                <w:bCs/>
              </w:rPr>
              <w:t>DEC 2024</w:t>
            </w:r>
          </w:p>
        </w:tc>
      </w:tr>
      <w:tr w:rsidR="003D0280" w14:paraId="00976529" w14:textId="77777777" w:rsidTr="003D0280">
        <w:tc>
          <w:tcPr>
            <w:tcW w:w="6091" w:type="dxa"/>
          </w:tcPr>
          <w:p w14:paraId="32F5195C" w14:textId="22B6F90C" w:rsidR="003D0280" w:rsidRDefault="003D0280">
            <w:pPr>
              <w:rPr>
                <w:b/>
                <w:bCs/>
              </w:rPr>
            </w:pPr>
            <w:r>
              <w:rPr>
                <w:b/>
                <w:bCs/>
              </w:rPr>
              <w:t>Date this statement will be updated</w:t>
            </w:r>
          </w:p>
        </w:tc>
        <w:tc>
          <w:tcPr>
            <w:tcW w:w="2925" w:type="dxa"/>
          </w:tcPr>
          <w:p w14:paraId="7FDA9BC9" w14:textId="0842E465" w:rsidR="003D0280" w:rsidRDefault="003D0280">
            <w:pPr>
              <w:rPr>
                <w:b/>
                <w:bCs/>
              </w:rPr>
            </w:pPr>
            <w:r>
              <w:rPr>
                <w:b/>
                <w:bCs/>
              </w:rPr>
              <w:t>March and June 25</w:t>
            </w:r>
          </w:p>
        </w:tc>
      </w:tr>
      <w:tr w:rsidR="003D0280" w14:paraId="79B4E16C" w14:textId="77777777" w:rsidTr="003D0280">
        <w:tc>
          <w:tcPr>
            <w:tcW w:w="6091" w:type="dxa"/>
          </w:tcPr>
          <w:p w14:paraId="4B10822D" w14:textId="537D9645" w:rsidR="003D0280" w:rsidRDefault="003D0280">
            <w:pPr>
              <w:rPr>
                <w:b/>
                <w:bCs/>
              </w:rPr>
            </w:pPr>
            <w:r>
              <w:rPr>
                <w:b/>
                <w:bCs/>
              </w:rPr>
              <w:t>EYPP Lead</w:t>
            </w:r>
          </w:p>
        </w:tc>
        <w:tc>
          <w:tcPr>
            <w:tcW w:w="2925" w:type="dxa"/>
          </w:tcPr>
          <w:p w14:paraId="535EDF99" w14:textId="4CC08F19" w:rsidR="003D0280" w:rsidRDefault="006B4E2B">
            <w:pPr>
              <w:rPr>
                <w:b/>
                <w:bCs/>
              </w:rPr>
            </w:pPr>
            <w:r>
              <w:rPr>
                <w:b/>
                <w:bCs/>
              </w:rPr>
              <w:t>Jill Hutton/Sue McElrue</w:t>
            </w:r>
          </w:p>
        </w:tc>
      </w:tr>
      <w:tr w:rsidR="00744F1A" w14:paraId="36442AC1" w14:textId="77777777" w:rsidTr="003D0280">
        <w:tc>
          <w:tcPr>
            <w:tcW w:w="6091" w:type="dxa"/>
          </w:tcPr>
          <w:p w14:paraId="786EA021" w14:textId="015F373E" w:rsidR="00744F1A" w:rsidRDefault="00744F1A">
            <w:pPr>
              <w:rPr>
                <w:b/>
                <w:bCs/>
              </w:rPr>
            </w:pPr>
            <w:r>
              <w:rPr>
                <w:b/>
                <w:bCs/>
              </w:rPr>
              <w:t>Identified Governor</w:t>
            </w:r>
          </w:p>
        </w:tc>
        <w:tc>
          <w:tcPr>
            <w:tcW w:w="2925" w:type="dxa"/>
          </w:tcPr>
          <w:p w14:paraId="47021749" w14:textId="49DAAF36" w:rsidR="00744F1A" w:rsidRDefault="00110B5C">
            <w:pPr>
              <w:rPr>
                <w:b/>
                <w:bCs/>
              </w:rPr>
            </w:pPr>
            <w:r>
              <w:rPr>
                <w:b/>
                <w:bCs/>
              </w:rPr>
              <w:t>Rachel Robson</w:t>
            </w:r>
          </w:p>
        </w:tc>
      </w:tr>
    </w:tbl>
    <w:p w14:paraId="57CACB2A" w14:textId="77777777" w:rsidR="003D0280" w:rsidRDefault="003D0280">
      <w:pPr>
        <w:rPr>
          <w:b/>
          <w:bCs/>
        </w:rPr>
      </w:pPr>
    </w:p>
    <w:p w14:paraId="200C904D" w14:textId="77777777" w:rsidR="00744F1A" w:rsidRDefault="00744F1A">
      <w:pPr>
        <w:rPr>
          <w:b/>
          <w:bCs/>
        </w:rPr>
      </w:pPr>
    </w:p>
    <w:p w14:paraId="703217E4" w14:textId="629102EE" w:rsidR="00744F1A" w:rsidRDefault="00744F1A">
      <w:pPr>
        <w:rPr>
          <w:b/>
          <w:bCs/>
        </w:rPr>
      </w:pPr>
      <w:r>
        <w:rPr>
          <w:b/>
          <w:bCs/>
        </w:rPr>
        <w:t>FUNDING OVERVIEW</w:t>
      </w:r>
    </w:p>
    <w:tbl>
      <w:tblPr>
        <w:tblStyle w:val="TableGrid"/>
        <w:tblW w:w="0" w:type="auto"/>
        <w:tblLook w:val="04A0" w:firstRow="1" w:lastRow="0" w:firstColumn="1" w:lastColumn="0" w:noHBand="0" w:noVBand="1"/>
      </w:tblPr>
      <w:tblGrid>
        <w:gridCol w:w="6091"/>
        <w:gridCol w:w="2925"/>
      </w:tblGrid>
      <w:tr w:rsidR="00744F1A" w14:paraId="600D2071" w14:textId="77777777" w:rsidTr="00744F1A">
        <w:trPr>
          <w:trHeight w:val="70"/>
        </w:trPr>
        <w:tc>
          <w:tcPr>
            <w:tcW w:w="6091" w:type="dxa"/>
            <w:shd w:val="clear" w:color="auto" w:fill="D9F2D0" w:themeFill="accent6" w:themeFillTint="33"/>
          </w:tcPr>
          <w:p w14:paraId="2664328B" w14:textId="36BA946C" w:rsidR="00744F1A" w:rsidRDefault="00744F1A">
            <w:pPr>
              <w:rPr>
                <w:b/>
                <w:bCs/>
              </w:rPr>
            </w:pPr>
            <w:r>
              <w:rPr>
                <w:b/>
                <w:bCs/>
              </w:rPr>
              <w:t>DETAIL</w:t>
            </w:r>
          </w:p>
        </w:tc>
        <w:tc>
          <w:tcPr>
            <w:tcW w:w="2925" w:type="dxa"/>
            <w:shd w:val="clear" w:color="auto" w:fill="D9F2D0" w:themeFill="accent6" w:themeFillTint="33"/>
          </w:tcPr>
          <w:p w14:paraId="6CF3CD05" w14:textId="05D4F1DF" w:rsidR="00744F1A" w:rsidRDefault="00744F1A">
            <w:pPr>
              <w:rPr>
                <w:b/>
                <w:bCs/>
              </w:rPr>
            </w:pPr>
            <w:r>
              <w:rPr>
                <w:b/>
                <w:bCs/>
              </w:rPr>
              <w:t>AMOUNT</w:t>
            </w:r>
          </w:p>
        </w:tc>
      </w:tr>
      <w:tr w:rsidR="00744F1A" w14:paraId="7A99E83A" w14:textId="77777777" w:rsidTr="00744F1A">
        <w:tc>
          <w:tcPr>
            <w:tcW w:w="6091" w:type="dxa"/>
          </w:tcPr>
          <w:p w14:paraId="72A270FB" w14:textId="64C589DF" w:rsidR="00744F1A" w:rsidRDefault="006B4E2B">
            <w:pPr>
              <w:rPr>
                <w:b/>
                <w:bCs/>
              </w:rPr>
            </w:pPr>
            <w:r>
              <w:t xml:space="preserve">EYPP funding allocation </w:t>
            </w:r>
            <w:r w:rsidR="00110B5C">
              <w:t>this academic year – Sidney Grove</w:t>
            </w:r>
          </w:p>
        </w:tc>
        <w:tc>
          <w:tcPr>
            <w:tcW w:w="2925" w:type="dxa"/>
          </w:tcPr>
          <w:p w14:paraId="5CD53688" w14:textId="7F7D194D" w:rsidR="003816E9" w:rsidRDefault="00685BA9">
            <w:pPr>
              <w:rPr>
                <w:b/>
                <w:bCs/>
              </w:rPr>
            </w:pPr>
            <w:r>
              <w:rPr>
                <w:b/>
                <w:bCs/>
              </w:rPr>
              <w:t>3,957</w:t>
            </w:r>
          </w:p>
        </w:tc>
      </w:tr>
      <w:tr w:rsidR="00744F1A" w14:paraId="03791A34" w14:textId="77777777" w:rsidTr="00744F1A">
        <w:tc>
          <w:tcPr>
            <w:tcW w:w="6091" w:type="dxa"/>
          </w:tcPr>
          <w:p w14:paraId="7D6EFDB1" w14:textId="6E695BC2" w:rsidR="00744F1A" w:rsidRDefault="00110B5C">
            <w:pPr>
              <w:rPr>
                <w:b/>
                <w:bCs/>
              </w:rPr>
            </w:pPr>
            <w:r>
              <w:t xml:space="preserve">EYPP funding allocation this academic year – </w:t>
            </w:r>
            <w:proofErr w:type="spellStart"/>
            <w:r>
              <w:t>Deckham</w:t>
            </w:r>
            <w:proofErr w:type="spellEnd"/>
          </w:p>
        </w:tc>
        <w:tc>
          <w:tcPr>
            <w:tcW w:w="2925" w:type="dxa"/>
          </w:tcPr>
          <w:p w14:paraId="26075CA0" w14:textId="62B52FB2" w:rsidR="00744F1A" w:rsidRDefault="00110B5C">
            <w:pPr>
              <w:rPr>
                <w:b/>
                <w:bCs/>
              </w:rPr>
            </w:pPr>
            <w:r>
              <w:rPr>
                <w:b/>
                <w:bCs/>
              </w:rPr>
              <w:t>£</w:t>
            </w:r>
            <w:r w:rsidR="00685BA9">
              <w:rPr>
                <w:b/>
                <w:bCs/>
              </w:rPr>
              <w:t>9</w:t>
            </w:r>
            <w:r w:rsidR="003A3797">
              <w:rPr>
                <w:b/>
                <w:bCs/>
              </w:rPr>
              <w:t>,</w:t>
            </w:r>
            <w:r w:rsidR="00685BA9">
              <w:rPr>
                <w:b/>
                <w:bCs/>
              </w:rPr>
              <w:t>911</w:t>
            </w:r>
          </w:p>
        </w:tc>
      </w:tr>
      <w:tr w:rsidR="00744F1A" w14:paraId="6FDB8D3A" w14:textId="77777777" w:rsidTr="00744F1A">
        <w:tc>
          <w:tcPr>
            <w:tcW w:w="6091" w:type="dxa"/>
          </w:tcPr>
          <w:p w14:paraId="57EEF995" w14:textId="75A94617" w:rsidR="00744F1A" w:rsidRDefault="00110B5C">
            <w:pPr>
              <w:rPr>
                <w:b/>
                <w:bCs/>
              </w:rPr>
            </w:pPr>
            <w:r>
              <w:t>Pupil premium carried forward from previous year</w:t>
            </w:r>
          </w:p>
        </w:tc>
        <w:tc>
          <w:tcPr>
            <w:tcW w:w="2925" w:type="dxa"/>
          </w:tcPr>
          <w:p w14:paraId="05E9A7EB" w14:textId="1E6289CF" w:rsidR="00744F1A" w:rsidRDefault="00110B5C">
            <w:pPr>
              <w:rPr>
                <w:b/>
                <w:bCs/>
              </w:rPr>
            </w:pPr>
            <w:r>
              <w:rPr>
                <w:b/>
                <w:bCs/>
              </w:rPr>
              <w:t>£0</w:t>
            </w:r>
          </w:p>
        </w:tc>
      </w:tr>
      <w:tr w:rsidR="00744F1A" w14:paraId="451E8964" w14:textId="77777777" w:rsidTr="00744F1A">
        <w:tc>
          <w:tcPr>
            <w:tcW w:w="6091" w:type="dxa"/>
          </w:tcPr>
          <w:p w14:paraId="54C5E660" w14:textId="59FC5259" w:rsidR="00744F1A" w:rsidRDefault="006B4E2B">
            <w:pPr>
              <w:rPr>
                <w:b/>
                <w:bCs/>
              </w:rPr>
            </w:pPr>
            <w:r>
              <w:t>TOTAL funding for academic year 2024 - 2025</w:t>
            </w:r>
          </w:p>
        </w:tc>
        <w:tc>
          <w:tcPr>
            <w:tcW w:w="2925" w:type="dxa"/>
          </w:tcPr>
          <w:p w14:paraId="4723D7E7" w14:textId="029AD2C2" w:rsidR="00744F1A" w:rsidRDefault="003A3797">
            <w:pPr>
              <w:rPr>
                <w:b/>
                <w:bCs/>
              </w:rPr>
            </w:pPr>
            <w:r>
              <w:rPr>
                <w:b/>
                <w:bCs/>
              </w:rPr>
              <w:t>£</w:t>
            </w:r>
            <w:r w:rsidR="00685BA9">
              <w:rPr>
                <w:b/>
                <w:bCs/>
              </w:rPr>
              <w:t>13,868</w:t>
            </w:r>
          </w:p>
        </w:tc>
      </w:tr>
    </w:tbl>
    <w:p w14:paraId="23147A13" w14:textId="77777777" w:rsidR="00744F1A" w:rsidRPr="003D0280" w:rsidRDefault="00744F1A">
      <w:pPr>
        <w:rPr>
          <w:b/>
          <w:bCs/>
        </w:rPr>
      </w:pPr>
    </w:p>
    <w:p w14:paraId="6AC3F3E7" w14:textId="24C3095F" w:rsidR="003D0280" w:rsidRDefault="00744F1A">
      <w:pPr>
        <w:rPr>
          <w:b/>
          <w:bCs/>
        </w:rPr>
      </w:pPr>
      <w:r w:rsidRPr="00744F1A">
        <w:rPr>
          <w:b/>
          <w:bCs/>
        </w:rPr>
        <w:t>Part A: EYPP STRATEGY PLAN</w:t>
      </w:r>
    </w:p>
    <w:tbl>
      <w:tblPr>
        <w:tblStyle w:val="TableGrid"/>
        <w:tblW w:w="0" w:type="auto"/>
        <w:tblLook w:val="04A0" w:firstRow="1" w:lastRow="0" w:firstColumn="1" w:lastColumn="0" w:noHBand="0" w:noVBand="1"/>
      </w:tblPr>
      <w:tblGrid>
        <w:gridCol w:w="9016"/>
      </w:tblGrid>
      <w:tr w:rsidR="00744F1A" w14:paraId="22AC565A" w14:textId="77777777" w:rsidTr="00744F1A">
        <w:tc>
          <w:tcPr>
            <w:tcW w:w="9016" w:type="dxa"/>
            <w:shd w:val="clear" w:color="auto" w:fill="D9F2D0" w:themeFill="accent6" w:themeFillTint="33"/>
          </w:tcPr>
          <w:p w14:paraId="0896F7C8" w14:textId="186A8AB0" w:rsidR="00744F1A" w:rsidRDefault="00744F1A">
            <w:pPr>
              <w:rPr>
                <w:b/>
                <w:bCs/>
              </w:rPr>
            </w:pPr>
            <w:r>
              <w:rPr>
                <w:b/>
                <w:bCs/>
              </w:rPr>
              <w:t>STATEMENT OF INTENT</w:t>
            </w:r>
          </w:p>
        </w:tc>
      </w:tr>
      <w:tr w:rsidR="00744F1A" w14:paraId="7616F90F" w14:textId="77777777" w:rsidTr="00744F1A">
        <w:tc>
          <w:tcPr>
            <w:tcW w:w="9016" w:type="dxa"/>
          </w:tcPr>
          <w:p w14:paraId="5B50F25F" w14:textId="77777777" w:rsidR="00744F1A" w:rsidRDefault="00744F1A">
            <w:r>
              <w:t xml:space="preserve">STATEMENT OF INTENT Our ultimate objective for all children, including those who are disadvantaged, is that they are supported to achieve their full potential, while developing the skills to become lifelong learners. We want children to feel safe and secure, and to have a sense of well-being, in an environment where they can express themselves and feel valued and heard. </w:t>
            </w:r>
          </w:p>
          <w:p w14:paraId="7C42304E" w14:textId="77777777" w:rsidR="00744F1A" w:rsidRDefault="00744F1A"/>
          <w:p w14:paraId="487971FE" w14:textId="43DBB8A0" w:rsidR="00744F1A" w:rsidRDefault="00744F1A">
            <w:pPr>
              <w:rPr>
                <w:b/>
                <w:bCs/>
              </w:rPr>
            </w:pPr>
            <w:r>
              <w:lastRenderedPageBreak/>
              <w:t xml:space="preserve">Our EYPP strategy supports our children, ensuring they have high quality teaching and learning experiences supported by adults who understand their needs and development. Our EYPP strategy recognises the important role of the staff team, including their effective deployment. It reflects the importance of giving children individual time and attention, through increasing the number of adults present to promote inclusion for all. It also highlights the importance of access to high quality on-going professional development, which is focussed </w:t>
            </w:r>
            <w:proofErr w:type="gramStart"/>
            <w:r>
              <w:t>around</w:t>
            </w:r>
            <w:proofErr w:type="gramEnd"/>
            <w:r>
              <w:t xml:space="preserve"> the needs of the children in our care, with a particular focus on children’s personal, social and emotional development and ability to regulate and communicate. We recognise how these factors can impact on a child’s ability to engage with those around them. We want children to be able to create relationships, communicate their needs and wishes and to access the curriculum. It is therefore important that this is a priority within our EYPP strategy.</w:t>
            </w:r>
          </w:p>
        </w:tc>
      </w:tr>
    </w:tbl>
    <w:p w14:paraId="09F10966" w14:textId="77777777" w:rsidR="00744F1A" w:rsidRDefault="00744F1A">
      <w:pPr>
        <w:rPr>
          <w:b/>
          <w:bCs/>
        </w:rPr>
      </w:pPr>
    </w:p>
    <w:p w14:paraId="5267F95E" w14:textId="77777777" w:rsidR="00203E97" w:rsidRDefault="00203E97">
      <w:r w:rsidRPr="00203E97">
        <w:rPr>
          <w:b/>
          <w:bCs/>
        </w:rPr>
        <w:t>CHALLENGES</w:t>
      </w:r>
      <w:r w:rsidRPr="00203E97">
        <w:t xml:space="preserve"> </w:t>
      </w:r>
    </w:p>
    <w:p w14:paraId="5292BDD2" w14:textId="40B3F26C" w:rsidR="00203E97" w:rsidRDefault="00203E97">
      <w:r>
        <w:t>This details the key challenges that we have identified among our disadvantaged children.</w:t>
      </w:r>
    </w:p>
    <w:tbl>
      <w:tblPr>
        <w:tblStyle w:val="TableGrid"/>
        <w:tblW w:w="0" w:type="auto"/>
        <w:tblLook w:val="04A0" w:firstRow="1" w:lastRow="0" w:firstColumn="1" w:lastColumn="0" w:noHBand="0" w:noVBand="1"/>
      </w:tblPr>
      <w:tblGrid>
        <w:gridCol w:w="2547"/>
        <w:gridCol w:w="6469"/>
      </w:tblGrid>
      <w:tr w:rsidR="006B4E2B" w14:paraId="2287F8DD" w14:textId="77777777" w:rsidTr="006B4E2B">
        <w:tc>
          <w:tcPr>
            <w:tcW w:w="2547" w:type="dxa"/>
            <w:shd w:val="clear" w:color="auto" w:fill="D9F2D0" w:themeFill="accent6" w:themeFillTint="33"/>
          </w:tcPr>
          <w:p w14:paraId="08C5E063" w14:textId="276C9E82" w:rsidR="006B4E2B" w:rsidRDefault="006B4E2B">
            <w:r>
              <w:t>Challenge</w:t>
            </w:r>
          </w:p>
        </w:tc>
        <w:tc>
          <w:tcPr>
            <w:tcW w:w="6469" w:type="dxa"/>
            <w:shd w:val="clear" w:color="auto" w:fill="D9F2D0" w:themeFill="accent6" w:themeFillTint="33"/>
          </w:tcPr>
          <w:p w14:paraId="2A3DDE5A" w14:textId="7A95EE15" w:rsidR="006B4E2B" w:rsidRDefault="006B4E2B">
            <w:r>
              <w:t>Specific Delays</w:t>
            </w:r>
          </w:p>
        </w:tc>
      </w:tr>
      <w:tr w:rsidR="006B4E2B" w14:paraId="2F6FD857" w14:textId="77777777" w:rsidTr="006B4E2B">
        <w:tc>
          <w:tcPr>
            <w:tcW w:w="2547" w:type="dxa"/>
          </w:tcPr>
          <w:p w14:paraId="55630BC7" w14:textId="686635BB" w:rsidR="006B4E2B" w:rsidRDefault="006B4E2B">
            <w:r>
              <w:t>PSED</w:t>
            </w:r>
          </w:p>
        </w:tc>
        <w:tc>
          <w:tcPr>
            <w:tcW w:w="6469" w:type="dxa"/>
          </w:tcPr>
          <w:p w14:paraId="53C7B4CC" w14:textId="295F4B4C" w:rsidR="006B4E2B" w:rsidRDefault="00F97868">
            <w:r>
              <w:t>Ability to regulate emotions</w:t>
            </w:r>
          </w:p>
        </w:tc>
      </w:tr>
      <w:tr w:rsidR="006B4E2B" w14:paraId="587E3A21" w14:textId="77777777" w:rsidTr="006B4E2B">
        <w:trPr>
          <w:trHeight w:val="293"/>
        </w:trPr>
        <w:tc>
          <w:tcPr>
            <w:tcW w:w="2547" w:type="dxa"/>
            <w:vMerge w:val="restart"/>
          </w:tcPr>
          <w:p w14:paraId="70CB6076" w14:textId="648EB0A3" w:rsidR="006B4E2B" w:rsidRDefault="006B4E2B">
            <w:r>
              <w:t>Communication and Language</w:t>
            </w:r>
          </w:p>
        </w:tc>
        <w:tc>
          <w:tcPr>
            <w:tcW w:w="6469" w:type="dxa"/>
          </w:tcPr>
          <w:p w14:paraId="45408D6C" w14:textId="6CE19B50" w:rsidR="006B4E2B" w:rsidRDefault="006B4E2B">
            <w:r>
              <w:t xml:space="preserve">Listening and attention </w:t>
            </w:r>
          </w:p>
        </w:tc>
      </w:tr>
      <w:tr w:rsidR="006B4E2B" w14:paraId="44D54871" w14:textId="77777777" w:rsidTr="006B4E2B">
        <w:trPr>
          <w:trHeight w:val="292"/>
        </w:trPr>
        <w:tc>
          <w:tcPr>
            <w:tcW w:w="2547" w:type="dxa"/>
            <w:vMerge/>
          </w:tcPr>
          <w:p w14:paraId="519603EF" w14:textId="77777777" w:rsidR="006B4E2B" w:rsidRDefault="006B4E2B"/>
        </w:tc>
        <w:tc>
          <w:tcPr>
            <w:tcW w:w="6469" w:type="dxa"/>
          </w:tcPr>
          <w:p w14:paraId="0321DAD8" w14:textId="26102C7F" w:rsidR="006B4E2B" w:rsidRDefault="006B4E2B">
            <w:r>
              <w:t>Speaking (using language, using longer sentences, vocabulary</w:t>
            </w:r>
          </w:p>
        </w:tc>
      </w:tr>
    </w:tbl>
    <w:p w14:paraId="312F2C9C" w14:textId="77777777" w:rsidR="00203E97" w:rsidRDefault="00203E97"/>
    <w:p w14:paraId="579106E1" w14:textId="77777777" w:rsidR="00203E97" w:rsidRPr="00203E97" w:rsidRDefault="00203E97">
      <w:pPr>
        <w:rPr>
          <w:b/>
          <w:bCs/>
        </w:rPr>
      </w:pPr>
      <w:r w:rsidRPr="00203E97">
        <w:rPr>
          <w:b/>
          <w:bCs/>
        </w:rPr>
        <w:t xml:space="preserve">INTENDED OUTCOMES </w:t>
      </w:r>
    </w:p>
    <w:p w14:paraId="1AA7F114" w14:textId="1C3C7CEB" w:rsidR="00203E97" w:rsidRDefault="00203E97">
      <w:r>
        <w:t>This explains the outcomes we are aiming for by the end of our current strategy plan, and how we will measure whether they have been achieved.</w:t>
      </w:r>
    </w:p>
    <w:tbl>
      <w:tblPr>
        <w:tblStyle w:val="TableGrid"/>
        <w:tblW w:w="0" w:type="auto"/>
        <w:tblLook w:val="04A0" w:firstRow="1" w:lastRow="0" w:firstColumn="1" w:lastColumn="0" w:noHBand="0" w:noVBand="1"/>
      </w:tblPr>
      <w:tblGrid>
        <w:gridCol w:w="4508"/>
        <w:gridCol w:w="4508"/>
      </w:tblGrid>
      <w:tr w:rsidR="00203E97" w14:paraId="4DEBB179" w14:textId="77777777" w:rsidTr="00203E97">
        <w:tc>
          <w:tcPr>
            <w:tcW w:w="4508" w:type="dxa"/>
            <w:shd w:val="clear" w:color="auto" w:fill="D9F2D0" w:themeFill="accent6" w:themeFillTint="33"/>
          </w:tcPr>
          <w:p w14:paraId="72A81E6C" w14:textId="3328C7CD" w:rsidR="00203E97" w:rsidRDefault="00203E97">
            <w:pPr>
              <w:rPr>
                <w:b/>
                <w:bCs/>
              </w:rPr>
            </w:pPr>
            <w:r>
              <w:rPr>
                <w:b/>
                <w:bCs/>
              </w:rPr>
              <w:t>INTENDED OUTCOME</w:t>
            </w:r>
          </w:p>
        </w:tc>
        <w:tc>
          <w:tcPr>
            <w:tcW w:w="4508" w:type="dxa"/>
            <w:shd w:val="clear" w:color="auto" w:fill="D9F2D0" w:themeFill="accent6" w:themeFillTint="33"/>
          </w:tcPr>
          <w:p w14:paraId="36A408A0" w14:textId="601449D5" w:rsidR="00203E97" w:rsidRDefault="00203E97">
            <w:pPr>
              <w:rPr>
                <w:b/>
                <w:bCs/>
              </w:rPr>
            </w:pPr>
            <w:r>
              <w:rPr>
                <w:b/>
                <w:bCs/>
              </w:rPr>
              <w:t>SUCCESS CRITERIA</w:t>
            </w:r>
          </w:p>
        </w:tc>
      </w:tr>
      <w:tr w:rsidR="00203E97" w14:paraId="397A030A" w14:textId="77777777" w:rsidTr="00203E97">
        <w:tc>
          <w:tcPr>
            <w:tcW w:w="4508" w:type="dxa"/>
          </w:tcPr>
          <w:p w14:paraId="66045682" w14:textId="1AB97070" w:rsidR="00203E97" w:rsidRDefault="00203E97">
            <w:pPr>
              <w:rPr>
                <w:b/>
                <w:bCs/>
              </w:rPr>
            </w:pPr>
            <w:r>
              <w:t>Children will be able to maintain attention for short periods to enable communication or listen to a story</w:t>
            </w:r>
          </w:p>
        </w:tc>
        <w:tc>
          <w:tcPr>
            <w:tcW w:w="4508" w:type="dxa"/>
          </w:tcPr>
          <w:p w14:paraId="4F77941D" w14:textId="6CA48333" w:rsidR="00203E97" w:rsidRDefault="00E2525D">
            <w:pPr>
              <w:rPr>
                <w:b/>
                <w:bCs/>
              </w:rPr>
            </w:pPr>
            <w:r>
              <w:t>Children will be able to maintain attention for the duration of a story Children will be able to shift attention back to the story when there are other distractions</w:t>
            </w:r>
          </w:p>
        </w:tc>
      </w:tr>
      <w:tr w:rsidR="00203E97" w14:paraId="7C8AFDBD" w14:textId="77777777" w:rsidTr="00203E97">
        <w:tc>
          <w:tcPr>
            <w:tcW w:w="4508" w:type="dxa"/>
          </w:tcPr>
          <w:p w14:paraId="18D35CB2" w14:textId="2FAAB738" w:rsidR="00203E97" w:rsidRDefault="00E2525D">
            <w:pPr>
              <w:rPr>
                <w:b/>
                <w:bCs/>
              </w:rPr>
            </w:pPr>
            <w:r>
              <w:t>Children will be more effective communicators</w:t>
            </w:r>
          </w:p>
        </w:tc>
        <w:tc>
          <w:tcPr>
            <w:tcW w:w="4508" w:type="dxa"/>
          </w:tcPr>
          <w:p w14:paraId="17D82EE3" w14:textId="5B8B676C" w:rsidR="00E2525D" w:rsidRDefault="00E2525D">
            <w:r>
              <w:t xml:space="preserve">For children using verbal language: Children will use a wider range of vocabulary Children will use longer sentences of 4-6 words Children will be able to start a conversation and continue for many turns Able to use talk to organise themselves and their play, as well as to share their thoughts, wants and needs </w:t>
            </w:r>
          </w:p>
          <w:p w14:paraId="7F97C5C4" w14:textId="5AA4C326" w:rsidR="00203E97" w:rsidRDefault="00E2525D">
            <w:pPr>
              <w:rPr>
                <w:b/>
                <w:bCs/>
              </w:rPr>
            </w:pPr>
            <w:r>
              <w:t xml:space="preserve">For SEND children, using non-verbal communication: Children will increase eye contact with an adult during interactions Children will increase their understanding of a range of vocabulary (demonstrated </w:t>
            </w:r>
            <w:r>
              <w:lastRenderedPageBreak/>
              <w:t>through response to objects of reference, symbols and Makaton.</w:t>
            </w:r>
          </w:p>
        </w:tc>
      </w:tr>
      <w:tr w:rsidR="00203E97" w14:paraId="0FC63B90" w14:textId="77777777" w:rsidTr="00203E97">
        <w:tc>
          <w:tcPr>
            <w:tcW w:w="4508" w:type="dxa"/>
          </w:tcPr>
          <w:p w14:paraId="7B354081" w14:textId="5BC7A2D4" w:rsidR="00203E97" w:rsidRDefault="00E2525D">
            <w:pPr>
              <w:rPr>
                <w:b/>
                <w:bCs/>
              </w:rPr>
            </w:pPr>
            <w:r>
              <w:lastRenderedPageBreak/>
              <w:t>Children will be able to co- regulate and better manage their emotions</w:t>
            </w:r>
          </w:p>
        </w:tc>
        <w:tc>
          <w:tcPr>
            <w:tcW w:w="4508" w:type="dxa"/>
          </w:tcPr>
          <w:p w14:paraId="44F89704" w14:textId="18254FE4" w:rsidR="00203E97" w:rsidRDefault="00E2525D">
            <w:pPr>
              <w:rPr>
                <w:b/>
                <w:bCs/>
              </w:rPr>
            </w:pPr>
            <w:r>
              <w:t>Children will be able to cooperate with basic routines</w:t>
            </w:r>
            <w:r w:rsidR="00F97868">
              <w:t xml:space="preserve">.  </w:t>
            </w:r>
            <w:r>
              <w:t xml:space="preserve">Children will be happy to cooperate with the rest of the group for short periods – i.e. </w:t>
            </w:r>
            <w:r w:rsidR="00F97868">
              <w:t>seeking support from adults to co-regulate</w:t>
            </w:r>
          </w:p>
        </w:tc>
      </w:tr>
    </w:tbl>
    <w:p w14:paraId="5F8601A1" w14:textId="69A9ADF3" w:rsidR="00E2525D" w:rsidRPr="00CC474F" w:rsidRDefault="00E2525D">
      <w:pPr>
        <w:rPr>
          <w:b/>
          <w:bCs/>
        </w:rPr>
      </w:pPr>
      <w:r w:rsidRPr="00E2525D">
        <w:rPr>
          <w:b/>
          <w:bCs/>
        </w:rPr>
        <w:t xml:space="preserve">Activity in this academic year </w:t>
      </w:r>
      <w:proofErr w:type="gramStart"/>
      <w:r>
        <w:t>This details</w:t>
      </w:r>
      <w:proofErr w:type="gramEnd"/>
      <w:r>
        <w:t xml:space="preserve"> how we intend to spend our early years pupil premium this academic year to address the identified challenges. </w:t>
      </w:r>
    </w:p>
    <w:p w14:paraId="255563A2" w14:textId="77777777" w:rsidR="00E2525D" w:rsidRPr="00E2525D" w:rsidRDefault="00E2525D">
      <w:pPr>
        <w:rPr>
          <w:b/>
          <w:bCs/>
        </w:rPr>
      </w:pPr>
      <w:r w:rsidRPr="00E2525D">
        <w:rPr>
          <w:b/>
          <w:bCs/>
        </w:rPr>
        <w:t xml:space="preserve">Teaching (for example, CPD, recruitment and retention) </w:t>
      </w:r>
    </w:p>
    <w:p w14:paraId="336FC816" w14:textId="006F189D" w:rsidR="00E2525D" w:rsidRDefault="00E2525D">
      <w:r>
        <w:t>Budgeted cost: £600</w:t>
      </w:r>
      <w:r w:rsidR="001765E6">
        <w:t>0</w:t>
      </w:r>
    </w:p>
    <w:tbl>
      <w:tblPr>
        <w:tblStyle w:val="TableGrid"/>
        <w:tblW w:w="0" w:type="auto"/>
        <w:tblLook w:val="04A0" w:firstRow="1" w:lastRow="0" w:firstColumn="1" w:lastColumn="0" w:noHBand="0" w:noVBand="1"/>
      </w:tblPr>
      <w:tblGrid>
        <w:gridCol w:w="3539"/>
        <w:gridCol w:w="3827"/>
        <w:gridCol w:w="1650"/>
      </w:tblGrid>
      <w:tr w:rsidR="00E2525D" w14:paraId="454FDB2D" w14:textId="77777777" w:rsidTr="006B4E2B">
        <w:tc>
          <w:tcPr>
            <w:tcW w:w="3539" w:type="dxa"/>
            <w:shd w:val="clear" w:color="auto" w:fill="D9F2D0" w:themeFill="accent6" w:themeFillTint="33"/>
          </w:tcPr>
          <w:p w14:paraId="7E9A8CED" w14:textId="33F44890" w:rsidR="00E2525D" w:rsidRDefault="00E2525D">
            <w:pPr>
              <w:rPr>
                <w:b/>
                <w:bCs/>
              </w:rPr>
            </w:pPr>
            <w:r>
              <w:rPr>
                <w:b/>
                <w:bCs/>
              </w:rPr>
              <w:t>Activity</w:t>
            </w:r>
          </w:p>
        </w:tc>
        <w:tc>
          <w:tcPr>
            <w:tcW w:w="3827" w:type="dxa"/>
            <w:shd w:val="clear" w:color="auto" w:fill="D9F2D0" w:themeFill="accent6" w:themeFillTint="33"/>
          </w:tcPr>
          <w:p w14:paraId="0A1D6D57" w14:textId="1E1C1921" w:rsidR="00E2525D" w:rsidRDefault="00E2525D">
            <w:pPr>
              <w:rPr>
                <w:b/>
                <w:bCs/>
              </w:rPr>
            </w:pPr>
            <w:r>
              <w:rPr>
                <w:b/>
                <w:bCs/>
              </w:rPr>
              <w:t>Evidence that Supports this Approach</w:t>
            </w:r>
          </w:p>
        </w:tc>
        <w:tc>
          <w:tcPr>
            <w:tcW w:w="1650" w:type="dxa"/>
            <w:shd w:val="clear" w:color="auto" w:fill="D9F2D0" w:themeFill="accent6" w:themeFillTint="33"/>
          </w:tcPr>
          <w:p w14:paraId="25F86538" w14:textId="20FD6B4E" w:rsidR="00E2525D" w:rsidRDefault="00E2525D">
            <w:pPr>
              <w:rPr>
                <w:b/>
                <w:bCs/>
              </w:rPr>
            </w:pPr>
            <w:r>
              <w:rPr>
                <w:b/>
                <w:bCs/>
              </w:rPr>
              <w:t>Challenge Numbers addressed</w:t>
            </w:r>
          </w:p>
        </w:tc>
      </w:tr>
      <w:tr w:rsidR="00E2525D" w14:paraId="5B71DD8C" w14:textId="77777777" w:rsidTr="006B4E2B">
        <w:tc>
          <w:tcPr>
            <w:tcW w:w="3539" w:type="dxa"/>
          </w:tcPr>
          <w:p w14:paraId="39DF337B" w14:textId="77777777" w:rsidR="00E2525D" w:rsidRDefault="00F97868">
            <w:pPr>
              <w:rPr>
                <w:b/>
                <w:bCs/>
              </w:rPr>
            </w:pPr>
            <w:r>
              <w:rPr>
                <w:b/>
                <w:bCs/>
              </w:rPr>
              <w:t>Trauma informed School Training – all staff plus Senior Leaders Training.</w:t>
            </w:r>
          </w:p>
          <w:p w14:paraId="013C60E6" w14:textId="77777777" w:rsidR="00F97868" w:rsidRDefault="00F97868">
            <w:pPr>
              <w:rPr>
                <w:b/>
                <w:bCs/>
              </w:rPr>
            </w:pPr>
            <w:r>
              <w:rPr>
                <w:b/>
                <w:bCs/>
              </w:rPr>
              <w:t>ELSA Training for SEN 1:1 support</w:t>
            </w:r>
          </w:p>
          <w:p w14:paraId="23983247" w14:textId="25A51D3A" w:rsidR="003816E9" w:rsidRDefault="003816E9">
            <w:pPr>
              <w:rPr>
                <w:b/>
                <w:bCs/>
              </w:rPr>
            </w:pPr>
          </w:p>
        </w:tc>
        <w:tc>
          <w:tcPr>
            <w:tcW w:w="3827" w:type="dxa"/>
          </w:tcPr>
          <w:p w14:paraId="20CD9AF9" w14:textId="3E1E5F2C" w:rsidR="00E2525D" w:rsidRDefault="00F97868">
            <w:pPr>
              <w:rPr>
                <w:b/>
                <w:bCs/>
              </w:rPr>
            </w:pPr>
            <w:hyperlink r:id="rId7" w:history="1">
              <w:r>
                <w:rPr>
                  <w:rStyle w:val="Hyperlink"/>
                </w:rPr>
                <w:t>Trauma Informed Schools UK</w:t>
              </w:r>
            </w:hyperlink>
          </w:p>
        </w:tc>
        <w:tc>
          <w:tcPr>
            <w:tcW w:w="1650" w:type="dxa"/>
          </w:tcPr>
          <w:p w14:paraId="7C19A91F" w14:textId="06ED949F" w:rsidR="00E2525D" w:rsidRDefault="00F97868">
            <w:pPr>
              <w:rPr>
                <w:b/>
                <w:bCs/>
              </w:rPr>
            </w:pPr>
            <w:r>
              <w:rPr>
                <w:b/>
                <w:bCs/>
              </w:rPr>
              <w:t>1 – PSED</w:t>
            </w:r>
          </w:p>
          <w:p w14:paraId="0ABEF962" w14:textId="3839BE8A" w:rsidR="00F97868" w:rsidRDefault="00F97868">
            <w:pPr>
              <w:rPr>
                <w:b/>
                <w:bCs/>
              </w:rPr>
            </w:pPr>
            <w:r>
              <w:rPr>
                <w:b/>
                <w:bCs/>
              </w:rPr>
              <w:t>2 – Vocabulary of emotions and feelings</w:t>
            </w:r>
          </w:p>
        </w:tc>
      </w:tr>
    </w:tbl>
    <w:p w14:paraId="303E01B8" w14:textId="77777777" w:rsidR="00E2525D" w:rsidRDefault="00E2525D">
      <w:pPr>
        <w:rPr>
          <w:b/>
          <w:bCs/>
        </w:rPr>
      </w:pPr>
    </w:p>
    <w:p w14:paraId="787007C3" w14:textId="77777777" w:rsidR="006B4E2B" w:rsidRPr="006B4E2B" w:rsidRDefault="006B4E2B">
      <w:pPr>
        <w:rPr>
          <w:b/>
          <w:bCs/>
        </w:rPr>
      </w:pPr>
      <w:r w:rsidRPr="006B4E2B">
        <w:rPr>
          <w:b/>
          <w:bCs/>
        </w:rPr>
        <w:t xml:space="preserve">Targeted support (for example small group support, one-to-one support, structured specific learning experiences) </w:t>
      </w:r>
    </w:p>
    <w:p w14:paraId="44689EFA" w14:textId="232BFA07" w:rsidR="006B4E2B" w:rsidRDefault="006B4E2B">
      <w:r>
        <w:t xml:space="preserve">Budgeted cost: </w:t>
      </w:r>
      <w:r w:rsidRPr="003A3797">
        <w:rPr>
          <w:b/>
          <w:bCs/>
        </w:rPr>
        <w:t>£</w:t>
      </w:r>
      <w:r w:rsidR="00493320">
        <w:rPr>
          <w:b/>
          <w:bCs/>
        </w:rPr>
        <w:t>6</w:t>
      </w:r>
      <w:r w:rsidR="007367A9">
        <w:rPr>
          <w:b/>
          <w:bCs/>
        </w:rPr>
        <w:t>,506</w:t>
      </w:r>
    </w:p>
    <w:tbl>
      <w:tblPr>
        <w:tblStyle w:val="TableGrid"/>
        <w:tblW w:w="0" w:type="auto"/>
        <w:tblLook w:val="04A0" w:firstRow="1" w:lastRow="0" w:firstColumn="1" w:lastColumn="0" w:noHBand="0" w:noVBand="1"/>
      </w:tblPr>
      <w:tblGrid>
        <w:gridCol w:w="3539"/>
        <w:gridCol w:w="3827"/>
        <w:gridCol w:w="1650"/>
      </w:tblGrid>
      <w:tr w:rsidR="006B4E2B" w14:paraId="52EE227E" w14:textId="77777777" w:rsidTr="005018A2">
        <w:tc>
          <w:tcPr>
            <w:tcW w:w="3539" w:type="dxa"/>
            <w:shd w:val="clear" w:color="auto" w:fill="D9F2D0" w:themeFill="accent6" w:themeFillTint="33"/>
          </w:tcPr>
          <w:p w14:paraId="568955D3" w14:textId="77777777" w:rsidR="006B4E2B" w:rsidRDefault="006B4E2B" w:rsidP="005018A2">
            <w:pPr>
              <w:rPr>
                <w:b/>
                <w:bCs/>
              </w:rPr>
            </w:pPr>
            <w:r>
              <w:rPr>
                <w:b/>
                <w:bCs/>
              </w:rPr>
              <w:t>Activity</w:t>
            </w:r>
          </w:p>
        </w:tc>
        <w:tc>
          <w:tcPr>
            <w:tcW w:w="3827" w:type="dxa"/>
            <w:shd w:val="clear" w:color="auto" w:fill="D9F2D0" w:themeFill="accent6" w:themeFillTint="33"/>
          </w:tcPr>
          <w:p w14:paraId="6DAE609B" w14:textId="77777777" w:rsidR="006B4E2B" w:rsidRDefault="006B4E2B" w:rsidP="005018A2">
            <w:pPr>
              <w:rPr>
                <w:b/>
                <w:bCs/>
              </w:rPr>
            </w:pPr>
            <w:r>
              <w:rPr>
                <w:b/>
                <w:bCs/>
              </w:rPr>
              <w:t>Evidence that Supports this Approach</w:t>
            </w:r>
          </w:p>
        </w:tc>
        <w:tc>
          <w:tcPr>
            <w:tcW w:w="1650" w:type="dxa"/>
            <w:shd w:val="clear" w:color="auto" w:fill="D9F2D0" w:themeFill="accent6" w:themeFillTint="33"/>
          </w:tcPr>
          <w:p w14:paraId="55BD1C29" w14:textId="77777777" w:rsidR="006B4E2B" w:rsidRDefault="006B4E2B" w:rsidP="005018A2">
            <w:pPr>
              <w:rPr>
                <w:b/>
                <w:bCs/>
              </w:rPr>
            </w:pPr>
            <w:r>
              <w:rPr>
                <w:b/>
                <w:bCs/>
              </w:rPr>
              <w:t>Challenge Numbers addressed</w:t>
            </w:r>
          </w:p>
        </w:tc>
      </w:tr>
      <w:tr w:rsidR="006B4E2B" w14:paraId="245A4BBF" w14:textId="77777777" w:rsidTr="005018A2">
        <w:tc>
          <w:tcPr>
            <w:tcW w:w="3539" w:type="dxa"/>
          </w:tcPr>
          <w:p w14:paraId="5F7BD9A5" w14:textId="77777777" w:rsidR="006B4E2B" w:rsidRDefault="00CC474F" w:rsidP="005018A2">
            <w:pPr>
              <w:rPr>
                <w:b/>
                <w:bCs/>
              </w:rPr>
            </w:pPr>
            <w:r>
              <w:rPr>
                <w:b/>
                <w:bCs/>
              </w:rPr>
              <w:t>Extra nursery sessions/lunch time sessions for children</w:t>
            </w:r>
          </w:p>
          <w:p w14:paraId="38911FE6" w14:textId="77777777" w:rsidR="00CC474F" w:rsidRDefault="00CC474F" w:rsidP="005018A2">
            <w:pPr>
              <w:rPr>
                <w:b/>
                <w:bCs/>
              </w:rPr>
            </w:pPr>
            <w:r>
              <w:rPr>
                <w:b/>
                <w:bCs/>
              </w:rPr>
              <w:t>1:1 support to meet need</w:t>
            </w:r>
          </w:p>
          <w:p w14:paraId="46D37519" w14:textId="6AE487C4" w:rsidR="003816E9" w:rsidRDefault="003816E9" w:rsidP="005018A2">
            <w:pPr>
              <w:rPr>
                <w:b/>
                <w:bCs/>
              </w:rPr>
            </w:pPr>
            <w:r>
              <w:rPr>
                <w:b/>
                <w:bCs/>
              </w:rPr>
              <w:t>£675 – lunch</w:t>
            </w:r>
          </w:p>
          <w:p w14:paraId="14AE0E33" w14:textId="479CC8BE" w:rsidR="003816E9" w:rsidRDefault="003816E9" w:rsidP="005018A2">
            <w:pPr>
              <w:rPr>
                <w:b/>
                <w:bCs/>
              </w:rPr>
            </w:pPr>
            <w:r>
              <w:rPr>
                <w:b/>
                <w:bCs/>
              </w:rPr>
              <w:t>£4000 – 1:1 support</w:t>
            </w:r>
          </w:p>
        </w:tc>
        <w:tc>
          <w:tcPr>
            <w:tcW w:w="3827" w:type="dxa"/>
          </w:tcPr>
          <w:p w14:paraId="74636682" w14:textId="1AEAD71F" w:rsidR="006B4E2B" w:rsidRDefault="00CC474F" w:rsidP="005018A2">
            <w:pPr>
              <w:rPr>
                <w:b/>
                <w:bCs/>
              </w:rPr>
            </w:pPr>
            <w:r>
              <w:rPr>
                <w:b/>
                <w:bCs/>
              </w:rPr>
              <w:t xml:space="preserve">Impact of </w:t>
            </w:r>
            <w:proofErr w:type="gramStart"/>
            <w:r>
              <w:rPr>
                <w:b/>
                <w:bCs/>
              </w:rPr>
              <w:t>high quality</w:t>
            </w:r>
            <w:proofErr w:type="gramEnd"/>
            <w:r>
              <w:rPr>
                <w:b/>
                <w:bCs/>
              </w:rPr>
              <w:t xml:space="preserve"> early education on later academic success</w:t>
            </w:r>
          </w:p>
        </w:tc>
        <w:tc>
          <w:tcPr>
            <w:tcW w:w="1650" w:type="dxa"/>
          </w:tcPr>
          <w:p w14:paraId="24607AF8" w14:textId="443CD7FB" w:rsidR="006B4E2B" w:rsidRDefault="00CC474F" w:rsidP="005018A2">
            <w:pPr>
              <w:rPr>
                <w:b/>
                <w:bCs/>
              </w:rPr>
            </w:pPr>
            <w:r>
              <w:rPr>
                <w:b/>
                <w:bCs/>
              </w:rPr>
              <w:t>1 and 2</w:t>
            </w:r>
          </w:p>
        </w:tc>
      </w:tr>
    </w:tbl>
    <w:p w14:paraId="37189516" w14:textId="77777777" w:rsidR="006B4E2B" w:rsidRDefault="006B4E2B" w:rsidP="006B4E2B">
      <w:pPr>
        <w:rPr>
          <w:b/>
          <w:bCs/>
        </w:rPr>
      </w:pPr>
    </w:p>
    <w:p w14:paraId="4E46FB9C" w14:textId="77777777" w:rsidR="006B4E2B" w:rsidRDefault="006B4E2B">
      <w:r w:rsidRPr="006B4E2B">
        <w:rPr>
          <w:b/>
          <w:bCs/>
        </w:rPr>
        <w:t>Wider Strategies</w:t>
      </w:r>
      <w:r>
        <w:t xml:space="preserve"> (for example, related to encouraging good attendance in preparation for statutory schooling, behaviour, wellbeing) </w:t>
      </w:r>
    </w:p>
    <w:p w14:paraId="288BFDED" w14:textId="675648FA" w:rsidR="006B4E2B" w:rsidRDefault="006B4E2B">
      <w:r>
        <w:t>Budgeted Cost: £</w:t>
      </w:r>
      <w:r w:rsidR="00A70C3E">
        <w:t>1362.00</w:t>
      </w:r>
    </w:p>
    <w:tbl>
      <w:tblPr>
        <w:tblStyle w:val="TableGrid"/>
        <w:tblW w:w="0" w:type="auto"/>
        <w:tblLook w:val="04A0" w:firstRow="1" w:lastRow="0" w:firstColumn="1" w:lastColumn="0" w:noHBand="0" w:noVBand="1"/>
      </w:tblPr>
      <w:tblGrid>
        <w:gridCol w:w="3539"/>
        <w:gridCol w:w="969"/>
        <w:gridCol w:w="2858"/>
        <w:gridCol w:w="1650"/>
      </w:tblGrid>
      <w:tr w:rsidR="006B4E2B" w14:paraId="3D56364E" w14:textId="77777777" w:rsidTr="0080375D">
        <w:tc>
          <w:tcPr>
            <w:tcW w:w="3539" w:type="dxa"/>
            <w:shd w:val="clear" w:color="auto" w:fill="D9F2D0" w:themeFill="accent6" w:themeFillTint="33"/>
          </w:tcPr>
          <w:p w14:paraId="69931612" w14:textId="77777777" w:rsidR="006B4E2B" w:rsidRDefault="006B4E2B" w:rsidP="005018A2">
            <w:pPr>
              <w:rPr>
                <w:b/>
                <w:bCs/>
              </w:rPr>
            </w:pPr>
            <w:r>
              <w:rPr>
                <w:b/>
                <w:bCs/>
              </w:rPr>
              <w:t>Activity</w:t>
            </w:r>
          </w:p>
        </w:tc>
        <w:tc>
          <w:tcPr>
            <w:tcW w:w="3827" w:type="dxa"/>
            <w:gridSpan w:val="2"/>
            <w:shd w:val="clear" w:color="auto" w:fill="D9F2D0" w:themeFill="accent6" w:themeFillTint="33"/>
          </w:tcPr>
          <w:p w14:paraId="4AC2B1F1" w14:textId="77777777" w:rsidR="006B4E2B" w:rsidRDefault="006B4E2B" w:rsidP="005018A2">
            <w:pPr>
              <w:rPr>
                <w:b/>
                <w:bCs/>
              </w:rPr>
            </w:pPr>
            <w:r>
              <w:rPr>
                <w:b/>
                <w:bCs/>
              </w:rPr>
              <w:t>Evidence that Supports this Approach</w:t>
            </w:r>
          </w:p>
        </w:tc>
        <w:tc>
          <w:tcPr>
            <w:tcW w:w="1650" w:type="dxa"/>
            <w:shd w:val="clear" w:color="auto" w:fill="D9F2D0" w:themeFill="accent6" w:themeFillTint="33"/>
          </w:tcPr>
          <w:p w14:paraId="2A3138A1" w14:textId="77777777" w:rsidR="006B4E2B" w:rsidRDefault="006B4E2B" w:rsidP="005018A2">
            <w:pPr>
              <w:rPr>
                <w:b/>
                <w:bCs/>
              </w:rPr>
            </w:pPr>
            <w:r>
              <w:rPr>
                <w:b/>
                <w:bCs/>
              </w:rPr>
              <w:t>Challenge Numbers addressed</w:t>
            </w:r>
          </w:p>
        </w:tc>
      </w:tr>
      <w:tr w:rsidR="006B4E2B" w14:paraId="1472AD46" w14:textId="77777777" w:rsidTr="0080375D">
        <w:tc>
          <w:tcPr>
            <w:tcW w:w="3539" w:type="dxa"/>
          </w:tcPr>
          <w:p w14:paraId="2F6E228F" w14:textId="4AEF8A9B" w:rsidR="006B4E2B" w:rsidRDefault="00CC474F" w:rsidP="005018A2">
            <w:pPr>
              <w:rPr>
                <w:b/>
                <w:bCs/>
              </w:rPr>
            </w:pPr>
            <w:r>
              <w:rPr>
                <w:b/>
                <w:bCs/>
              </w:rPr>
              <w:t>Widening life experiences – yoga session</w:t>
            </w:r>
            <w:r w:rsidR="003A3797">
              <w:rPr>
                <w:b/>
                <w:bCs/>
              </w:rPr>
              <w:t>s</w:t>
            </w:r>
          </w:p>
        </w:tc>
        <w:tc>
          <w:tcPr>
            <w:tcW w:w="3827" w:type="dxa"/>
            <w:gridSpan w:val="2"/>
          </w:tcPr>
          <w:p w14:paraId="2F3081B8" w14:textId="046A8D2B" w:rsidR="006B4E2B" w:rsidRDefault="0073384F" w:rsidP="005018A2">
            <w:pPr>
              <w:rPr>
                <w:b/>
                <w:bCs/>
              </w:rPr>
            </w:pPr>
            <w:hyperlink r:id="rId8" w:history="1">
              <w:r w:rsidRPr="0073384F">
                <w:rPr>
                  <w:color w:val="0000FF"/>
                  <w:u w:val="single"/>
                </w:rPr>
                <w:t>EEF | Personal Social and Emotional Development</w:t>
              </w:r>
            </w:hyperlink>
          </w:p>
        </w:tc>
        <w:tc>
          <w:tcPr>
            <w:tcW w:w="1650" w:type="dxa"/>
          </w:tcPr>
          <w:p w14:paraId="72ED4B67" w14:textId="49928948" w:rsidR="006B4E2B" w:rsidRDefault="00CC474F" w:rsidP="005018A2">
            <w:pPr>
              <w:rPr>
                <w:b/>
                <w:bCs/>
              </w:rPr>
            </w:pPr>
            <w:r>
              <w:rPr>
                <w:b/>
                <w:bCs/>
              </w:rPr>
              <w:t>1</w:t>
            </w:r>
          </w:p>
        </w:tc>
      </w:tr>
      <w:tr w:rsidR="0073384F" w14:paraId="1B48FBA0" w14:textId="77777777" w:rsidTr="005C26C4">
        <w:tc>
          <w:tcPr>
            <w:tcW w:w="9016" w:type="dxa"/>
            <w:gridSpan w:val="4"/>
          </w:tcPr>
          <w:p w14:paraId="61D09DF7" w14:textId="22A9E0B9" w:rsidR="0073384F" w:rsidRPr="0073384F" w:rsidRDefault="0073384F" w:rsidP="005018A2">
            <w:pPr>
              <w:rPr>
                <w:b/>
                <w:bCs/>
              </w:rPr>
            </w:pPr>
            <w:r w:rsidRPr="0073384F">
              <w:rPr>
                <w:b/>
                <w:bCs/>
              </w:rPr>
              <w:lastRenderedPageBreak/>
              <w:t>PART B: REVIEW OF OUTCOMES IN THE PREVIOUS ACADEMIC YEAR Early Years Pupil Premium Strategy Outcomes This details the impact that our early years pupil premium activity had on children in the 202</w:t>
            </w:r>
            <w:r>
              <w:rPr>
                <w:b/>
                <w:bCs/>
              </w:rPr>
              <w:t>4</w:t>
            </w:r>
            <w:r w:rsidRPr="0073384F">
              <w:rPr>
                <w:b/>
                <w:bCs/>
              </w:rPr>
              <w:t>to 202</w:t>
            </w:r>
            <w:r>
              <w:rPr>
                <w:b/>
                <w:bCs/>
              </w:rPr>
              <w:t xml:space="preserve">5 </w:t>
            </w:r>
            <w:r w:rsidRPr="0073384F">
              <w:rPr>
                <w:b/>
                <w:bCs/>
              </w:rPr>
              <w:t>academic year</w:t>
            </w:r>
          </w:p>
        </w:tc>
      </w:tr>
      <w:tr w:rsidR="0080375D" w14:paraId="6DF8D334" w14:textId="77777777" w:rsidTr="0080375D">
        <w:tc>
          <w:tcPr>
            <w:tcW w:w="4508" w:type="dxa"/>
            <w:gridSpan w:val="2"/>
            <w:shd w:val="clear" w:color="auto" w:fill="D9F2D0" w:themeFill="accent6" w:themeFillTint="33"/>
          </w:tcPr>
          <w:p w14:paraId="61AB84BF" w14:textId="5C565B04" w:rsidR="0080375D" w:rsidRDefault="0080375D" w:rsidP="006B4E2B">
            <w:pPr>
              <w:rPr>
                <w:b/>
                <w:bCs/>
              </w:rPr>
            </w:pPr>
            <w:r>
              <w:rPr>
                <w:b/>
                <w:bCs/>
              </w:rPr>
              <w:t>Intended Outcome</w:t>
            </w:r>
          </w:p>
        </w:tc>
        <w:tc>
          <w:tcPr>
            <w:tcW w:w="4508" w:type="dxa"/>
            <w:gridSpan w:val="2"/>
            <w:shd w:val="clear" w:color="auto" w:fill="D9F2D0" w:themeFill="accent6" w:themeFillTint="33"/>
          </w:tcPr>
          <w:p w14:paraId="0C10722D" w14:textId="07875206" w:rsidR="0080375D" w:rsidRDefault="0080375D" w:rsidP="006B4E2B">
            <w:pPr>
              <w:rPr>
                <w:b/>
                <w:bCs/>
              </w:rPr>
            </w:pPr>
            <w:r>
              <w:rPr>
                <w:b/>
                <w:bCs/>
              </w:rPr>
              <w:t>Detail of Impact</w:t>
            </w:r>
          </w:p>
        </w:tc>
      </w:tr>
      <w:tr w:rsidR="0080375D" w14:paraId="7F6A3758" w14:textId="77777777" w:rsidTr="0080375D">
        <w:tc>
          <w:tcPr>
            <w:tcW w:w="4508" w:type="dxa"/>
            <w:gridSpan w:val="2"/>
          </w:tcPr>
          <w:p w14:paraId="7DCB6E31" w14:textId="04EDCEF9" w:rsidR="0080375D" w:rsidRDefault="0080375D" w:rsidP="006B4E2B">
            <w:pPr>
              <w:rPr>
                <w:b/>
                <w:bCs/>
              </w:rPr>
            </w:pPr>
            <w:r>
              <w:t>Children will be able to maintain attention for short periods to enable communication or listen to a story</w:t>
            </w:r>
          </w:p>
        </w:tc>
        <w:tc>
          <w:tcPr>
            <w:tcW w:w="4508" w:type="dxa"/>
            <w:gridSpan w:val="2"/>
          </w:tcPr>
          <w:p w14:paraId="004F5B32" w14:textId="3783C60F" w:rsidR="0080375D" w:rsidRDefault="00D97008" w:rsidP="006B4E2B">
            <w:pPr>
              <w:rPr>
                <w:b/>
                <w:bCs/>
              </w:rPr>
            </w:pPr>
            <w:r>
              <w:t xml:space="preserve">Listening and attention was significantly improved through provision of enhanced ratios and provision of Yoga sessions to build attention. Children in our Discovery Hub who struggled to maintain attention for any </w:t>
            </w:r>
            <w:proofErr w:type="gramStart"/>
            <w:r>
              <w:t>period of time</w:t>
            </w:r>
            <w:proofErr w:type="gramEnd"/>
            <w:r>
              <w:t xml:space="preserve"> were supported to listen to a short interactive story and participate with songs and rhymes supporting transition to the Investigation Hub. Children in our </w:t>
            </w:r>
            <w:proofErr w:type="spellStart"/>
            <w:r>
              <w:t>Deckham</w:t>
            </w:r>
            <w:proofErr w:type="spellEnd"/>
            <w:r>
              <w:t xml:space="preserve"> site were supported to access the Family Hub sensory room to using enhanced staffing ratios.</w:t>
            </w:r>
          </w:p>
        </w:tc>
      </w:tr>
      <w:tr w:rsidR="0080375D" w14:paraId="361DACD5" w14:textId="77777777" w:rsidTr="0080375D">
        <w:tc>
          <w:tcPr>
            <w:tcW w:w="4508" w:type="dxa"/>
            <w:gridSpan w:val="2"/>
          </w:tcPr>
          <w:p w14:paraId="28DA354A" w14:textId="2D1E994D" w:rsidR="0080375D" w:rsidRDefault="0080375D" w:rsidP="006B4E2B">
            <w:pPr>
              <w:rPr>
                <w:b/>
                <w:bCs/>
              </w:rPr>
            </w:pPr>
            <w:r>
              <w:t>Children will be more effective communicators</w:t>
            </w:r>
          </w:p>
        </w:tc>
        <w:tc>
          <w:tcPr>
            <w:tcW w:w="4508" w:type="dxa"/>
            <w:gridSpan w:val="2"/>
          </w:tcPr>
          <w:p w14:paraId="563B2595" w14:textId="37A0AC51" w:rsidR="0080375D" w:rsidRDefault="0073384F" w:rsidP="006B4E2B">
            <w:pPr>
              <w:rPr>
                <w:b/>
                <w:bCs/>
              </w:rPr>
            </w:pPr>
            <w:r>
              <w:t xml:space="preserve">In termly checkpoints educators reported that children had improved in </w:t>
            </w:r>
            <w:proofErr w:type="gramStart"/>
            <w:r>
              <w:t>a number of</w:t>
            </w:r>
            <w:proofErr w:type="gramEnd"/>
            <w:r>
              <w:t xml:space="preserve"> key indicators: increased vocabulary, ability to sustain conversation and ability to use talk to organise their play and thinking.  Use of Educators to provide 1:1 support </w:t>
            </w:r>
            <w:r w:rsidR="00D97008">
              <w:t xml:space="preserve">under the direction of the SENCO has been instrumental in this outcome, as </w:t>
            </w:r>
            <w:proofErr w:type="gramStart"/>
            <w:r w:rsidR="00D97008">
              <w:t>has the ability to</w:t>
            </w:r>
            <w:proofErr w:type="gramEnd"/>
            <w:r w:rsidR="00D97008">
              <w:t xml:space="preserve"> extend Nursery sessions for those children in receipt of EYPP to include lunch time or full day sessions to support their needs.</w:t>
            </w:r>
          </w:p>
        </w:tc>
      </w:tr>
      <w:tr w:rsidR="0080375D" w14:paraId="11810BF5" w14:textId="77777777" w:rsidTr="0080375D">
        <w:tc>
          <w:tcPr>
            <w:tcW w:w="4508" w:type="dxa"/>
            <w:gridSpan w:val="2"/>
          </w:tcPr>
          <w:p w14:paraId="2B7C29D8" w14:textId="6046F2A4" w:rsidR="0080375D" w:rsidRDefault="0073384F" w:rsidP="006B4E2B">
            <w:pPr>
              <w:rPr>
                <w:b/>
                <w:bCs/>
              </w:rPr>
            </w:pPr>
            <w:r>
              <w:t>Children will be able to co- regulate and better manage their emotions</w:t>
            </w:r>
          </w:p>
        </w:tc>
        <w:tc>
          <w:tcPr>
            <w:tcW w:w="4508" w:type="dxa"/>
            <w:gridSpan w:val="2"/>
          </w:tcPr>
          <w:p w14:paraId="245622D9" w14:textId="77777777" w:rsidR="00F61176" w:rsidRDefault="0073384F" w:rsidP="006B4E2B">
            <w:r w:rsidRPr="0073384F">
              <w:t xml:space="preserve">The impact of TISUK training has supported our large team of educators in developing their own knowledge linked to the underpinning theories that support the development of co-regulation and </w:t>
            </w:r>
            <w:proofErr w:type="spellStart"/>
            <w:r w:rsidRPr="0073384F">
              <w:t>self regulation</w:t>
            </w:r>
            <w:proofErr w:type="spellEnd"/>
            <w:r w:rsidRPr="0073384F">
              <w:t xml:space="preserve">.  </w:t>
            </w:r>
          </w:p>
          <w:p w14:paraId="04B2A95B" w14:textId="3F26E5A1" w:rsidR="001765E6" w:rsidRDefault="001765E6" w:rsidP="006B4E2B">
            <w:r>
              <w:t>Steven Kilner was released to attend ELSA training to the benefit of identified children throughout Nursery.</w:t>
            </w:r>
          </w:p>
          <w:p w14:paraId="0A5A78F0" w14:textId="1783A1D2" w:rsidR="0080375D" w:rsidRPr="0073384F" w:rsidRDefault="0073384F" w:rsidP="006B4E2B">
            <w:r w:rsidRPr="0073384F">
              <w:t>Educators noted the enjoyment and engagement of the children from The Nest upwards as they engaged in Yoga sessions and have been able to continue some of the strategies taught outside of those sessions.</w:t>
            </w:r>
          </w:p>
          <w:p w14:paraId="555DFB5D" w14:textId="768697D5" w:rsidR="0073384F" w:rsidRDefault="0073384F" w:rsidP="006B4E2B">
            <w:pPr>
              <w:rPr>
                <w:b/>
                <w:bCs/>
              </w:rPr>
            </w:pPr>
            <w:r w:rsidRPr="0073384F">
              <w:t xml:space="preserve">One child </w:t>
            </w:r>
            <w:proofErr w:type="gramStart"/>
            <w:r w:rsidRPr="0073384F">
              <w:t>in particular was</w:t>
            </w:r>
            <w:proofErr w:type="gramEnd"/>
            <w:r w:rsidRPr="0073384F">
              <w:t xml:space="preserve"> supported to remain in Nursery and transition to Reception class using the strategies taught and implemented following the training.</w:t>
            </w:r>
          </w:p>
        </w:tc>
      </w:tr>
    </w:tbl>
    <w:p w14:paraId="1713329C" w14:textId="77777777" w:rsidR="006B4E2B" w:rsidRPr="00744F1A" w:rsidRDefault="006B4E2B">
      <w:pPr>
        <w:rPr>
          <w:b/>
          <w:bCs/>
        </w:rPr>
      </w:pPr>
    </w:p>
    <w:sectPr w:rsidR="006B4E2B" w:rsidRPr="00744F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280"/>
    <w:rsid w:val="0003234C"/>
    <w:rsid w:val="00050D8B"/>
    <w:rsid w:val="000C5E88"/>
    <w:rsid w:val="000D4DAD"/>
    <w:rsid w:val="00110B5C"/>
    <w:rsid w:val="001765E6"/>
    <w:rsid w:val="00203E97"/>
    <w:rsid w:val="00210659"/>
    <w:rsid w:val="003816E9"/>
    <w:rsid w:val="003A3797"/>
    <w:rsid w:val="003D0280"/>
    <w:rsid w:val="004537C7"/>
    <w:rsid w:val="00482080"/>
    <w:rsid w:val="00493320"/>
    <w:rsid w:val="004B0A7C"/>
    <w:rsid w:val="00685BA9"/>
    <w:rsid w:val="006B4E2B"/>
    <w:rsid w:val="0073384F"/>
    <w:rsid w:val="007367A9"/>
    <w:rsid w:val="00744F1A"/>
    <w:rsid w:val="0080375D"/>
    <w:rsid w:val="00837E0A"/>
    <w:rsid w:val="008E17F9"/>
    <w:rsid w:val="00A70C3E"/>
    <w:rsid w:val="00CC474F"/>
    <w:rsid w:val="00D97008"/>
    <w:rsid w:val="00E2525D"/>
    <w:rsid w:val="00E25947"/>
    <w:rsid w:val="00F61176"/>
    <w:rsid w:val="00F97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24A51"/>
  <w15:chartTrackingRefBased/>
  <w15:docId w15:val="{0B14671D-A2BB-46AE-9B5F-CAC49CEC7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0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02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02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02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02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2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2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2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2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02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02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02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02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0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280"/>
    <w:rPr>
      <w:rFonts w:eastAsiaTheme="majorEastAsia" w:cstheme="majorBidi"/>
      <w:color w:val="272727" w:themeColor="text1" w:themeTint="D8"/>
    </w:rPr>
  </w:style>
  <w:style w:type="paragraph" w:styleId="Title">
    <w:name w:val="Title"/>
    <w:basedOn w:val="Normal"/>
    <w:next w:val="Normal"/>
    <w:link w:val="TitleChar"/>
    <w:uiPriority w:val="10"/>
    <w:qFormat/>
    <w:rsid w:val="003D0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2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280"/>
    <w:pPr>
      <w:spacing w:before="160"/>
      <w:jc w:val="center"/>
    </w:pPr>
    <w:rPr>
      <w:i/>
      <w:iCs/>
      <w:color w:val="404040" w:themeColor="text1" w:themeTint="BF"/>
    </w:rPr>
  </w:style>
  <w:style w:type="character" w:customStyle="1" w:styleId="QuoteChar">
    <w:name w:val="Quote Char"/>
    <w:basedOn w:val="DefaultParagraphFont"/>
    <w:link w:val="Quote"/>
    <w:uiPriority w:val="29"/>
    <w:rsid w:val="003D0280"/>
    <w:rPr>
      <w:i/>
      <w:iCs/>
      <w:color w:val="404040" w:themeColor="text1" w:themeTint="BF"/>
    </w:rPr>
  </w:style>
  <w:style w:type="paragraph" w:styleId="ListParagraph">
    <w:name w:val="List Paragraph"/>
    <w:basedOn w:val="Normal"/>
    <w:uiPriority w:val="34"/>
    <w:qFormat/>
    <w:rsid w:val="003D0280"/>
    <w:pPr>
      <w:ind w:left="720"/>
      <w:contextualSpacing/>
    </w:pPr>
  </w:style>
  <w:style w:type="character" w:styleId="IntenseEmphasis">
    <w:name w:val="Intense Emphasis"/>
    <w:basedOn w:val="DefaultParagraphFont"/>
    <w:uiPriority w:val="21"/>
    <w:qFormat/>
    <w:rsid w:val="003D0280"/>
    <w:rPr>
      <w:i/>
      <w:iCs/>
      <w:color w:val="0F4761" w:themeColor="accent1" w:themeShade="BF"/>
    </w:rPr>
  </w:style>
  <w:style w:type="paragraph" w:styleId="IntenseQuote">
    <w:name w:val="Intense Quote"/>
    <w:basedOn w:val="Normal"/>
    <w:next w:val="Normal"/>
    <w:link w:val="IntenseQuoteChar"/>
    <w:uiPriority w:val="30"/>
    <w:qFormat/>
    <w:rsid w:val="003D0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0280"/>
    <w:rPr>
      <w:i/>
      <w:iCs/>
      <w:color w:val="0F4761" w:themeColor="accent1" w:themeShade="BF"/>
    </w:rPr>
  </w:style>
  <w:style w:type="character" w:styleId="IntenseReference">
    <w:name w:val="Intense Reference"/>
    <w:basedOn w:val="DefaultParagraphFont"/>
    <w:uiPriority w:val="32"/>
    <w:qFormat/>
    <w:rsid w:val="003D0280"/>
    <w:rPr>
      <w:b/>
      <w:bCs/>
      <w:smallCaps/>
      <w:color w:val="0F4761" w:themeColor="accent1" w:themeShade="BF"/>
      <w:spacing w:val="5"/>
    </w:rPr>
  </w:style>
  <w:style w:type="table" w:styleId="TableGrid">
    <w:name w:val="Table Grid"/>
    <w:basedOn w:val="TableNormal"/>
    <w:uiPriority w:val="39"/>
    <w:rsid w:val="003D0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978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arly-years/evidence-store/personal-social-and-emotional-development" TargetMode="External"/><Relationship Id="rId3" Type="http://schemas.openxmlformats.org/officeDocument/2006/relationships/settings" Target="settings.xml"/><Relationship Id="rId7" Type="http://schemas.openxmlformats.org/officeDocument/2006/relationships/hyperlink" Target="https://www.traumainformedschools.co.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file:///M:\Documents\Logos\BGCNS%20-%20Logo.gi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05B02-EF4D-4430-82BD-3112FCCDC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Hutton</dc:creator>
  <cp:keywords/>
  <dc:description/>
  <cp:lastModifiedBy>Jill Hutton</cp:lastModifiedBy>
  <cp:revision>2</cp:revision>
  <cp:lastPrinted>2025-02-10T14:30:00Z</cp:lastPrinted>
  <dcterms:created xsi:type="dcterms:W3CDTF">2025-10-14T16:27:00Z</dcterms:created>
  <dcterms:modified xsi:type="dcterms:W3CDTF">2025-10-14T16:27:00Z</dcterms:modified>
</cp:coreProperties>
</file>