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line="240" w:lineRule="auto"/>
        <w:jc w:val="center"/>
        <w:rPr>
          <w:rFonts w:ascii="Times New Roman" w:cs="Times New Roman" w:eastAsia="Times New Roman" w:hAnsi="Times New Roman"/>
          <w:sz w:val="72"/>
          <w:szCs w:val="72"/>
        </w:rPr>
      </w:pPr>
      <w:r w:rsidDel="00000000" w:rsidR="00000000" w:rsidRPr="00000000">
        <w:rPr>
          <w:rFonts w:ascii="Times New Roman" w:cs="Times New Roman" w:eastAsia="Times New Roman" w:hAnsi="Times New Roman"/>
          <w:b w:val="1"/>
          <w:bCs w:val="1"/>
          <w:sz w:val="72"/>
          <w:szCs w:val="72"/>
          <w:rtl w:val="0"/>
        </w:rPr>
        <w:t xml:space="preserve">St Bonaventure’s School</w:t>
      </w:r>
      <w:r w:rsidDel="00000000" w:rsidR="00000000" w:rsidRPr="00000000">
        <w:rPr>
          <w:rtl w:val="0"/>
        </w:rPr>
      </w:r>
    </w:p>
    <w:p w:rsidR="00000000" w:rsidDel="00000000" w:rsidP="00000000" w:rsidRDefault="00000000" w:rsidRPr="00000000" w14:paraId="00000002">
      <w:pPr>
        <w:widowControl w:val="1"/>
        <w:spacing w:line="240" w:lineRule="auto"/>
        <w:jc w:val="center"/>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03">
      <w:pPr>
        <w:widowControl w:val="1"/>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Pr>
        <w:drawing>
          <wp:inline distB="0" distT="0" distL="114300" distR="114300">
            <wp:extent cx="2973705" cy="2973070"/>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973705" cy="297307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widowControl w:val="1"/>
        <w:spacing w:lin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5">
      <w:pPr>
        <w:widowControl w:val="1"/>
        <w:spacing w:lin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6">
      <w:pPr>
        <w:widowControl w:val="1"/>
        <w:spacing w:after="120" w:before="120" w:line="240" w:lineRule="auto"/>
        <w:jc w:val="center"/>
        <w:rPr>
          <w:rFonts w:ascii="Times New Roman" w:cs="Times New Roman" w:eastAsia="Times New Roman" w:hAnsi="Times New Roman"/>
          <w:b w:val="1"/>
          <w:bCs w:val="1"/>
          <w:sz w:val="40"/>
          <w:szCs w:val="40"/>
        </w:rPr>
      </w:pPr>
      <w:r w:rsidDel="00000000" w:rsidR="00000000" w:rsidRPr="00000000">
        <w:rPr>
          <w:rFonts w:ascii="Times New Roman" w:cs="Times New Roman" w:eastAsia="Times New Roman" w:hAnsi="Times New Roman"/>
          <w:b w:val="1"/>
          <w:bCs w:val="1"/>
          <w:sz w:val="40"/>
          <w:szCs w:val="40"/>
          <w:rtl w:val="0"/>
        </w:rPr>
        <w:t xml:space="preserve">Data Protection Policy</w:t>
      </w:r>
    </w:p>
    <w:p w:rsidR="00000000" w:rsidDel="00000000" w:rsidP="00000000" w:rsidRDefault="00000000" w:rsidRPr="00000000" w14:paraId="00000007">
      <w:pPr>
        <w:widowControl w:val="1"/>
        <w:spacing w:line="240" w:lineRule="auto"/>
        <w:jc w:val="center"/>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008">
      <w:pPr>
        <w:widowControl w:val="1"/>
        <w:spacing w:line="240" w:lineRule="auto"/>
        <w:jc w:val="center"/>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009">
      <w:pPr>
        <w:widowControl w:val="1"/>
        <w:spacing w:line="240" w:lineRule="auto"/>
        <w:jc w:val="center"/>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00A">
      <w:pPr>
        <w:widowControl w:val="1"/>
        <w:spacing w:line="240" w:lineRule="auto"/>
        <w:jc w:val="center"/>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00B">
      <w:pPr>
        <w:widowControl w:val="1"/>
        <w:spacing w:line="240" w:lineRule="auto"/>
        <w:jc w:val="center"/>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00C">
      <w:pPr>
        <w:widowControl w:val="1"/>
        <w:spacing w:line="240" w:lineRule="auto"/>
        <w:jc w:val="center"/>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00D">
      <w:pPr>
        <w:widowControl w:val="1"/>
        <w:spacing w:line="240" w:lineRule="auto"/>
        <w:jc w:val="center"/>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00E">
      <w:pPr>
        <w:widowControl w:val="1"/>
        <w:spacing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Date Of Approval</w:t>
        <w:tab/>
        <w:t xml:space="preserve">: Sep 2026</w:t>
      </w:r>
    </w:p>
    <w:p w:rsidR="00000000" w:rsidDel="00000000" w:rsidP="00000000" w:rsidRDefault="00000000" w:rsidRPr="00000000" w14:paraId="0000000F">
      <w:pPr>
        <w:widowControl w:val="1"/>
        <w:spacing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Date of Review: Sep 2027</w:t>
      </w:r>
    </w:p>
    <w:p w:rsidR="00000000" w:rsidDel="00000000" w:rsidP="00000000" w:rsidRDefault="00000000" w:rsidRPr="00000000" w14:paraId="00000010">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1">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2">
      <w:pPr>
        <w:pStyle w:val="Heading2"/>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 Policy Overview &amp; Scope</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purpose of this policy is to ensure that St Bonaventure’s ("the School") complies fully with all statutory data privacy legislation, protects the rights and freedoms of individuals whose information it processes, and establishes robust operational procedures across all school operations. This overarching policy combines core Data Protection principles with operational procedures for Artificial Intelligence (AI), Security Incidents, Subject Access Requests (SARs), Data Protection Impact Assessments (DPIAs), Data Retention and Disposal, and Consent Management.</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3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policy operates in full compliance with the UK General Data Protection Regulation (UK GDPR), the Data Protection Act 2018 (DPA 2018), the Equality Act 2010, The Education (Pupil Information) (England) Regulations 2005, and related Information Commissioner's Office (ICO) codes of practice. It applies to all staff, governors, contractors, temporary personnel, and third-party service providers.</w:t>
      </w:r>
    </w:p>
    <w:p w:rsidR="00000000" w:rsidDel="00000000" w:rsidP="00000000" w:rsidRDefault="00000000" w:rsidRPr="00000000" w14:paraId="00000015">
      <w:pPr>
        <w:pStyle w:val="Heading2"/>
        <w:pBdr>
          <w:top w:space="0" w:sz="0" w:val="nil"/>
          <w:left w:space="0" w:sz="0" w:val="nil"/>
          <w:bottom w:space="0" w:sz="0" w:val="nil"/>
          <w:right w:space="0" w:sz="0" w:val="nil"/>
          <w:between w:space="0" w:sz="0" w:val="nil"/>
        </w:pBdr>
        <w:shd w:fill="auto" w:val="clear"/>
        <w:spacing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 Governance &amp; Key Responsibilities</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Data Controller:</w:t>
      </w:r>
      <w:r w:rsidDel="00000000" w:rsidR="00000000" w:rsidRPr="00000000">
        <w:rPr>
          <w:rFonts w:ascii="Times New Roman" w:cs="Times New Roman" w:eastAsia="Times New Roman" w:hAnsi="Times New Roman"/>
          <w:rtl w:val="0"/>
        </w:rPr>
        <w:t xml:space="preserve"> The School acts strictly as a </w:t>
      </w:r>
      <w:r w:rsidDel="00000000" w:rsidR="00000000" w:rsidRPr="00000000">
        <w:rPr>
          <w:rFonts w:ascii="Times New Roman" w:cs="Times New Roman" w:eastAsia="Times New Roman" w:hAnsi="Times New Roman"/>
          <w:b w:val="1"/>
          <w:bCs w:val="1"/>
          <w:rtl w:val="0"/>
        </w:rPr>
        <w:t xml:space="preserve">Data Controller</w:t>
      </w:r>
      <w:r w:rsidDel="00000000" w:rsidR="00000000" w:rsidRPr="00000000">
        <w:rPr>
          <w:rFonts w:ascii="Times New Roman" w:cs="Times New Roman" w:eastAsia="Times New Roman" w:hAnsi="Times New Roman"/>
          <w:rtl w:val="0"/>
        </w:rPr>
        <w:t xml:space="preserve"> under the UK GDPR, maintaining overall statutory accountability for processing activities and deciding the purposes and means of personal data processing.</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Headteacher &amp; Leadership Team:</w:t>
      </w:r>
      <w:r w:rsidDel="00000000" w:rsidR="00000000" w:rsidRPr="00000000">
        <w:rPr>
          <w:rFonts w:ascii="Times New Roman" w:cs="Times New Roman" w:eastAsia="Times New Roman" w:hAnsi="Times New Roman"/>
          <w:rtl w:val="0"/>
        </w:rPr>
        <w:t xml:space="preserve"> Overall statutory responsibility for policy approval, promoting exemplary information governance, and ensuring school-wide compliance.</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Data Protection Officer (DPO):</w:t>
      </w:r>
      <w:r w:rsidDel="00000000" w:rsidR="00000000" w:rsidRPr="00000000">
        <w:rPr>
          <w:rFonts w:ascii="Times New Roman" w:cs="Times New Roman" w:eastAsia="Times New Roman" w:hAnsi="Times New Roman"/>
          <w:rtl w:val="0"/>
        </w:rPr>
        <w:t xml:space="preserve"> Accountable for demonstrating compliance, advising on DPIAs, overseeing breach notifications, monitoring staff training, and serving as primary liaison with the Information Commissioner’s Office (ICO).</w:t>
      </w:r>
    </w:p>
    <w:tbl>
      <w:tblPr>
        <w:tblStyle w:val="Table1"/>
        <w:tblW w:w="9360.0" w:type="dxa"/>
        <w:jc w:val="left"/>
        <w:tblBorders>
          <w:top w:color="cbd5e0" w:space="0" w:sz="6" w:val="single"/>
          <w:left w:color="cbd5e0" w:space="0" w:sz="6" w:val="single"/>
          <w:bottom w:color="cbd5e0" w:space="0" w:sz="6" w:val="single"/>
          <w:right w:color="cbd5e0" w:space="0" w:sz="6" w:val="single"/>
          <w:insideH w:color="cbd5e0" w:space="0" w:sz="6" w:val="single"/>
          <w:insideV w:color="cbd5e0" w:space="0" w:sz="6" w:val="single"/>
        </w:tblBorders>
        <w:tblLayout w:type="fixed"/>
        <w:tblLook w:val="0600"/>
      </w:tblPr>
      <w:tblGrid>
        <w:gridCol w:w="4095"/>
        <w:gridCol w:w="5265"/>
        <w:tblGridChange w:id="0">
          <w:tblGrid>
            <w:gridCol w:w="4095"/>
            <w:gridCol w:w="5265"/>
          </w:tblGrid>
        </w:tblGridChange>
      </w:tblGrid>
      <w:tr>
        <w:trPr>
          <w:cantSplit w:val="0"/>
          <w:tblHeader w:val="1"/>
        </w:trPr>
        <w:tc>
          <w:tcPr>
            <w:gridSpan w:val="2"/>
            <w:tcBorders>
              <w:top w:color="cbd5e0" w:space="0" w:sz="6" w:val="single"/>
              <w:left w:color="cbd5e0" w:space="0" w:sz="6" w:val="single"/>
              <w:bottom w:color="cbd5e0" w:space="0" w:sz="6" w:val="single"/>
              <w:right w:color="cbd5e0" w:space="0" w:sz="6" w:val="single"/>
            </w:tcBorders>
            <w:shd w:fill="f7fafc" w:val="clear"/>
            <w:tcMar>
              <w:top w:w="120.0" w:type="dxa"/>
              <w:left w:w="180.0" w:type="dxa"/>
              <w:bottom w:w="120.0" w:type="dxa"/>
              <w:right w:w="18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20" w:before="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1a365d"/>
                <w:shd w:fill="auto" w:val="clear"/>
                <w:rtl w:val="0"/>
              </w:rPr>
              <w:t xml:space="preserve">Data Protection Officer Contact Details</w:t>
            </w:r>
            <w:r w:rsidDel="00000000" w:rsidR="00000000" w:rsidRPr="00000000">
              <w:rPr>
                <w:rtl w:val="0"/>
              </w:rPr>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20" w:before="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DPO Contact:</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20" w:before="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Mr Kevin Imrith | St Bonaventure’s, Boleyn Road, Forest Gate, E7 9QD</w:t>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20" w:before="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Telephone &amp; Email:</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20" w:before="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020 8472 3844 Ext 2184 | k.imrith@stbons.org</w:t>
            </w:r>
          </w:p>
        </w:tc>
      </w:tr>
    </w:tbl>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before="2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Data Protection Nominated Lead:</w:t>
      </w:r>
      <w:r w:rsidDel="00000000" w:rsidR="00000000" w:rsidRPr="00000000">
        <w:rPr>
          <w:rFonts w:ascii="Times New Roman" w:cs="Times New Roman" w:eastAsia="Times New Roman" w:hAnsi="Times New Roman"/>
          <w:rtl w:val="0"/>
        </w:rPr>
        <w:t xml:space="preserve"> Oversees day-to-day operational compliance, coordinates SAR responses, monitors record-keeping, and acts as the initial internal point of contact for data queries.</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3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All School Staff &amp; Contractors:</w:t>
      </w:r>
      <w:r w:rsidDel="00000000" w:rsidR="00000000" w:rsidRPr="00000000">
        <w:rPr>
          <w:rFonts w:ascii="Times New Roman" w:cs="Times New Roman" w:eastAsia="Times New Roman" w:hAnsi="Times New Roman"/>
          <w:rtl w:val="0"/>
        </w:rPr>
        <w:t xml:space="preserve"> Must adhere strictly to this policy, keep personal data accurate and confidential, complete annual mandatory training, and immediately report any suspected security incidents or data breaches.</w:t>
      </w:r>
    </w:p>
    <w:p w:rsidR="00000000" w:rsidDel="00000000" w:rsidP="00000000" w:rsidRDefault="00000000" w:rsidRPr="00000000" w14:paraId="00000021">
      <w:pPr>
        <w:pStyle w:val="Heading2"/>
        <w:pBdr>
          <w:top w:space="0" w:sz="0" w:val="nil"/>
          <w:left w:space="0" w:sz="0" w:val="nil"/>
          <w:bottom w:space="0" w:sz="0" w:val="nil"/>
          <w:right w:space="0" w:sz="0" w:val="nil"/>
          <w:between w:space="0" w:sz="0" w:val="nil"/>
        </w:pBdr>
        <w:shd w:fill="auto" w:val="clear"/>
        <w:spacing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 Statutory Data Protection Principles</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personal data processed by the School is handled strictly according to the six core principles and the accountability requirement under UK GDPR Article 5:</w:t>
      </w:r>
    </w:p>
    <w:p w:rsidR="00000000" w:rsidDel="00000000" w:rsidP="00000000" w:rsidRDefault="00000000" w:rsidRPr="00000000" w14:paraId="00000023">
      <w:pPr>
        <w:numPr>
          <w:ilvl w:val="0"/>
          <w:numId w:val="1"/>
        </w:numPr>
        <w:pBdr>
          <w:top w:space="0" w:sz="0" w:val="nil"/>
          <w:left w:space="0" w:sz="0" w:val="nil"/>
          <w:bottom w:space="0" w:sz="0" w:val="nil"/>
          <w:right w:space="0" w:sz="0" w:val="nil"/>
          <w:between w:space="0" w:sz="0" w:val="nil"/>
        </w:pBdr>
        <w:shd w:fill="auto" w:val="clear"/>
        <w:spacing w:after="0" w:lineRule="auto"/>
        <w:ind w:left="400" w:hanging="360"/>
        <w:jc w:val="both"/>
        <w:rPr/>
      </w:pPr>
      <w:r w:rsidDel="00000000" w:rsidR="00000000" w:rsidRPr="00000000">
        <w:rPr>
          <w:rFonts w:ascii="Times New Roman" w:cs="Times New Roman" w:eastAsia="Times New Roman" w:hAnsi="Times New Roman"/>
          <w:b w:val="1"/>
          <w:bCs w:val="1"/>
          <w:rtl w:val="0"/>
        </w:rPr>
        <w:t xml:space="preserve">Lawfulness, Fairness &amp; Transparency:</w:t>
      </w:r>
      <w:r w:rsidDel="00000000" w:rsidR="00000000" w:rsidRPr="00000000">
        <w:rPr>
          <w:rFonts w:ascii="Times New Roman" w:cs="Times New Roman" w:eastAsia="Times New Roman" w:hAnsi="Times New Roman"/>
          <w:rtl w:val="0"/>
        </w:rPr>
        <w:t xml:space="preserve"> Processed lawfully, fairly, and transparently. Clear privacy notices are published for pupils, parents, and staff.</w:t>
      </w:r>
    </w:p>
    <w:p w:rsidR="00000000" w:rsidDel="00000000" w:rsidP="00000000" w:rsidRDefault="00000000" w:rsidRPr="00000000" w14:paraId="00000024">
      <w:pPr>
        <w:numPr>
          <w:ilvl w:val="0"/>
          <w:numId w:val="1"/>
        </w:numPr>
        <w:pBdr>
          <w:top w:space="0" w:sz="0" w:val="nil"/>
          <w:left w:space="0" w:sz="0" w:val="nil"/>
          <w:bottom w:space="0" w:sz="0" w:val="nil"/>
          <w:right w:space="0" w:sz="0" w:val="nil"/>
          <w:between w:space="0" w:sz="0" w:val="nil"/>
        </w:pBdr>
        <w:shd w:fill="auto" w:val="clear"/>
        <w:spacing w:after="0" w:before="0" w:lineRule="auto"/>
        <w:ind w:left="400" w:hanging="360"/>
        <w:jc w:val="both"/>
        <w:rPr/>
      </w:pPr>
      <w:r w:rsidDel="00000000" w:rsidR="00000000" w:rsidRPr="00000000">
        <w:rPr>
          <w:rFonts w:ascii="Times New Roman" w:cs="Times New Roman" w:eastAsia="Times New Roman" w:hAnsi="Times New Roman"/>
          <w:b w:val="1"/>
          <w:bCs w:val="1"/>
          <w:rtl w:val="0"/>
        </w:rPr>
        <w:t xml:space="preserve">Purpose Limitation:</w:t>
      </w:r>
      <w:r w:rsidDel="00000000" w:rsidR="00000000" w:rsidRPr="00000000">
        <w:rPr>
          <w:rFonts w:ascii="Times New Roman" w:cs="Times New Roman" w:eastAsia="Times New Roman" w:hAnsi="Times New Roman"/>
          <w:rtl w:val="0"/>
        </w:rPr>
        <w:t xml:space="preserve"> Collected for specified, explicit, and legitimate educational/administrative purposes and not processed incompatibly.</w:t>
      </w:r>
    </w:p>
    <w:p w:rsidR="00000000" w:rsidDel="00000000" w:rsidP="00000000" w:rsidRDefault="00000000" w:rsidRPr="00000000" w14:paraId="00000025">
      <w:pPr>
        <w:numPr>
          <w:ilvl w:val="0"/>
          <w:numId w:val="1"/>
        </w:numPr>
        <w:pBdr>
          <w:top w:space="0" w:sz="0" w:val="nil"/>
          <w:left w:space="0" w:sz="0" w:val="nil"/>
          <w:bottom w:space="0" w:sz="0" w:val="nil"/>
          <w:right w:space="0" w:sz="0" w:val="nil"/>
          <w:between w:space="0" w:sz="0" w:val="nil"/>
        </w:pBdr>
        <w:shd w:fill="auto" w:val="clear"/>
        <w:spacing w:after="0" w:before="0" w:lineRule="auto"/>
        <w:ind w:left="400" w:hanging="360"/>
        <w:jc w:val="both"/>
        <w:rPr/>
      </w:pPr>
      <w:r w:rsidDel="00000000" w:rsidR="00000000" w:rsidRPr="00000000">
        <w:rPr>
          <w:rFonts w:ascii="Times New Roman" w:cs="Times New Roman" w:eastAsia="Times New Roman" w:hAnsi="Times New Roman"/>
          <w:b w:val="1"/>
          <w:bCs w:val="1"/>
          <w:rtl w:val="0"/>
        </w:rPr>
        <w:t xml:space="preserve">Data Minimisation:</w:t>
      </w:r>
      <w:r w:rsidDel="00000000" w:rsidR="00000000" w:rsidRPr="00000000">
        <w:rPr>
          <w:rFonts w:ascii="Times New Roman" w:cs="Times New Roman" w:eastAsia="Times New Roman" w:hAnsi="Times New Roman"/>
          <w:rtl w:val="0"/>
        </w:rPr>
        <w:t xml:space="preserve"> Adequate, relevant, and strictly limited to what is necessary.</w:t>
      </w:r>
    </w:p>
    <w:p w:rsidR="00000000" w:rsidDel="00000000" w:rsidP="00000000" w:rsidRDefault="00000000" w:rsidRPr="00000000" w14:paraId="00000026">
      <w:pPr>
        <w:numPr>
          <w:ilvl w:val="0"/>
          <w:numId w:val="1"/>
        </w:numPr>
        <w:pBdr>
          <w:top w:space="0" w:sz="0" w:val="nil"/>
          <w:left w:space="0" w:sz="0" w:val="nil"/>
          <w:bottom w:space="0" w:sz="0" w:val="nil"/>
          <w:right w:space="0" w:sz="0" w:val="nil"/>
          <w:between w:space="0" w:sz="0" w:val="nil"/>
        </w:pBdr>
        <w:shd w:fill="auto" w:val="clear"/>
        <w:spacing w:after="0" w:before="0" w:lineRule="auto"/>
        <w:ind w:left="400" w:hanging="360"/>
        <w:jc w:val="both"/>
        <w:rPr/>
      </w:pPr>
      <w:r w:rsidDel="00000000" w:rsidR="00000000" w:rsidRPr="00000000">
        <w:rPr>
          <w:rFonts w:ascii="Times New Roman" w:cs="Times New Roman" w:eastAsia="Times New Roman" w:hAnsi="Times New Roman"/>
          <w:b w:val="1"/>
          <w:bCs w:val="1"/>
          <w:rtl w:val="0"/>
        </w:rPr>
        <w:t xml:space="preserve">Accuracy:</w:t>
      </w:r>
      <w:r w:rsidDel="00000000" w:rsidR="00000000" w:rsidRPr="00000000">
        <w:rPr>
          <w:rFonts w:ascii="Times New Roman" w:cs="Times New Roman" w:eastAsia="Times New Roman" w:hAnsi="Times New Roman"/>
          <w:rtl w:val="0"/>
        </w:rPr>
        <w:t xml:space="preserve"> Accurate and kept up to date. Inaccurate data is rectified or erased within 1 month of notification.</w:t>
      </w:r>
    </w:p>
    <w:p w:rsidR="00000000" w:rsidDel="00000000" w:rsidP="00000000" w:rsidRDefault="00000000" w:rsidRPr="00000000" w14:paraId="00000027">
      <w:pPr>
        <w:numPr>
          <w:ilvl w:val="0"/>
          <w:numId w:val="1"/>
        </w:numPr>
        <w:pBdr>
          <w:top w:space="0" w:sz="0" w:val="nil"/>
          <w:left w:space="0" w:sz="0" w:val="nil"/>
          <w:bottom w:space="0" w:sz="0" w:val="nil"/>
          <w:right w:space="0" w:sz="0" w:val="nil"/>
          <w:between w:space="0" w:sz="0" w:val="nil"/>
        </w:pBdr>
        <w:shd w:fill="auto" w:val="clear"/>
        <w:spacing w:after="0" w:before="0" w:lineRule="auto"/>
        <w:ind w:left="400" w:hanging="360"/>
        <w:jc w:val="both"/>
        <w:rPr/>
      </w:pPr>
      <w:r w:rsidDel="00000000" w:rsidR="00000000" w:rsidRPr="00000000">
        <w:rPr>
          <w:rFonts w:ascii="Times New Roman" w:cs="Times New Roman" w:eastAsia="Times New Roman" w:hAnsi="Times New Roman"/>
          <w:b w:val="1"/>
          <w:bCs w:val="1"/>
          <w:rtl w:val="0"/>
        </w:rPr>
        <w:t xml:space="preserve">Storage Limitation:</w:t>
      </w:r>
      <w:r w:rsidDel="00000000" w:rsidR="00000000" w:rsidRPr="00000000">
        <w:rPr>
          <w:rFonts w:ascii="Times New Roman" w:cs="Times New Roman" w:eastAsia="Times New Roman" w:hAnsi="Times New Roman"/>
          <w:rtl w:val="0"/>
        </w:rPr>
        <w:t xml:space="preserve"> Retained in identifiable form for no longer than necessary, governed by the statutory Retention Schedule.</w:t>
      </w:r>
    </w:p>
    <w:p w:rsidR="00000000" w:rsidDel="00000000" w:rsidP="00000000" w:rsidRDefault="00000000" w:rsidRPr="00000000" w14:paraId="00000028">
      <w:pPr>
        <w:numPr>
          <w:ilvl w:val="0"/>
          <w:numId w:val="1"/>
        </w:numPr>
        <w:pBdr>
          <w:top w:space="0" w:sz="0" w:val="nil"/>
          <w:left w:space="0" w:sz="0" w:val="nil"/>
          <w:bottom w:space="0" w:sz="0" w:val="nil"/>
          <w:right w:space="0" w:sz="0" w:val="nil"/>
          <w:between w:space="0" w:sz="0" w:val="nil"/>
        </w:pBdr>
        <w:shd w:fill="auto" w:val="clear"/>
        <w:spacing w:after="0" w:before="0" w:lineRule="auto"/>
        <w:ind w:left="400" w:hanging="360"/>
        <w:jc w:val="both"/>
        <w:rPr/>
      </w:pPr>
      <w:r w:rsidDel="00000000" w:rsidR="00000000" w:rsidRPr="00000000">
        <w:rPr>
          <w:rFonts w:ascii="Times New Roman" w:cs="Times New Roman" w:eastAsia="Times New Roman" w:hAnsi="Times New Roman"/>
          <w:b w:val="1"/>
          <w:bCs w:val="1"/>
          <w:rtl w:val="0"/>
        </w:rPr>
        <w:t xml:space="preserve">Integrity &amp; Confidentiality (Security):</w:t>
      </w:r>
      <w:r w:rsidDel="00000000" w:rsidR="00000000" w:rsidRPr="00000000">
        <w:rPr>
          <w:rFonts w:ascii="Times New Roman" w:cs="Times New Roman" w:eastAsia="Times New Roman" w:hAnsi="Times New Roman"/>
          <w:rtl w:val="0"/>
        </w:rPr>
        <w:t xml:space="preserve"> Secured using robust technical and organisational measures against unauthorised processing, loss, or destruction.</w:t>
      </w:r>
    </w:p>
    <w:p w:rsidR="00000000" w:rsidDel="00000000" w:rsidP="00000000" w:rsidRDefault="00000000" w:rsidRPr="00000000" w14:paraId="00000029">
      <w:pPr>
        <w:numPr>
          <w:ilvl w:val="0"/>
          <w:numId w:val="1"/>
        </w:numPr>
        <w:pBdr>
          <w:top w:space="0" w:sz="0" w:val="nil"/>
          <w:left w:space="0" w:sz="0" w:val="nil"/>
          <w:bottom w:space="0" w:sz="0" w:val="nil"/>
          <w:right w:space="0" w:sz="0" w:val="nil"/>
          <w:between w:space="0" w:sz="0" w:val="nil"/>
        </w:pBdr>
        <w:shd w:fill="auto" w:val="clear"/>
        <w:spacing w:after="80" w:before="0" w:lineRule="auto"/>
        <w:ind w:left="400" w:hanging="360"/>
        <w:jc w:val="both"/>
        <w:rPr/>
      </w:pPr>
      <w:r w:rsidDel="00000000" w:rsidR="00000000" w:rsidRPr="00000000">
        <w:rPr>
          <w:rFonts w:ascii="Times New Roman" w:cs="Times New Roman" w:eastAsia="Times New Roman" w:hAnsi="Times New Roman"/>
          <w:b w:val="1"/>
          <w:bCs w:val="1"/>
          <w:rtl w:val="0"/>
        </w:rPr>
        <w:t xml:space="preserve">Accountability:</w:t>
      </w:r>
      <w:r w:rsidDel="00000000" w:rsidR="00000000" w:rsidRPr="00000000">
        <w:rPr>
          <w:rFonts w:ascii="Times New Roman" w:cs="Times New Roman" w:eastAsia="Times New Roman" w:hAnsi="Times New Roman"/>
          <w:rtl w:val="0"/>
        </w:rPr>
        <w:t xml:space="preserve"> The School maintains complete documentation (Information Asset Register, DPIAs, breach logs) to demonstrate proactive compliance.</w:t>
      </w:r>
    </w:p>
    <w:p w:rsidR="00000000" w:rsidDel="00000000" w:rsidP="00000000" w:rsidRDefault="00000000" w:rsidRPr="00000000" w14:paraId="0000002A">
      <w:pPr>
        <w:pStyle w:val="Heading2"/>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 Data Subject Rights &amp; Statutory Exemptions</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subjects (staff, pupils, parents, and guardians) possess enforceable legal rights under UK GDPR:</w:t>
      </w:r>
    </w:p>
    <w:p w:rsidR="00000000" w:rsidDel="00000000" w:rsidP="00000000" w:rsidRDefault="00000000" w:rsidRPr="00000000" w14:paraId="0000002C">
      <w:pPr>
        <w:numPr>
          <w:ilvl w:val="0"/>
          <w:numId w:val="2"/>
        </w:numPr>
        <w:pBdr>
          <w:top w:space="0" w:sz="0" w:val="nil"/>
          <w:left w:space="0" w:sz="0" w:val="nil"/>
          <w:bottom w:space="0" w:sz="0" w:val="nil"/>
          <w:right w:space="0" w:sz="0" w:val="nil"/>
          <w:between w:space="0" w:sz="0" w:val="nil"/>
        </w:pBdr>
        <w:shd w:fill="auto" w:val="clear"/>
        <w:spacing w:after="0" w:lineRule="auto"/>
        <w:ind w:left="4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Right to be informed via comprehensive privacy notices.</w:t>
      </w:r>
    </w:p>
    <w:p w:rsidR="00000000" w:rsidDel="00000000" w:rsidP="00000000" w:rsidRDefault="00000000" w:rsidRPr="00000000" w14:paraId="0000002D">
      <w:pPr>
        <w:numPr>
          <w:ilvl w:val="0"/>
          <w:numId w:val="2"/>
        </w:numPr>
        <w:pBdr>
          <w:top w:space="0" w:sz="0" w:val="nil"/>
          <w:left w:space="0" w:sz="0" w:val="nil"/>
          <w:bottom w:space="0" w:sz="0" w:val="nil"/>
          <w:right w:space="0" w:sz="0" w:val="nil"/>
          <w:between w:space="0" w:sz="0" w:val="nil"/>
        </w:pBdr>
        <w:shd w:fill="auto" w:val="clear"/>
        <w:spacing w:after="0" w:before="0" w:lineRule="auto"/>
        <w:ind w:left="4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Right of access to personal data via Subject Access Requests (SARs).</w:t>
      </w:r>
    </w:p>
    <w:p w:rsidR="00000000" w:rsidDel="00000000" w:rsidP="00000000" w:rsidRDefault="00000000" w:rsidRPr="00000000" w14:paraId="0000002E">
      <w:pPr>
        <w:numPr>
          <w:ilvl w:val="0"/>
          <w:numId w:val="2"/>
        </w:numPr>
        <w:pBdr>
          <w:top w:space="0" w:sz="0" w:val="nil"/>
          <w:left w:space="0" w:sz="0" w:val="nil"/>
          <w:bottom w:space="0" w:sz="0" w:val="nil"/>
          <w:right w:space="0" w:sz="0" w:val="nil"/>
          <w:between w:space="0" w:sz="0" w:val="nil"/>
        </w:pBdr>
        <w:shd w:fill="auto" w:val="clear"/>
        <w:spacing w:after="0" w:before="0" w:lineRule="auto"/>
        <w:ind w:left="4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Right to rectification of inaccurate or incomplete personal records.</w:t>
      </w:r>
    </w:p>
    <w:p w:rsidR="00000000" w:rsidDel="00000000" w:rsidP="00000000" w:rsidRDefault="00000000" w:rsidRPr="00000000" w14:paraId="0000002F">
      <w:pPr>
        <w:numPr>
          <w:ilvl w:val="0"/>
          <w:numId w:val="2"/>
        </w:numPr>
        <w:pBdr>
          <w:top w:space="0" w:sz="0" w:val="nil"/>
          <w:left w:space="0" w:sz="0" w:val="nil"/>
          <w:bottom w:space="0" w:sz="0" w:val="nil"/>
          <w:right w:space="0" w:sz="0" w:val="nil"/>
          <w:between w:space="0" w:sz="0" w:val="nil"/>
        </w:pBdr>
        <w:shd w:fill="auto" w:val="clear"/>
        <w:spacing w:after="0" w:before="0" w:lineRule="auto"/>
        <w:ind w:left="4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Right to erasure ('right to be forgotten'), subject to explicit legal and statutory exemptions.</w:t>
      </w:r>
    </w:p>
    <w:p w:rsidR="00000000" w:rsidDel="00000000" w:rsidP="00000000" w:rsidRDefault="00000000" w:rsidRPr="00000000" w14:paraId="00000030">
      <w:pPr>
        <w:numPr>
          <w:ilvl w:val="0"/>
          <w:numId w:val="2"/>
        </w:numPr>
        <w:pBdr>
          <w:top w:space="0" w:sz="0" w:val="nil"/>
          <w:left w:space="0" w:sz="0" w:val="nil"/>
          <w:bottom w:space="0" w:sz="0" w:val="nil"/>
          <w:right w:space="0" w:sz="0" w:val="nil"/>
          <w:between w:space="0" w:sz="0" w:val="nil"/>
        </w:pBdr>
        <w:shd w:fill="auto" w:val="clear"/>
        <w:spacing w:after="0" w:before="0" w:lineRule="auto"/>
        <w:ind w:left="4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Right to restrict processing and object to processing or direct marketing.</w:t>
      </w:r>
    </w:p>
    <w:p w:rsidR="00000000" w:rsidDel="00000000" w:rsidP="00000000" w:rsidRDefault="00000000" w:rsidRPr="00000000" w14:paraId="00000031">
      <w:pPr>
        <w:numPr>
          <w:ilvl w:val="0"/>
          <w:numId w:val="2"/>
        </w:numPr>
        <w:pBdr>
          <w:top w:space="0" w:sz="0" w:val="nil"/>
          <w:left w:space="0" w:sz="0" w:val="nil"/>
          <w:bottom w:space="0" w:sz="0" w:val="nil"/>
          <w:right w:space="0" w:sz="0" w:val="nil"/>
          <w:between w:space="0" w:sz="0" w:val="nil"/>
        </w:pBdr>
        <w:shd w:fill="auto" w:val="clear"/>
        <w:spacing w:after="0" w:before="0" w:lineRule="auto"/>
        <w:ind w:left="4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Right to data portability where technically feasible.</w:t>
      </w:r>
    </w:p>
    <w:p w:rsidR="00000000" w:rsidDel="00000000" w:rsidP="00000000" w:rsidRDefault="00000000" w:rsidRPr="00000000" w14:paraId="00000032">
      <w:pPr>
        <w:numPr>
          <w:ilvl w:val="0"/>
          <w:numId w:val="2"/>
        </w:numPr>
        <w:pBdr>
          <w:top w:space="0" w:sz="0" w:val="nil"/>
          <w:left w:space="0" w:sz="0" w:val="nil"/>
          <w:bottom w:space="0" w:sz="0" w:val="nil"/>
          <w:right w:space="0" w:sz="0" w:val="nil"/>
          <w:between w:space="0" w:sz="0" w:val="nil"/>
        </w:pBdr>
        <w:shd w:fill="auto" w:val="clear"/>
        <w:spacing w:after="80" w:before="0" w:lineRule="auto"/>
        <w:ind w:left="40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Rights in relation to automated decision-making and profiling.</w:t>
      </w:r>
    </w:p>
    <w:p w:rsidR="00000000" w:rsidDel="00000000" w:rsidP="00000000" w:rsidRDefault="00000000" w:rsidRPr="00000000" w14:paraId="00000033">
      <w:pPr>
        <w:pStyle w:val="Heading3"/>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Key Statutory Exceptions to Data Subject Rights:</w:t>
      </w:r>
    </w:p>
    <w:p w:rsidR="00000000" w:rsidDel="00000000" w:rsidP="00000000" w:rsidRDefault="00000000" w:rsidRPr="00000000" w14:paraId="00000034">
      <w:pPr>
        <w:numPr>
          <w:ilvl w:val="0"/>
          <w:numId w:val="3"/>
        </w:numPr>
        <w:pBdr>
          <w:top w:space="0" w:sz="0" w:val="nil"/>
          <w:left w:space="0" w:sz="0" w:val="nil"/>
          <w:bottom w:space="0" w:sz="0" w:val="nil"/>
          <w:right w:space="0" w:sz="0" w:val="nil"/>
          <w:between w:space="0" w:sz="0" w:val="nil"/>
        </w:pBdr>
        <w:shd w:fill="auto" w:val="clear"/>
        <w:spacing w:after="0" w:lineRule="auto"/>
        <w:ind w:left="400" w:hanging="360"/>
        <w:jc w:val="both"/>
        <w:rPr/>
      </w:pPr>
      <w:r w:rsidDel="00000000" w:rsidR="00000000" w:rsidRPr="00000000">
        <w:rPr>
          <w:rFonts w:ascii="Times New Roman" w:cs="Times New Roman" w:eastAsia="Times New Roman" w:hAnsi="Times New Roman"/>
          <w:b w:val="1"/>
          <w:bCs w:val="1"/>
          <w:rtl w:val="0"/>
        </w:rPr>
        <w:t xml:space="preserve">Exemption to the Right to Erasure:</w:t>
      </w:r>
      <w:r w:rsidDel="00000000" w:rsidR="00000000" w:rsidRPr="00000000">
        <w:rPr>
          <w:rFonts w:ascii="Times New Roman" w:cs="Times New Roman" w:eastAsia="Times New Roman" w:hAnsi="Times New Roman"/>
          <w:rtl w:val="0"/>
        </w:rPr>
        <w:t xml:space="preserve"> The right to erasure does NOT apply where data processing is necessary for compliance with a legal obligation (e.g., maintaining official attendance registers, safeguarding logs, statutory pupil records) or for the performance of a public task. Statutory pupil records and child protection documentation cannot be erased upon request.</w:t>
      </w:r>
    </w:p>
    <w:p w:rsidR="00000000" w:rsidDel="00000000" w:rsidP="00000000" w:rsidRDefault="00000000" w:rsidRPr="00000000" w14:paraId="00000035">
      <w:pPr>
        <w:numPr>
          <w:ilvl w:val="0"/>
          <w:numId w:val="3"/>
        </w:numPr>
        <w:pBdr>
          <w:top w:space="0" w:sz="0" w:val="nil"/>
          <w:left w:space="0" w:sz="0" w:val="nil"/>
          <w:bottom w:space="0" w:sz="0" w:val="nil"/>
          <w:right w:space="0" w:sz="0" w:val="nil"/>
          <w:between w:space="0" w:sz="0" w:val="nil"/>
        </w:pBdr>
        <w:shd w:fill="auto" w:val="clear"/>
        <w:spacing w:after="80" w:before="0" w:lineRule="auto"/>
        <w:ind w:left="400" w:hanging="360"/>
        <w:jc w:val="both"/>
        <w:rPr/>
      </w:pPr>
      <w:r w:rsidDel="00000000" w:rsidR="00000000" w:rsidRPr="00000000">
        <w:rPr>
          <w:rFonts w:ascii="Times New Roman" w:cs="Times New Roman" w:eastAsia="Times New Roman" w:hAnsi="Times New Roman"/>
          <w:b w:val="1"/>
          <w:bCs w:val="1"/>
          <w:rtl w:val="0"/>
        </w:rPr>
        <w:t xml:space="preserve">Safeguarding &amp; Harm Exemptions:</w:t>
      </w:r>
      <w:r w:rsidDel="00000000" w:rsidR="00000000" w:rsidRPr="00000000">
        <w:rPr>
          <w:rFonts w:ascii="Times New Roman" w:cs="Times New Roman" w:eastAsia="Times New Roman" w:hAnsi="Times New Roman"/>
          <w:rtl w:val="0"/>
        </w:rPr>
        <w:t xml:space="preserve"> The School may withhold data or refuse access requests where disclosure would cause serious harm to the physical or mental health or condition of the pupil or another individual, or where disclosure would compromise child protection/safeguarding investigations.</w:t>
      </w:r>
    </w:p>
    <w:p w:rsidR="00000000" w:rsidDel="00000000" w:rsidP="00000000" w:rsidRDefault="00000000" w:rsidRPr="00000000" w14:paraId="00000036">
      <w:pPr>
        <w:pStyle w:val="Heading2"/>
        <w:pBdr>
          <w:top w:space="0" w:sz="0" w:val="nil"/>
          <w:left w:space="0" w:sz="0" w:val="nil"/>
          <w:bottom w:space="0" w:sz="0" w:val="nil"/>
          <w:right w:space="0" w:sz="0" w:val="nil"/>
          <w:between w:space="0" w:sz="0" w:val="nil"/>
        </w:pBdr>
        <w:shd w:fill="auto" w:val="clear"/>
        <w:spacing w:after="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 Access Requests: SARs &amp; Educational Record Procedures</w:t>
      </w:r>
    </w:p>
    <w:p w:rsidR="00000000" w:rsidDel="00000000" w:rsidP="00000000" w:rsidRDefault="00000000" w:rsidRPr="00000000" w14:paraId="00000037">
      <w:pPr>
        <w:pStyle w:val="Heading3"/>
        <w:pBdr>
          <w:top w:space="0" w:sz="0" w:val="nil"/>
          <w:left w:space="0" w:sz="0" w:val="nil"/>
          <w:bottom w:space="0" w:sz="0" w:val="nil"/>
          <w:right w:space="0" w:sz="0" w:val="nil"/>
          <w:between w:space="0" w:sz="0" w:val="nil"/>
        </w:pBdr>
        <w:shd w:fill="auto" w:val="clear"/>
        <w:spacing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5.1 Subject Access Requests (UK GDPR Article 15)</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Request Receipt &amp; Fees:</w:t>
      </w:r>
      <w:r w:rsidDel="00000000" w:rsidR="00000000" w:rsidRPr="00000000">
        <w:rPr>
          <w:rFonts w:ascii="Times New Roman" w:cs="Times New Roman" w:eastAsia="Times New Roman" w:hAnsi="Times New Roman"/>
          <w:rtl w:val="0"/>
        </w:rPr>
        <w:t xml:space="preserve"> Standard SAR responses are strictly free of charge. If a request is manifestly unfounded or excessive (e.g., highly repetitive or intended to cause disruption), the School may charge a reasonable administrative fee or refuse to act. If refusing, the School will inform the requester of the reasons and their right to lodge a complaint with the ICO or seek a judicial remedy without imposing an arbitrary timeframe on the ICO complaint process.</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Verification of Identity:</w:t>
      </w:r>
      <w:r w:rsidDel="00000000" w:rsidR="00000000" w:rsidRPr="00000000">
        <w:rPr>
          <w:rFonts w:ascii="Times New Roman" w:cs="Times New Roman" w:eastAsia="Times New Roman" w:hAnsi="Times New Roman"/>
          <w:rtl w:val="0"/>
        </w:rPr>
        <w:t xml:space="preserve"> Requesters must present one item from List A (Passport, Photo Driving Licence) and one item from List B (Utility Bill or Bank Statement dated within 3 months).</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Timeframes &amp; Extensions:</w:t>
      </w:r>
      <w:r w:rsidDel="00000000" w:rsidR="00000000" w:rsidRPr="00000000">
        <w:rPr>
          <w:rFonts w:ascii="Times New Roman" w:cs="Times New Roman" w:eastAsia="Times New Roman" w:hAnsi="Times New Roman"/>
          <w:rtl w:val="0"/>
        </w:rPr>
        <w:t xml:space="preserve"> Information must be provided without delay and within 1 calendar month of receipt. For complex or numerous requests, the window may be extended by up to 2 additional months, with notification provided in month 1.</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Children's Rights &amp; Competency:</w:t>
      </w:r>
      <w:r w:rsidDel="00000000" w:rsidR="00000000" w:rsidRPr="00000000">
        <w:rPr>
          <w:rFonts w:ascii="Times New Roman" w:cs="Times New Roman" w:eastAsia="Times New Roman" w:hAnsi="Times New Roman"/>
          <w:rtl w:val="0"/>
        </w:rPr>
        <w:t xml:space="preserve"> Children aged 13 and older are presumed to have sufficient maturity to exercise their own data rights. For children under 13, or where a child lacks capacity, parents/guardians with verified parental responsibility may exercise rights on their behalf.</w:t>
      </w:r>
    </w:p>
    <w:p w:rsidR="00000000" w:rsidDel="00000000" w:rsidP="00000000" w:rsidRDefault="00000000" w:rsidRPr="00000000" w14:paraId="0000003C">
      <w:pPr>
        <w:pStyle w:val="Heading3"/>
        <w:pBdr>
          <w:top w:space="0" w:sz="0" w:val="nil"/>
          <w:left w:space="0" w:sz="0" w:val="nil"/>
          <w:bottom w:space="0" w:sz="0" w:val="nil"/>
          <w:right w:space="0" w:sz="0" w:val="nil"/>
          <w:between w:space="0" w:sz="0" w:val="nil"/>
        </w:pBdr>
        <w:shd w:fill="auto" w:val="clear"/>
        <w:spacing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5.2 Independent Parental Access to Educational Records (Education Regulations 2005)</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 </w:t>
      </w:r>
      <w:r w:rsidDel="00000000" w:rsidR="00000000" w:rsidRPr="00000000">
        <w:rPr>
          <w:rFonts w:ascii="Times New Roman" w:cs="Times New Roman" w:eastAsia="Times New Roman" w:hAnsi="Times New Roman"/>
          <w:i w:val="1"/>
          <w:iCs w:val="1"/>
          <w:rtl w:val="0"/>
        </w:rPr>
        <w:t xml:space="preserve">The Education (Pupil Information) (England) Regulations 2005</w:t>
      </w:r>
      <w:r w:rsidDel="00000000" w:rsidR="00000000" w:rsidRPr="00000000">
        <w:rPr>
          <w:rFonts w:ascii="Times New Roman" w:cs="Times New Roman" w:eastAsia="Times New Roman" w:hAnsi="Times New Roman"/>
          <w:rtl w:val="0"/>
        </w:rPr>
        <w:t xml:space="preserve">, parents of pupils at maintained schools have an independent statutory right to access their child's educational record, separate from a UK GDPR SAR:</w:t>
      </w:r>
    </w:p>
    <w:p w:rsidR="00000000" w:rsidDel="00000000" w:rsidP="00000000" w:rsidRDefault="00000000" w:rsidRPr="00000000" w14:paraId="0000003E">
      <w:pPr>
        <w:numPr>
          <w:ilvl w:val="0"/>
          <w:numId w:val="4"/>
        </w:numPr>
        <w:pBdr>
          <w:top w:space="0" w:sz="0" w:val="nil"/>
          <w:left w:space="0" w:sz="0" w:val="nil"/>
          <w:bottom w:space="0" w:sz="0" w:val="nil"/>
          <w:right w:space="0" w:sz="0" w:val="nil"/>
          <w:between w:space="0" w:sz="0" w:val="nil"/>
        </w:pBdr>
        <w:shd w:fill="auto" w:val="clear"/>
        <w:spacing w:after="0" w:lineRule="auto"/>
        <w:ind w:left="400" w:hanging="360"/>
        <w:jc w:val="both"/>
        <w:rPr/>
      </w:pPr>
      <w:r w:rsidDel="00000000" w:rsidR="00000000" w:rsidRPr="00000000">
        <w:rPr>
          <w:rFonts w:ascii="Times New Roman" w:cs="Times New Roman" w:eastAsia="Times New Roman" w:hAnsi="Times New Roman"/>
          <w:b w:val="1"/>
          <w:bCs w:val="1"/>
          <w:rtl w:val="0"/>
        </w:rPr>
        <w:t xml:space="preserve">Response Timeframe:</w:t>
      </w:r>
      <w:r w:rsidDel="00000000" w:rsidR="00000000" w:rsidRPr="00000000">
        <w:rPr>
          <w:rFonts w:ascii="Times New Roman" w:cs="Times New Roman" w:eastAsia="Times New Roman" w:hAnsi="Times New Roman"/>
          <w:rtl w:val="0"/>
        </w:rPr>
        <w:t xml:space="preserve"> The School must make the educational record available for inspection, or provide a copy, within </w:t>
      </w:r>
      <w:r w:rsidDel="00000000" w:rsidR="00000000" w:rsidRPr="00000000">
        <w:rPr>
          <w:rFonts w:ascii="Times New Roman" w:cs="Times New Roman" w:eastAsia="Times New Roman" w:hAnsi="Times New Roman"/>
          <w:b w:val="1"/>
          <w:bCs w:val="1"/>
          <w:rtl w:val="0"/>
        </w:rPr>
        <w:t xml:space="preserve">15 school days</w:t>
      </w:r>
      <w:r w:rsidDel="00000000" w:rsidR="00000000" w:rsidRPr="00000000">
        <w:rPr>
          <w:rFonts w:ascii="Times New Roman" w:cs="Times New Roman" w:eastAsia="Times New Roman" w:hAnsi="Times New Roman"/>
          <w:rtl w:val="0"/>
        </w:rPr>
        <w:t xml:space="preserve"> of receiving a parent's written request.</w:t>
      </w:r>
    </w:p>
    <w:p w:rsidR="00000000" w:rsidDel="00000000" w:rsidP="00000000" w:rsidRDefault="00000000" w:rsidRPr="00000000" w14:paraId="0000003F">
      <w:pPr>
        <w:numPr>
          <w:ilvl w:val="0"/>
          <w:numId w:val="4"/>
        </w:numPr>
        <w:pBdr>
          <w:top w:space="0" w:sz="0" w:val="nil"/>
          <w:left w:space="0" w:sz="0" w:val="nil"/>
          <w:bottom w:space="0" w:sz="0" w:val="nil"/>
          <w:right w:space="0" w:sz="0" w:val="nil"/>
          <w:between w:space="0" w:sz="0" w:val="nil"/>
        </w:pBdr>
        <w:shd w:fill="auto" w:val="clear"/>
        <w:spacing w:after="80" w:before="0" w:lineRule="auto"/>
        <w:ind w:left="400" w:hanging="360"/>
        <w:jc w:val="both"/>
        <w:rPr/>
      </w:pPr>
      <w:r w:rsidDel="00000000" w:rsidR="00000000" w:rsidRPr="00000000">
        <w:rPr>
          <w:rFonts w:ascii="Times New Roman" w:cs="Times New Roman" w:eastAsia="Times New Roman" w:hAnsi="Times New Roman"/>
          <w:b w:val="1"/>
          <w:bCs w:val="1"/>
          <w:rtl w:val="0"/>
        </w:rPr>
        <w:t xml:space="preserve">Inspection &amp; Copying Fees:</w:t>
      </w:r>
      <w:r w:rsidDel="00000000" w:rsidR="00000000" w:rsidRPr="00000000">
        <w:rPr>
          <w:rFonts w:ascii="Times New Roman" w:cs="Times New Roman" w:eastAsia="Times New Roman" w:hAnsi="Times New Roman"/>
          <w:rtl w:val="0"/>
        </w:rPr>
        <w:t xml:space="preserve"> Inspection of the educational record is free of charge. If a copy is requested, the School may charge a fee not exceeding the actual cost of supply/photocopying.</w:t>
      </w:r>
    </w:p>
    <w:p w:rsidR="00000000" w:rsidDel="00000000" w:rsidP="00000000" w:rsidRDefault="00000000" w:rsidRPr="00000000" w14:paraId="00000040">
      <w:pPr>
        <w:pStyle w:val="Heading2"/>
        <w:pBdr>
          <w:top w:space="0" w:sz="0" w:val="nil"/>
          <w:left w:space="0" w:sz="0" w:val="nil"/>
          <w:bottom w:space="0" w:sz="0" w:val="nil"/>
          <w:right w:space="0" w:sz="0" w:val="nil"/>
          <w:between w:space="0" w:sz="0" w:val="nil"/>
        </w:pBdr>
        <w:shd w:fill="auto" w:val="clear"/>
        <w:spacing w:after="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 Artificial Intelligence (AI) &amp; Enterprise Governance Policy</w:t>
      </w:r>
    </w:p>
    <w:p w:rsidR="00000000" w:rsidDel="00000000" w:rsidP="00000000" w:rsidRDefault="00000000" w:rsidRPr="00000000" w14:paraId="00000041">
      <w:pPr>
        <w:pStyle w:val="Heading3"/>
        <w:pBdr>
          <w:top w:space="0" w:sz="0" w:val="nil"/>
          <w:left w:space="0" w:sz="0" w:val="nil"/>
          <w:bottom w:space="0" w:sz="0" w:val="nil"/>
          <w:right w:space="0" w:sz="0" w:val="nil"/>
          <w:between w:space="0" w:sz="0" w:val="nil"/>
        </w:pBdr>
        <w:shd w:fill="auto" w:val="clear"/>
        <w:spacing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6.1 Approved vs. Unapproved AI Infrastructure</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balance innovation with privacy, the School distinguishes between managed enterprise AI services and unapproved public tools:</w:t>
      </w:r>
    </w:p>
    <w:p w:rsidR="00000000" w:rsidDel="00000000" w:rsidP="00000000" w:rsidRDefault="00000000" w:rsidRPr="00000000" w14:paraId="00000043">
      <w:pPr>
        <w:numPr>
          <w:ilvl w:val="0"/>
          <w:numId w:val="5"/>
        </w:numPr>
        <w:pBdr>
          <w:top w:space="0" w:sz="0" w:val="nil"/>
          <w:left w:space="0" w:sz="0" w:val="nil"/>
          <w:bottom w:space="0" w:sz="0" w:val="nil"/>
          <w:right w:space="0" w:sz="0" w:val="nil"/>
          <w:between w:space="0" w:sz="0" w:val="nil"/>
        </w:pBdr>
        <w:shd w:fill="auto" w:val="clear"/>
        <w:spacing w:after="0" w:lineRule="auto"/>
        <w:ind w:left="400" w:hanging="360"/>
        <w:jc w:val="both"/>
        <w:rPr/>
      </w:pPr>
      <w:r w:rsidDel="00000000" w:rsidR="00000000" w:rsidRPr="00000000">
        <w:rPr>
          <w:rFonts w:ascii="Times New Roman" w:cs="Times New Roman" w:eastAsia="Times New Roman" w:hAnsi="Times New Roman"/>
          <w:b w:val="1"/>
          <w:bCs w:val="1"/>
          <w:rtl w:val="0"/>
        </w:rPr>
        <w:t xml:space="preserve">Approved Enterprise AI Tools:</w:t>
      </w:r>
      <w:r w:rsidDel="00000000" w:rsidR="00000000" w:rsidRPr="00000000">
        <w:rPr>
          <w:rFonts w:ascii="Times New Roman" w:cs="Times New Roman" w:eastAsia="Times New Roman" w:hAnsi="Times New Roman"/>
          <w:rtl w:val="0"/>
        </w:rPr>
        <w:t xml:space="preserve"> Tools provided under enterprise agreements with the School (e.g., managed Microsoft Copilot / Google Workspace AI via official school accounts) feature dedicated data protection controls. Personal data may be processed within these tools provided the use case has been registered and cleared.</w:t>
      </w:r>
    </w:p>
    <w:p w:rsidR="00000000" w:rsidDel="00000000" w:rsidP="00000000" w:rsidRDefault="00000000" w:rsidRPr="00000000" w14:paraId="00000044">
      <w:pPr>
        <w:numPr>
          <w:ilvl w:val="0"/>
          <w:numId w:val="5"/>
        </w:numPr>
        <w:pBdr>
          <w:top w:space="0" w:sz="0" w:val="nil"/>
          <w:left w:space="0" w:sz="0" w:val="nil"/>
          <w:bottom w:space="0" w:sz="0" w:val="nil"/>
          <w:right w:space="0" w:sz="0" w:val="nil"/>
          <w:between w:space="0" w:sz="0" w:val="nil"/>
        </w:pBdr>
        <w:shd w:fill="auto" w:val="clear"/>
        <w:spacing w:after="80" w:before="0" w:lineRule="auto"/>
        <w:ind w:left="400" w:hanging="360"/>
        <w:jc w:val="both"/>
        <w:rPr/>
      </w:pPr>
      <w:r w:rsidDel="00000000" w:rsidR="00000000" w:rsidRPr="00000000">
        <w:rPr>
          <w:rFonts w:ascii="Times New Roman" w:cs="Times New Roman" w:eastAsia="Times New Roman" w:hAnsi="Times New Roman"/>
          <w:b w:val="1"/>
          <w:bCs w:val="1"/>
          <w:rtl w:val="0"/>
        </w:rPr>
        <w:t xml:space="preserve">Unapproved Public Platforms:</w:t>
      </w:r>
      <w:r w:rsidDel="00000000" w:rsidR="00000000" w:rsidRPr="00000000">
        <w:rPr>
          <w:rFonts w:ascii="Times New Roman" w:cs="Times New Roman" w:eastAsia="Times New Roman" w:hAnsi="Times New Roman"/>
          <w:rtl w:val="0"/>
        </w:rPr>
        <w:t xml:space="preserve"> Personal data, safeguarding information, intellectual property, confidential school records, and commercially sensitive information </w:t>
      </w:r>
      <w:r w:rsidDel="00000000" w:rsidR="00000000" w:rsidRPr="00000000">
        <w:rPr>
          <w:rFonts w:ascii="Times New Roman" w:cs="Times New Roman" w:eastAsia="Times New Roman" w:hAnsi="Times New Roman"/>
          <w:b w:val="1"/>
          <w:bCs w:val="1"/>
          <w:rtl w:val="0"/>
        </w:rPr>
        <w:t xml:space="preserve">MUST NEVER</w:t>
      </w:r>
      <w:r w:rsidDel="00000000" w:rsidR="00000000" w:rsidRPr="00000000">
        <w:rPr>
          <w:rFonts w:ascii="Times New Roman" w:cs="Times New Roman" w:eastAsia="Times New Roman" w:hAnsi="Times New Roman"/>
          <w:rtl w:val="0"/>
        </w:rPr>
        <w:t xml:space="preserve"> be entered into external, non-enterprise Generative AI platforms (e.g., standard public ChatGPT, public Claude). Information entered into public platforms is unencrypted and no longer private.</w:t>
      </w:r>
    </w:p>
    <w:p w:rsidR="00000000" w:rsidDel="00000000" w:rsidP="00000000" w:rsidRDefault="00000000" w:rsidRPr="00000000" w14:paraId="00000045">
      <w:pPr>
        <w:pStyle w:val="Heading3"/>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6.2 Mandatory DPIA &amp; Registration Requirements</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Before introducing any new AI tool into classroom instruction or administrative workflows, staff must conduct a preliminary assessment with the DPO to determine if a formal DPIA is required. Sharing personal data during tool registration automatically triggers a mandatory DPIA requirement.</w:t>
      </w:r>
    </w:p>
    <w:p w:rsidR="00000000" w:rsidDel="00000000" w:rsidP="00000000" w:rsidRDefault="00000000" w:rsidRPr="00000000" w14:paraId="00000047">
      <w:pPr>
        <w:pStyle w:val="Heading3"/>
        <w:pBdr>
          <w:top w:space="0" w:sz="0" w:val="nil"/>
          <w:left w:space="0" w:sz="0" w:val="nil"/>
          <w:bottom w:space="0" w:sz="0" w:val="nil"/>
          <w:right w:space="0" w:sz="0" w:val="nil"/>
          <w:between w:space="0" w:sz="0" w:val="nil"/>
        </w:pBdr>
        <w:shd w:fill="auto" w:val="clear"/>
        <w:spacing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6.3 AI Risk &amp; DPIA Assessment Criteria</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DPIA evaluating AI technology must explicitly address:</w:t>
      </w:r>
    </w:p>
    <w:p w:rsidR="00000000" w:rsidDel="00000000" w:rsidP="00000000" w:rsidRDefault="00000000" w:rsidRPr="00000000" w14:paraId="00000049">
      <w:pPr>
        <w:numPr>
          <w:ilvl w:val="0"/>
          <w:numId w:val="6"/>
        </w:numPr>
        <w:pBdr>
          <w:top w:space="0" w:sz="0" w:val="nil"/>
          <w:left w:space="0" w:sz="0" w:val="nil"/>
          <w:bottom w:space="0" w:sz="0" w:val="nil"/>
          <w:right w:space="0" w:sz="0" w:val="nil"/>
          <w:between w:space="0" w:sz="0" w:val="nil"/>
        </w:pBdr>
        <w:shd w:fill="auto" w:val="clear"/>
        <w:spacing w:after="0" w:lineRule="auto"/>
        <w:ind w:left="400" w:hanging="360"/>
        <w:jc w:val="both"/>
        <w:rPr/>
      </w:pPr>
      <w:r w:rsidDel="00000000" w:rsidR="00000000" w:rsidRPr="00000000">
        <w:rPr>
          <w:rFonts w:ascii="Times New Roman" w:cs="Times New Roman" w:eastAsia="Times New Roman" w:hAnsi="Times New Roman"/>
          <w:b w:val="1"/>
          <w:bCs w:val="1"/>
          <w:rtl w:val="0"/>
        </w:rPr>
        <w:t xml:space="preserve">Nature, Purpose &amp; Alternatives:</w:t>
      </w:r>
      <w:r w:rsidDel="00000000" w:rsidR="00000000" w:rsidRPr="00000000">
        <w:rPr>
          <w:rFonts w:ascii="Times New Roman" w:cs="Times New Roman" w:eastAsia="Times New Roman" w:hAnsi="Times New Roman"/>
          <w:rtl w:val="0"/>
        </w:rPr>
        <w:t xml:space="preserve"> Evaluate whether data subjects reasonably expect AI processing and justify why AI is chosen over non-AI alternatives.</w:t>
      </w:r>
    </w:p>
    <w:p w:rsidR="00000000" w:rsidDel="00000000" w:rsidP="00000000" w:rsidRDefault="00000000" w:rsidRPr="00000000" w14:paraId="0000004A">
      <w:pPr>
        <w:numPr>
          <w:ilvl w:val="0"/>
          <w:numId w:val="6"/>
        </w:numPr>
        <w:pBdr>
          <w:top w:space="0" w:sz="0" w:val="nil"/>
          <w:left w:space="0" w:sz="0" w:val="nil"/>
          <w:bottom w:space="0" w:sz="0" w:val="nil"/>
          <w:right w:space="0" w:sz="0" w:val="nil"/>
          <w:between w:space="0" w:sz="0" w:val="nil"/>
        </w:pBdr>
        <w:shd w:fill="auto" w:val="clear"/>
        <w:spacing w:after="0" w:before="0" w:lineRule="auto"/>
        <w:ind w:left="400" w:hanging="360"/>
        <w:jc w:val="both"/>
        <w:rPr/>
      </w:pPr>
      <w:r w:rsidDel="00000000" w:rsidR="00000000" w:rsidRPr="00000000">
        <w:rPr>
          <w:rFonts w:ascii="Times New Roman" w:cs="Times New Roman" w:eastAsia="Times New Roman" w:hAnsi="Times New Roman"/>
          <w:b w:val="1"/>
          <w:bCs w:val="1"/>
          <w:rtl w:val="0"/>
        </w:rPr>
        <w:t xml:space="preserve">Impact on Individuals:</w:t>
      </w:r>
      <w:r w:rsidDel="00000000" w:rsidR="00000000" w:rsidRPr="00000000">
        <w:rPr>
          <w:rFonts w:ascii="Times New Roman" w:cs="Times New Roman" w:eastAsia="Times New Roman" w:hAnsi="Times New Roman"/>
          <w:rtl w:val="0"/>
        </w:rPr>
        <w:t xml:space="preserve"> Assess whether AI processing or automated decision-making affects educational opportunities or resource allocation.</w:t>
      </w:r>
    </w:p>
    <w:p w:rsidR="00000000" w:rsidDel="00000000" w:rsidP="00000000" w:rsidRDefault="00000000" w:rsidRPr="00000000" w14:paraId="0000004B">
      <w:pPr>
        <w:numPr>
          <w:ilvl w:val="0"/>
          <w:numId w:val="6"/>
        </w:numPr>
        <w:pBdr>
          <w:top w:space="0" w:sz="0" w:val="nil"/>
          <w:left w:space="0" w:sz="0" w:val="nil"/>
          <w:bottom w:space="0" w:sz="0" w:val="nil"/>
          <w:right w:space="0" w:sz="0" w:val="nil"/>
          <w:between w:space="0" w:sz="0" w:val="nil"/>
        </w:pBdr>
        <w:shd w:fill="auto" w:val="clear"/>
        <w:spacing w:after="0" w:before="0" w:lineRule="auto"/>
        <w:ind w:left="400" w:hanging="360"/>
        <w:jc w:val="both"/>
        <w:rPr/>
      </w:pPr>
      <w:r w:rsidDel="00000000" w:rsidR="00000000" w:rsidRPr="00000000">
        <w:rPr>
          <w:rFonts w:ascii="Times New Roman" w:cs="Times New Roman" w:eastAsia="Times New Roman" w:hAnsi="Times New Roman"/>
          <w:b w:val="1"/>
          <w:bCs w:val="1"/>
          <w:rtl w:val="0"/>
        </w:rPr>
        <w:t xml:space="preserve">Assessment of Harms &amp; Bias:</w:t>
      </w:r>
      <w:r w:rsidDel="00000000" w:rsidR="00000000" w:rsidRPr="00000000">
        <w:rPr>
          <w:rFonts w:ascii="Times New Roman" w:cs="Times New Roman" w:eastAsia="Times New Roman" w:hAnsi="Times New Roman"/>
          <w:rtl w:val="0"/>
        </w:rPr>
        <w:t xml:space="preserve"> Evaluate individual harms, allocative harms, and representational harms (e.g., gender or racial bias in algorithms).</w:t>
      </w:r>
    </w:p>
    <w:p w:rsidR="00000000" w:rsidDel="00000000" w:rsidP="00000000" w:rsidRDefault="00000000" w:rsidRPr="00000000" w14:paraId="0000004C">
      <w:pPr>
        <w:numPr>
          <w:ilvl w:val="0"/>
          <w:numId w:val="6"/>
        </w:numPr>
        <w:pBdr>
          <w:top w:space="0" w:sz="0" w:val="nil"/>
          <w:left w:space="0" w:sz="0" w:val="nil"/>
          <w:bottom w:space="0" w:sz="0" w:val="nil"/>
          <w:right w:space="0" w:sz="0" w:val="nil"/>
          <w:between w:space="0" w:sz="0" w:val="nil"/>
        </w:pBdr>
        <w:shd w:fill="auto" w:val="clear"/>
        <w:spacing w:after="0" w:before="0" w:lineRule="auto"/>
        <w:ind w:left="400" w:hanging="360"/>
        <w:jc w:val="both"/>
        <w:rPr/>
      </w:pPr>
      <w:r w:rsidDel="00000000" w:rsidR="00000000" w:rsidRPr="00000000">
        <w:rPr>
          <w:rFonts w:ascii="Times New Roman" w:cs="Times New Roman" w:eastAsia="Times New Roman" w:hAnsi="Times New Roman"/>
          <w:b w:val="1"/>
          <w:bCs w:val="1"/>
          <w:rtl w:val="0"/>
        </w:rPr>
        <w:t xml:space="preserve">Human Comparison &amp; Safeguards:</w:t>
      </w:r>
      <w:r w:rsidDel="00000000" w:rsidR="00000000" w:rsidRPr="00000000">
        <w:rPr>
          <w:rFonts w:ascii="Times New Roman" w:cs="Times New Roman" w:eastAsia="Times New Roman" w:hAnsi="Times New Roman"/>
          <w:rtl w:val="0"/>
        </w:rPr>
        <w:t xml:space="preserve"> Ensure automated tools are overseen by qualified human decision-makers.</w:t>
      </w:r>
    </w:p>
    <w:p w:rsidR="00000000" w:rsidDel="00000000" w:rsidP="00000000" w:rsidRDefault="00000000" w:rsidRPr="00000000" w14:paraId="0000004D">
      <w:pPr>
        <w:numPr>
          <w:ilvl w:val="0"/>
          <w:numId w:val="6"/>
        </w:numPr>
        <w:pBdr>
          <w:top w:space="0" w:sz="0" w:val="nil"/>
          <w:left w:space="0" w:sz="0" w:val="nil"/>
          <w:bottom w:space="0" w:sz="0" w:val="nil"/>
          <w:right w:space="0" w:sz="0" w:val="nil"/>
          <w:between w:space="0" w:sz="0" w:val="nil"/>
        </w:pBdr>
        <w:shd w:fill="auto" w:val="clear"/>
        <w:spacing w:after="80" w:before="0" w:lineRule="auto"/>
        <w:ind w:left="400" w:hanging="360"/>
        <w:jc w:val="both"/>
        <w:rPr/>
      </w:pPr>
      <w:r w:rsidDel="00000000" w:rsidR="00000000" w:rsidRPr="00000000">
        <w:rPr>
          <w:rFonts w:ascii="Times New Roman" w:cs="Times New Roman" w:eastAsia="Times New Roman" w:hAnsi="Times New Roman"/>
          <w:b w:val="1"/>
          <w:bCs w:val="1"/>
          <w:rtl w:val="0"/>
        </w:rPr>
        <w:t xml:space="preserve">Special Category Data &amp; Equality:</w:t>
      </w:r>
      <w:r w:rsidDel="00000000" w:rsidR="00000000" w:rsidRPr="00000000">
        <w:rPr>
          <w:rFonts w:ascii="Times New Roman" w:cs="Times New Roman" w:eastAsia="Times New Roman" w:hAnsi="Times New Roman"/>
          <w:rtl w:val="0"/>
        </w:rPr>
        <w:t xml:space="preserve"> Evaluate potential exposure of special category data and account for rights under the Equality Act 2010.</w:t>
      </w:r>
    </w:p>
    <w:p w:rsidR="00000000" w:rsidDel="00000000" w:rsidP="00000000" w:rsidRDefault="00000000" w:rsidRPr="00000000" w14:paraId="0000004E">
      <w:pPr>
        <w:pStyle w:val="Heading2"/>
        <w:pBdr>
          <w:top w:space="0" w:sz="0" w:val="nil"/>
          <w:left w:space="0" w:sz="0" w:val="nil"/>
          <w:bottom w:space="0" w:sz="0" w:val="nil"/>
          <w:right w:space="0" w:sz="0" w:val="nil"/>
          <w:between w:space="0" w:sz="0" w:val="nil"/>
        </w:pBdr>
        <w:shd w:fill="auto" w:val="clear"/>
        <w:spacing w:after="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 Security Incident &amp; Data Breach Procedure</w:t>
      </w:r>
    </w:p>
    <w:p w:rsidR="00000000" w:rsidDel="00000000" w:rsidP="00000000" w:rsidRDefault="00000000" w:rsidRPr="00000000" w14:paraId="0000004F">
      <w:pPr>
        <w:pStyle w:val="Heading3"/>
        <w:pBdr>
          <w:top w:space="0" w:sz="0" w:val="nil"/>
          <w:left w:space="0" w:sz="0" w:val="nil"/>
          <w:bottom w:space="0" w:sz="0" w:val="nil"/>
          <w:right w:space="0" w:sz="0" w:val="nil"/>
          <w:between w:space="0" w:sz="0" w:val="nil"/>
        </w:pBdr>
        <w:shd w:fill="auto" w:val="clear"/>
        <w:spacing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7.1 Incident Escalation &amp; Severity Rating</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suspected breaches must be reported immediately to the DPO. The DPO will investigate and categorise the incident severity (Critical, High, Medium, Low).</w:t>
      </w:r>
    </w:p>
    <w:p w:rsidR="00000000" w:rsidDel="00000000" w:rsidP="00000000" w:rsidRDefault="00000000" w:rsidRPr="00000000" w14:paraId="00000051">
      <w:pPr>
        <w:pStyle w:val="Heading3"/>
        <w:pBdr>
          <w:top w:space="0" w:sz="0" w:val="nil"/>
          <w:left w:space="0" w:sz="0" w:val="nil"/>
          <w:bottom w:space="0" w:sz="0" w:val="nil"/>
          <w:right w:space="0" w:sz="0" w:val="nil"/>
          <w:between w:space="0" w:sz="0" w:val="nil"/>
        </w:pBdr>
        <w:shd w:fill="auto" w:val="clear"/>
        <w:spacing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7.2 Statutory ICO &amp; Data Subject Notifications</w:t>
      </w:r>
    </w:p>
    <w:p w:rsidR="00000000" w:rsidDel="00000000" w:rsidP="00000000" w:rsidRDefault="00000000" w:rsidRPr="00000000" w14:paraId="00000052">
      <w:pPr>
        <w:numPr>
          <w:ilvl w:val="0"/>
          <w:numId w:val="7"/>
        </w:numPr>
        <w:pBdr>
          <w:top w:space="0" w:sz="0" w:val="nil"/>
          <w:left w:space="0" w:sz="0" w:val="nil"/>
          <w:bottom w:space="0" w:sz="0" w:val="nil"/>
          <w:right w:space="0" w:sz="0" w:val="nil"/>
          <w:between w:space="0" w:sz="0" w:val="nil"/>
        </w:pBdr>
        <w:shd w:fill="auto" w:val="clear"/>
        <w:spacing w:after="0" w:lineRule="auto"/>
        <w:ind w:left="400" w:hanging="360"/>
        <w:jc w:val="both"/>
        <w:rPr/>
      </w:pPr>
      <w:r w:rsidDel="00000000" w:rsidR="00000000" w:rsidRPr="00000000">
        <w:rPr>
          <w:rFonts w:ascii="Times New Roman" w:cs="Times New Roman" w:eastAsia="Times New Roman" w:hAnsi="Times New Roman"/>
          <w:b w:val="1"/>
          <w:bCs w:val="1"/>
          <w:rtl w:val="0"/>
        </w:rPr>
        <w:t xml:space="preserve">ICO Reporting (72-Hour Rule):</w:t>
      </w:r>
      <w:r w:rsidDel="00000000" w:rsidR="00000000" w:rsidRPr="00000000">
        <w:rPr>
          <w:rFonts w:ascii="Times New Roman" w:cs="Times New Roman" w:eastAsia="Times New Roman" w:hAnsi="Times New Roman"/>
          <w:rtl w:val="0"/>
        </w:rPr>
        <w:t xml:space="preserve"> If a breach poses a risk to individual rights and freedoms, the DPO will notify the ICO no later than </w:t>
      </w:r>
      <w:r w:rsidDel="00000000" w:rsidR="00000000" w:rsidRPr="00000000">
        <w:rPr>
          <w:rFonts w:ascii="Times New Roman" w:cs="Times New Roman" w:eastAsia="Times New Roman" w:hAnsi="Times New Roman"/>
          <w:b w:val="1"/>
          <w:bCs w:val="1"/>
          <w:rtl w:val="0"/>
        </w:rPr>
        <w:t xml:space="preserve">72 hours</w:t>
      </w:r>
      <w:r w:rsidDel="00000000" w:rsidR="00000000" w:rsidRPr="00000000">
        <w:rPr>
          <w:rFonts w:ascii="Times New Roman" w:cs="Times New Roman" w:eastAsia="Times New Roman" w:hAnsi="Times New Roman"/>
          <w:rtl w:val="0"/>
        </w:rPr>
        <w:t xml:space="preserve"> after becoming aware. Notifications include breach nature, affected records, DPO details, likely consequences, and mitigation measures.</w:t>
      </w:r>
    </w:p>
    <w:p w:rsidR="00000000" w:rsidDel="00000000" w:rsidP="00000000" w:rsidRDefault="00000000" w:rsidRPr="00000000" w14:paraId="00000053">
      <w:pPr>
        <w:numPr>
          <w:ilvl w:val="0"/>
          <w:numId w:val="7"/>
        </w:numPr>
        <w:pBdr>
          <w:top w:space="0" w:sz="0" w:val="nil"/>
          <w:left w:space="0" w:sz="0" w:val="nil"/>
          <w:bottom w:space="0" w:sz="0" w:val="nil"/>
          <w:right w:space="0" w:sz="0" w:val="nil"/>
          <w:between w:space="0" w:sz="0" w:val="nil"/>
        </w:pBdr>
        <w:shd w:fill="auto" w:val="clear"/>
        <w:spacing w:after="80" w:before="0" w:lineRule="auto"/>
        <w:ind w:left="400" w:hanging="360"/>
        <w:jc w:val="both"/>
        <w:rPr/>
      </w:pPr>
      <w:r w:rsidDel="00000000" w:rsidR="00000000" w:rsidRPr="00000000">
        <w:rPr>
          <w:rFonts w:ascii="Times New Roman" w:cs="Times New Roman" w:eastAsia="Times New Roman" w:hAnsi="Times New Roman"/>
          <w:b w:val="1"/>
          <w:bCs w:val="1"/>
          <w:rtl w:val="0"/>
        </w:rPr>
        <w:t xml:space="preserve">Data Subject Notification:</w:t>
      </w:r>
      <w:r w:rsidDel="00000000" w:rsidR="00000000" w:rsidRPr="00000000">
        <w:rPr>
          <w:rFonts w:ascii="Times New Roman" w:cs="Times New Roman" w:eastAsia="Times New Roman" w:hAnsi="Times New Roman"/>
          <w:rtl w:val="0"/>
        </w:rPr>
        <w:t xml:space="preserve"> Where a breach is likely to result in a high risk to individual rights, the DPO will notify affected data subjects directly without undue delay in clear language.</w:t>
      </w:r>
    </w:p>
    <w:p w:rsidR="00000000" w:rsidDel="00000000" w:rsidP="00000000" w:rsidRDefault="00000000" w:rsidRPr="00000000" w14:paraId="00000054">
      <w:pPr>
        <w:pStyle w:val="Heading3"/>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7.3 Record Keeping &amp; Retention</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3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incident notes, investigation records, and breach forms are reviewed and authorised by the DPO and retained for exactly 6 years from the incident date.</w:t>
      </w:r>
    </w:p>
    <w:p w:rsidR="00000000" w:rsidDel="00000000" w:rsidP="00000000" w:rsidRDefault="00000000" w:rsidRPr="00000000" w14:paraId="00000056">
      <w:pPr>
        <w:pStyle w:val="Heading2"/>
        <w:pBdr>
          <w:top w:space="0" w:sz="0" w:val="nil"/>
          <w:left w:space="0" w:sz="0" w:val="nil"/>
          <w:bottom w:space="0" w:sz="0" w:val="nil"/>
          <w:right w:space="0" w:sz="0" w:val="nil"/>
          <w:between w:space="0" w:sz="0" w:val="nil"/>
        </w:pBdr>
        <w:shd w:fill="auto" w:val="clear"/>
        <w:spacing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 Data Protection Impact Assessment (DPIA) Procedure</w:t>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3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DPIA is mandatory prior to commencing high-risk processing (e.g., biometric systems, wide-scale AI implementation, systematic CCTV tracking). Identified risks are scored using the RAG matrix (Treat, Transfer, Tolerate, Terminate). If a high residual risk (Red) remains after mitigation, the School MUST consult the ICO before proceeding.</w:t>
      </w:r>
    </w:p>
    <w:p w:rsidR="00000000" w:rsidDel="00000000" w:rsidP="00000000" w:rsidRDefault="00000000" w:rsidRPr="00000000" w14:paraId="00000058">
      <w:pPr>
        <w:pStyle w:val="Heading2"/>
        <w:pBdr>
          <w:top w:space="0" w:sz="0" w:val="nil"/>
          <w:left w:space="0" w:sz="0" w:val="nil"/>
          <w:bottom w:space="0" w:sz="0" w:val="nil"/>
          <w:right w:space="0" w:sz="0" w:val="nil"/>
          <w:between w:space="0" w:sz="0" w:val="nil"/>
        </w:pBdr>
        <w:shd w:fill="auto" w:val="clear"/>
        <w:spacing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 Data Retention &amp; Secure Disposal Procedure</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3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Personal data is retained only for as long as necessary to support core educational functions and fulfil legal obligations. Confidential paper waste is shredded securely. Digital media is permanently erased using industry-standard wiping protocols.</w:t>
      </w:r>
    </w:p>
    <w:p w:rsidR="00000000" w:rsidDel="00000000" w:rsidP="00000000" w:rsidRDefault="00000000" w:rsidRPr="00000000" w14:paraId="0000005A">
      <w:pPr>
        <w:pStyle w:val="Heading2"/>
        <w:pBdr>
          <w:top w:space="0" w:sz="0" w:val="nil"/>
          <w:left w:space="0" w:sz="0" w:val="nil"/>
          <w:bottom w:space="0" w:sz="0" w:val="nil"/>
          <w:right w:space="0" w:sz="0" w:val="nil"/>
          <w:between w:space="0" w:sz="0" w:val="nil"/>
        </w:pBdr>
        <w:shd w:fill="auto" w:val="clear"/>
        <w:spacing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 Consent Management Procedure</w:t>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3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Consent is used as a legal basis only when no statutory duty applies (e.g., promotional photos, extracurricular clubs). Consent must be freely given, specific, informed, and explicit. Pre-ticked opt-out boxes are strictly prohibited. For online digital services, children under 13 require explicit written parental consent. Consent can be withdrawn at any time without detriment.</w:t>
      </w:r>
    </w:p>
    <w:p w:rsidR="00000000" w:rsidDel="00000000" w:rsidP="00000000" w:rsidRDefault="00000000" w:rsidRPr="00000000" w14:paraId="0000005C">
      <w:pPr>
        <w:pStyle w:val="Heading2"/>
        <w:pBdr>
          <w:top w:space="0" w:sz="0" w:val="nil"/>
          <w:left w:space="0" w:sz="0" w:val="nil"/>
          <w:bottom w:space="0" w:sz="0" w:val="nil"/>
          <w:right w:space="0" w:sz="0" w:val="nil"/>
          <w:between w:space="0" w:sz="0" w:val="nil"/>
        </w:pBdr>
        <w:shd w:fill="auto" w:val="clear"/>
        <w:spacing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 International Transfers &amp; Policy Compliance</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3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Personal data will not be transferred outside the UK unless adequate safeguards are in place (UK Adequacy Regulations, standard IDTAs, or approved SCC Addendums). Non-compliance with this policy may result in disciplinary action under the School Disciplinary Procedure or criminal prosecution where illegal data handling occurs.</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32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32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32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32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32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32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32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32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32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32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32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32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pStyle w:val="Heading2"/>
        <w:pBdr>
          <w:top w:space="0" w:sz="0" w:val="nil"/>
          <w:left w:space="0" w:sz="0" w:val="nil"/>
          <w:bottom w:space="0" w:sz="0" w:val="nil"/>
          <w:right w:space="0" w:sz="0" w:val="nil"/>
          <w:between w:space="0" w:sz="0" w:val="nil"/>
        </w:pBdr>
        <w:shd w:fill="auto" w:val="clear"/>
        <w:spacing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Appendix 1: Subject Access Request (SAR) Form</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Please complete in BLOCK CAPITALS and submit to the Data Protection Officer.</w:t>
      </w:r>
    </w:p>
    <w:tbl>
      <w:tblPr>
        <w:tblStyle w:val="Table2"/>
        <w:tblW w:w="9360.0" w:type="dxa"/>
        <w:jc w:val="left"/>
        <w:tblBorders>
          <w:top w:color="cbd5e0" w:space="0" w:sz="6" w:val="single"/>
          <w:left w:color="cbd5e0" w:space="0" w:sz="6" w:val="single"/>
          <w:bottom w:color="cbd5e0" w:space="0" w:sz="6" w:val="single"/>
          <w:right w:color="cbd5e0" w:space="0" w:sz="6" w:val="single"/>
          <w:insideH w:color="cbd5e0" w:space="0" w:sz="6" w:val="single"/>
          <w:insideV w:color="cbd5e0" w:space="0" w:sz="6" w:val="single"/>
        </w:tblBorders>
        <w:tblLayout w:type="fixed"/>
        <w:tblLook w:val="0600"/>
      </w:tblPr>
      <w:tblGrid>
        <w:gridCol w:w="3150"/>
        <w:gridCol w:w="6210"/>
        <w:tblGridChange w:id="0">
          <w:tblGrid>
            <w:gridCol w:w="3150"/>
            <w:gridCol w:w="6210"/>
          </w:tblGrid>
        </w:tblGridChange>
      </w:tblGrid>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Applicant Name</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Relationship to Data Subject</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Self    [ ] Parent/Guardian    [ ] Legal Representative</w:t>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Subject Name &amp; DOB</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Details</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Email:</w:t>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Details of Request</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Please describe specific records/timeframes or specify if requesting Educational Records under 2005 Regs (15 school days):</w:t>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 Verification</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List A (Photo ID): [ ] Passport [ ] Driving Licence</w:t>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List B (Proof of Address): [ ] Utility Bill [ ] Bank Statement</w:t>
            </w:r>
          </w:p>
        </w:tc>
      </w:tr>
    </w:tbl>
    <w:p w:rsidR="00000000" w:rsidDel="00000000" w:rsidP="00000000" w:rsidRDefault="00000000" w:rsidRPr="00000000" w14:paraId="00000079">
      <w:pPr>
        <w:pStyle w:val="Heading2"/>
        <w:pBdr>
          <w:top w:space="0" w:sz="0" w:val="nil"/>
          <w:left w:space="0" w:sz="0" w:val="nil"/>
          <w:bottom w:space="0" w:sz="0" w:val="nil"/>
          <w:right w:space="0" w:sz="0" w:val="nil"/>
          <w:between w:space="0" w:sz="0" w:val="nil"/>
        </w:pBdr>
        <w:shd w:fill="auto" w:val="clear"/>
        <w:spacing w:after="20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A">
      <w:pPr>
        <w:pStyle w:val="Heading2"/>
        <w:pBdr>
          <w:top w:space="0" w:sz="0" w:val="nil"/>
          <w:left w:space="0" w:sz="0" w:val="nil"/>
          <w:bottom w:space="0" w:sz="0" w:val="nil"/>
          <w:right w:space="0" w:sz="0" w:val="nil"/>
          <w:between w:space="0" w:sz="0" w:val="nil"/>
        </w:pBdr>
        <w:shd w:fill="auto" w:val="clear"/>
        <w:spacing w:after="20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B">
      <w:pPr>
        <w:pStyle w:val="Heading2"/>
        <w:pBdr>
          <w:top w:space="0" w:sz="0" w:val="nil"/>
          <w:left w:space="0" w:sz="0" w:val="nil"/>
          <w:bottom w:space="0" w:sz="0" w:val="nil"/>
          <w:right w:space="0" w:sz="0" w:val="nil"/>
          <w:between w:space="0" w:sz="0" w:val="nil"/>
        </w:pBdr>
        <w:shd w:fill="auto" w:val="clear"/>
        <w:spacing w:after="20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C">
      <w:pPr>
        <w:pStyle w:val="Heading2"/>
        <w:pBdr>
          <w:top w:space="0" w:sz="0" w:val="nil"/>
          <w:left w:space="0" w:sz="0" w:val="nil"/>
          <w:bottom w:space="0" w:sz="0" w:val="nil"/>
          <w:right w:space="0" w:sz="0" w:val="nil"/>
          <w:between w:space="0" w:sz="0" w:val="nil"/>
        </w:pBdr>
        <w:shd w:fill="auto" w:val="clear"/>
        <w:spacing w:after="20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D">
      <w:pPr>
        <w:pStyle w:val="Heading2"/>
        <w:pBdr>
          <w:top w:space="0" w:sz="0" w:val="nil"/>
          <w:left w:space="0" w:sz="0" w:val="nil"/>
          <w:bottom w:space="0" w:sz="0" w:val="nil"/>
          <w:right w:space="0" w:sz="0" w:val="nil"/>
          <w:between w:space="0" w:sz="0" w:val="nil"/>
        </w:pBdr>
        <w:shd w:fill="auto" w:val="clear"/>
        <w:spacing w:after="20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E">
      <w:pPr>
        <w:pStyle w:val="Heading2"/>
        <w:pBdr>
          <w:top w:space="0" w:sz="0" w:val="nil"/>
          <w:left w:space="0" w:sz="0" w:val="nil"/>
          <w:bottom w:space="0" w:sz="0" w:val="nil"/>
          <w:right w:space="0" w:sz="0" w:val="nil"/>
          <w:between w:space="0" w:sz="0" w:val="nil"/>
        </w:pBdr>
        <w:shd w:fill="auto" w:val="clear"/>
        <w:spacing w:after="20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F">
      <w:pPr>
        <w:pStyle w:val="Heading2"/>
        <w:pBdr>
          <w:top w:space="0" w:sz="0" w:val="nil"/>
          <w:left w:space="0" w:sz="0" w:val="nil"/>
          <w:bottom w:space="0" w:sz="0" w:val="nil"/>
          <w:right w:space="0" w:sz="0" w:val="nil"/>
          <w:between w:space="0" w:sz="0" w:val="nil"/>
        </w:pBdr>
        <w:shd w:fill="auto" w:val="clear"/>
        <w:spacing w:after="20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pStyle w:val="Heading2"/>
        <w:pBdr>
          <w:top w:space="0" w:sz="0" w:val="nil"/>
          <w:left w:space="0" w:sz="0" w:val="nil"/>
          <w:bottom w:space="0" w:sz="0" w:val="nil"/>
          <w:right w:space="0" w:sz="0" w:val="nil"/>
          <w:between w:space="0" w:sz="0" w:val="nil"/>
        </w:pBdr>
        <w:shd w:fill="auto" w:val="clear"/>
        <w:spacing w:after="20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2">
      <w:pPr>
        <w:pStyle w:val="Heading2"/>
        <w:pBdr>
          <w:top w:space="0" w:sz="0" w:val="nil"/>
          <w:left w:space="0" w:sz="0" w:val="nil"/>
          <w:bottom w:space="0" w:sz="0" w:val="nil"/>
          <w:right w:space="0" w:sz="0" w:val="nil"/>
          <w:between w:space="0" w:sz="0" w:val="nil"/>
        </w:pBdr>
        <w:shd w:fill="auto" w:val="clear"/>
        <w:spacing w:after="20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Appendix 2: Data Protection Impact Assessment (DPIA) Screening</w:t>
      </w:r>
    </w:p>
    <w:tbl>
      <w:tblPr>
        <w:tblStyle w:val="Table3"/>
        <w:tblW w:w="9360.0" w:type="dxa"/>
        <w:jc w:val="left"/>
        <w:tblBorders>
          <w:top w:color="cbd5e0" w:space="0" w:sz="6" w:val="single"/>
          <w:left w:color="cbd5e0" w:space="0" w:sz="6" w:val="single"/>
          <w:bottom w:color="cbd5e0" w:space="0" w:sz="6" w:val="single"/>
          <w:right w:color="cbd5e0" w:space="0" w:sz="6" w:val="single"/>
          <w:insideH w:color="cbd5e0" w:space="0" w:sz="6" w:val="single"/>
          <w:insideV w:color="cbd5e0" w:space="0" w:sz="6" w:val="single"/>
        </w:tblBorders>
        <w:tblLayout w:type="fixed"/>
        <w:tblLook w:val="0600"/>
      </w:tblPr>
      <w:tblGrid>
        <w:gridCol w:w="4800"/>
        <w:gridCol w:w="1440"/>
        <w:gridCol w:w="3120"/>
        <w:tblGridChange w:id="0">
          <w:tblGrid>
            <w:gridCol w:w="4800"/>
            <w:gridCol w:w="1440"/>
            <w:gridCol w:w="3120"/>
          </w:tblGrid>
        </w:tblGridChange>
      </w:tblGrid>
      <w:tr>
        <w:trPr>
          <w:cantSplit w:val="0"/>
          <w:tblHeader w:val="1"/>
        </w:trPr>
        <w:tc>
          <w:tcPr>
            <w:tcBorders>
              <w:top w:color="cbd5e0" w:space="0" w:sz="6" w:val="single"/>
              <w:left w:color="cbd5e0" w:space="0" w:sz="6" w:val="single"/>
              <w:bottom w:color="cbd5e0" w:space="0" w:sz="6" w:val="single"/>
              <w:right w:color="cbd5e0" w:space="0" w:sz="6" w:val="single"/>
            </w:tcBorders>
            <w:shd w:fill="f7fafc" w:val="clear"/>
            <w:tcMar>
              <w:top w:w="120.0" w:type="dxa"/>
              <w:left w:w="180.0" w:type="dxa"/>
              <w:bottom w:w="120.0" w:type="dxa"/>
              <w:right w:w="180.0" w:type="dxa"/>
            </w:tcMar>
            <w:vAlign w:val="top"/>
          </w:tcPr>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b w:val="1"/>
                <w:bCs w:val="1"/>
                <w:color w:val="1a365d"/>
                <w:shd w:fill="auto" w:val="clear"/>
              </w:rPr>
            </w:pPr>
            <w:r w:rsidDel="00000000" w:rsidR="00000000" w:rsidRPr="00000000">
              <w:rPr>
                <w:rFonts w:ascii="Times New Roman" w:cs="Times New Roman" w:eastAsia="Times New Roman" w:hAnsi="Times New Roman"/>
                <w:b w:val="1"/>
                <w:bCs w:val="1"/>
                <w:color w:val="1a365d"/>
                <w:shd w:fill="auto" w:val="clear"/>
                <w:rtl w:val="0"/>
              </w:rPr>
              <w:t xml:space="preserve">Screening Question</w:t>
            </w:r>
          </w:p>
        </w:tc>
        <w:tc>
          <w:tcPr>
            <w:tcBorders>
              <w:top w:color="cbd5e0" w:space="0" w:sz="6" w:val="single"/>
              <w:left w:color="cbd5e0" w:space="0" w:sz="6" w:val="single"/>
              <w:bottom w:color="cbd5e0" w:space="0" w:sz="6" w:val="single"/>
              <w:right w:color="cbd5e0" w:space="0" w:sz="6" w:val="single"/>
            </w:tcBorders>
            <w:shd w:fill="f7fafc" w:val="clear"/>
            <w:tcMar>
              <w:top w:w="120.0" w:type="dxa"/>
              <w:left w:w="180.0" w:type="dxa"/>
              <w:bottom w:w="120.0" w:type="dxa"/>
              <w:right w:w="180.0" w:type="dxa"/>
            </w:tcMar>
            <w:vAlign w:val="top"/>
          </w:tcPr>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b w:val="1"/>
                <w:bCs w:val="1"/>
                <w:color w:val="1a365d"/>
                <w:shd w:fill="auto" w:val="clear"/>
              </w:rPr>
            </w:pPr>
            <w:r w:rsidDel="00000000" w:rsidR="00000000" w:rsidRPr="00000000">
              <w:rPr>
                <w:rFonts w:ascii="Times New Roman" w:cs="Times New Roman" w:eastAsia="Times New Roman" w:hAnsi="Times New Roman"/>
                <w:b w:val="1"/>
                <w:bCs w:val="1"/>
                <w:color w:val="1a365d"/>
                <w:shd w:fill="auto" w:val="clear"/>
                <w:rtl w:val="0"/>
              </w:rPr>
              <w:t xml:space="preserve">Yes/No</w:t>
            </w:r>
          </w:p>
        </w:tc>
        <w:tc>
          <w:tcPr>
            <w:tcBorders>
              <w:top w:color="cbd5e0" w:space="0" w:sz="6" w:val="single"/>
              <w:left w:color="cbd5e0" w:space="0" w:sz="6" w:val="single"/>
              <w:bottom w:color="cbd5e0" w:space="0" w:sz="6" w:val="single"/>
              <w:right w:color="cbd5e0" w:space="0" w:sz="6" w:val="single"/>
            </w:tcBorders>
            <w:shd w:fill="f7fafc" w:val="clear"/>
            <w:tcMar>
              <w:top w:w="120.0" w:type="dxa"/>
              <w:left w:w="180.0" w:type="dxa"/>
              <w:bottom w:w="120.0" w:type="dxa"/>
              <w:right w:w="180.0" w:type="dxa"/>
            </w:tcMar>
            <w:vAlign w:val="top"/>
          </w:tcPr>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b w:val="1"/>
                <w:bCs w:val="1"/>
                <w:color w:val="1a365d"/>
                <w:shd w:fill="auto" w:val="clear"/>
              </w:rPr>
            </w:pPr>
            <w:r w:rsidDel="00000000" w:rsidR="00000000" w:rsidRPr="00000000">
              <w:rPr>
                <w:rFonts w:ascii="Times New Roman" w:cs="Times New Roman" w:eastAsia="Times New Roman" w:hAnsi="Times New Roman"/>
                <w:b w:val="1"/>
                <w:bCs w:val="1"/>
                <w:color w:val="1a365d"/>
                <w:shd w:fill="auto" w:val="clear"/>
                <w:rtl w:val="0"/>
              </w:rPr>
              <w:t xml:space="preserve">Comments / Risk Summary</w:t>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Will the project involve collecting new/sensitive personal data?</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Does the project involve new technologies, AI, or biometric data?</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Will data be shared with new external third parties or platforms?</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Does the project involve systematic monitoring, tracking, or profiling?</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Will automated systems significantly impact individuals?</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96">
      <w:pPr>
        <w:pStyle w:val="Heading2"/>
        <w:pBdr>
          <w:top w:space="0" w:sz="0" w:val="nil"/>
          <w:left w:space="0" w:sz="0" w:val="nil"/>
          <w:bottom w:space="0" w:sz="0" w:val="nil"/>
          <w:right w:space="0" w:sz="0" w:val="nil"/>
          <w:between w:space="0" w:sz="0" w:val="nil"/>
        </w:pBdr>
        <w:shd w:fill="auto" w:val="clear"/>
        <w:spacing w:after="20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7">
      <w:pPr>
        <w:pStyle w:val="Heading2"/>
        <w:pBdr>
          <w:top w:space="0" w:sz="0" w:val="nil"/>
          <w:left w:space="0" w:sz="0" w:val="nil"/>
          <w:bottom w:space="0" w:sz="0" w:val="nil"/>
          <w:right w:space="0" w:sz="0" w:val="nil"/>
          <w:between w:space="0" w:sz="0" w:val="nil"/>
        </w:pBdr>
        <w:shd w:fill="auto" w:val="clear"/>
        <w:spacing w:after="20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8">
      <w:pPr>
        <w:pStyle w:val="Heading2"/>
        <w:pBdr>
          <w:top w:space="0" w:sz="0" w:val="nil"/>
          <w:left w:space="0" w:sz="0" w:val="nil"/>
          <w:bottom w:space="0" w:sz="0" w:val="nil"/>
          <w:right w:space="0" w:sz="0" w:val="nil"/>
          <w:between w:space="0" w:sz="0" w:val="nil"/>
        </w:pBdr>
        <w:shd w:fill="auto" w:val="clear"/>
        <w:spacing w:after="20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9">
      <w:pPr>
        <w:pStyle w:val="Heading2"/>
        <w:pBdr>
          <w:top w:space="0" w:sz="0" w:val="nil"/>
          <w:left w:space="0" w:sz="0" w:val="nil"/>
          <w:bottom w:space="0" w:sz="0" w:val="nil"/>
          <w:right w:space="0" w:sz="0" w:val="nil"/>
          <w:between w:space="0" w:sz="0" w:val="nil"/>
        </w:pBdr>
        <w:shd w:fill="auto" w:val="clear"/>
        <w:spacing w:after="20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A">
      <w:pPr>
        <w:pStyle w:val="Heading2"/>
        <w:pBdr>
          <w:top w:space="0" w:sz="0" w:val="nil"/>
          <w:left w:space="0" w:sz="0" w:val="nil"/>
          <w:bottom w:space="0" w:sz="0" w:val="nil"/>
          <w:right w:space="0" w:sz="0" w:val="nil"/>
          <w:between w:space="0" w:sz="0" w:val="nil"/>
        </w:pBdr>
        <w:shd w:fill="auto" w:val="clear"/>
        <w:spacing w:after="20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B">
      <w:pPr>
        <w:pStyle w:val="Heading2"/>
        <w:pBdr>
          <w:top w:space="0" w:sz="0" w:val="nil"/>
          <w:left w:space="0" w:sz="0" w:val="nil"/>
          <w:bottom w:space="0" w:sz="0" w:val="nil"/>
          <w:right w:space="0" w:sz="0" w:val="nil"/>
          <w:between w:space="0" w:sz="0" w:val="nil"/>
        </w:pBdr>
        <w:shd w:fill="auto" w:val="clear"/>
        <w:spacing w:after="20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pStyle w:val="Heading2"/>
        <w:pBdr>
          <w:top w:space="0" w:sz="0" w:val="nil"/>
          <w:left w:space="0" w:sz="0" w:val="nil"/>
          <w:bottom w:space="0" w:sz="0" w:val="nil"/>
          <w:right w:space="0" w:sz="0" w:val="nil"/>
          <w:between w:space="0" w:sz="0" w:val="nil"/>
        </w:pBdr>
        <w:shd w:fill="auto" w:val="clear"/>
        <w:spacing w:after="20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F">
      <w:pPr>
        <w:pStyle w:val="Heading2"/>
        <w:pBdr>
          <w:top w:space="0" w:sz="0" w:val="nil"/>
          <w:left w:space="0" w:sz="0" w:val="nil"/>
          <w:bottom w:space="0" w:sz="0" w:val="nil"/>
          <w:right w:space="0" w:sz="0" w:val="nil"/>
          <w:between w:space="0" w:sz="0" w:val="nil"/>
        </w:pBdr>
        <w:shd w:fill="auto" w:val="clear"/>
        <w:spacing w:after="20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Appendix 3: Master Data Retention &amp; Disposal Schedule</w:t>
      </w:r>
    </w:p>
    <w:tbl>
      <w:tblPr>
        <w:tblStyle w:val="Table4"/>
        <w:tblW w:w="9360.0" w:type="dxa"/>
        <w:jc w:val="left"/>
        <w:tblBorders>
          <w:top w:color="cbd5e0" w:space="0" w:sz="6" w:val="single"/>
          <w:left w:color="cbd5e0" w:space="0" w:sz="6" w:val="single"/>
          <w:bottom w:color="cbd5e0" w:space="0" w:sz="6" w:val="single"/>
          <w:right w:color="cbd5e0" w:space="0" w:sz="6" w:val="single"/>
          <w:insideH w:color="cbd5e0" w:space="0" w:sz="6" w:val="single"/>
          <w:insideV w:color="cbd5e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tcBorders>
              <w:top w:color="cbd5e0" w:space="0" w:sz="6" w:val="single"/>
              <w:left w:color="cbd5e0" w:space="0" w:sz="6" w:val="single"/>
              <w:bottom w:color="cbd5e0" w:space="0" w:sz="6" w:val="single"/>
              <w:right w:color="cbd5e0" w:space="0" w:sz="6" w:val="single"/>
            </w:tcBorders>
            <w:shd w:fill="f7fafc" w:val="clear"/>
            <w:tcMar>
              <w:top w:w="120.0" w:type="dxa"/>
              <w:left w:w="180.0" w:type="dxa"/>
              <w:bottom w:w="120.0" w:type="dxa"/>
              <w:right w:w="180.0" w:type="dxa"/>
            </w:tcMar>
            <w:vAlign w:val="top"/>
          </w:tcPr>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b w:val="1"/>
                <w:bCs w:val="1"/>
                <w:color w:val="1a365d"/>
                <w:shd w:fill="auto" w:val="clear"/>
              </w:rPr>
            </w:pPr>
            <w:r w:rsidDel="00000000" w:rsidR="00000000" w:rsidRPr="00000000">
              <w:rPr>
                <w:rFonts w:ascii="Times New Roman" w:cs="Times New Roman" w:eastAsia="Times New Roman" w:hAnsi="Times New Roman"/>
                <w:b w:val="1"/>
                <w:bCs w:val="1"/>
                <w:color w:val="1a365d"/>
                <w:shd w:fill="auto" w:val="clear"/>
                <w:rtl w:val="0"/>
              </w:rPr>
              <w:t xml:space="preserve">Record Category / Type</w:t>
            </w:r>
          </w:p>
        </w:tc>
        <w:tc>
          <w:tcPr>
            <w:tcBorders>
              <w:top w:color="cbd5e0" w:space="0" w:sz="6" w:val="single"/>
              <w:left w:color="cbd5e0" w:space="0" w:sz="6" w:val="single"/>
              <w:bottom w:color="cbd5e0" w:space="0" w:sz="6" w:val="single"/>
              <w:right w:color="cbd5e0" w:space="0" w:sz="6" w:val="single"/>
            </w:tcBorders>
            <w:shd w:fill="f7fafc" w:val="clear"/>
            <w:tcMar>
              <w:top w:w="120.0" w:type="dxa"/>
              <w:left w:w="180.0" w:type="dxa"/>
              <w:bottom w:w="120.0" w:type="dxa"/>
              <w:right w:w="180.0" w:type="dxa"/>
            </w:tcMar>
            <w:vAlign w:val="top"/>
          </w:tcPr>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b w:val="1"/>
                <w:bCs w:val="1"/>
                <w:color w:val="1a365d"/>
                <w:shd w:fill="auto" w:val="clear"/>
              </w:rPr>
            </w:pPr>
            <w:r w:rsidDel="00000000" w:rsidR="00000000" w:rsidRPr="00000000">
              <w:rPr>
                <w:rFonts w:ascii="Times New Roman" w:cs="Times New Roman" w:eastAsia="Times New Roman" w:hAnsi="Times New Roman"/>
                <w:b w:val="1"/>
                <w:bCs w:val="1"/>
                <w:color w:val="1a365d"/>
                <w:shd w:fill="auto" w:val="clear"/>
                <w:rtl w:val="0"/>
              </w:rPr>
              <w:t xml:space="preserve">Mandatory Retention Period</w:t>
            </w:r>
          </w:p>
        </w:tc>
        <w:tc>
          <w:tcPr>
            <w:tcBorders>
              <w:top w:color="cbd5e0" w:space="0" w:sz="6" w:val="single"/>
              <w:left w:color="cbd5e0" w:space="0" w:sz="6" w:val="single"/>
              <w:bottom w:color="cbd5e0" w:space="0" w:sz="6" w:val="single"/>
              <w:right w:color="cbd5e0" w:space="0" w:sz="6" w:val="single"/>
            </w:tcBorders>
            <w:shd w:fill="f7fafc" w:val="clear"/>
            <w:tcMar>
              <w:top w:w="120.0" w:type="dxa"/>
              <w:left w:w="180.0" w:type="dxa"/>
              <w:bottom w:w="120.0" w:type="dxa"/>
              <w:right w:w="180.0" w:type="dxa"/>
            </w:tcMar>
            <w:vAlign w:val="top"/>
          </w:tcPr>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b w:val="1"/>
                <w:bCs w:val="1"/>
                <w:color w:val="1a365d"/>
                <w:shd w:fill="auto" w:val="clear"/>
              </w:rPr>
            </w:pPr>
            <w:r w:rsidDel="00000000" w:rsidR="00000000" w:rsidRPr="00000000">
              <w:rPr>
                <w:rFonts w:ascii="Times New Roman" w:cs="Times New Roman" w:eastAsia="Times New Roman" w:hAnsi="Times New Roman"/>
                <w:b w:val="1"/>
                <w:bCs w:val="1"/>
                <w:color w:val="1a365d"/>
                <w:shd w:fill="auto" w:val="clear"/>
                <w:rtl w:val="0"/>
              </w:rPr>
              <w:t xml:space="preserve">Action Upon Expiry</w:t>
            </w:r>
          </w:p>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Unsuccessful Job Applications</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months post-notification</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Secure Shredding / Deletion</w:t>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Personnel Files &amp; Contracts</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years post-employment</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Secure Destruction</w:t>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DBS Disclosures &amp; Checks</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Max 6 months after check outcome recorded</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Immediate Secure Destruction</w:t>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 Protection Allegations (Staff)</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years from allegation date or until retirement age (whichever is longer)</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Confidential Review &amp; Destruction</w:t>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Pupil Record File</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Transferred to new school, or retained until pupil turns 25</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Secure Destruction</w:t>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Special Educational Needs (SEN) Files</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Retained until child turns 25</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Secure Destruction</w:t>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 Protection Records (Pupils)</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Transferred securely to new school; retained until receipt confirmed then destroyed</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Secure Shredding</w:t>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Accident Reports (Children)</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Until child turns 25</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Secure Destruction</w:t>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Accident Reports (Adults)</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years from date of incident</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Secure Destruction</w:t>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Attendance &amp; Admission Registers</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years from date of entry</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Secure Destruction</w:t>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CCTV Recordings</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 days (unless required for active investigation)</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Automatic Overwrite</w:t>
            </w:r>
          </w:p>
        </w:tc>
      </w:tr>
      <w:tr>
        <w:trPr>
          <w:cantSplit w:val="0"/>
          <w:tblHeader w:val="0"/>
        </w:trPr>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Biometric Data (e.g., Catering)</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Until pupil/staff leaves or consent withdrawn</w:t>
            </w:r>
          </w:p>
        </w:tc>
        <w:tc>
          <w:tcPr>
            <w:tcBorders>
              <w:top w:color="cbd5e0" w:space="0" w:sz="6" w:val="single"/>
              <w:left w:color="cbd5e0" w:space="0" w:sz="6" w:val="single"/>
              <w:bottom w:color="cbd5e0" w:space="0" w:sz="6" w:val="single"/>
              <w:right w:color="cbd5e0"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Immediate Permanent Deletion</w:t>
            </w:r>
          </w:p>
        </w:tc>
      </w:tr>
    </w:tbl>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4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4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4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4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4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4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spacing w:line="3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330" w:before="360" w:lineRule="auto"/>
    </w:pPr>
    <w:rPr>
      <w:b w:val="1"/>
      <w:bCs w:val="1"/>
      <w:i w:val="0"/>
      <w:iCs w:val="0"/>
      <w:color w:val="1a365d"/>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160" w:before="320" w:lineRule="auto"/>
    </w:pPr>
    <w:rPr>
      <w:b w:val="1"/>
      <w:bCs w:val="1"/>
      <w:i w:val="0"/>
      <w:iCs w:val="0"/>
      <w:color w:val="2b6cb0"/>
      <w:sz w:val="32"/>
      <w:szCs w:val="32"/>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120" w:before="240" w:lineRule="auto"/>
    </w:pPr>
    <w:rPr>
      <w:b w:val="1"/>
      <w:bCs w:val="1"/>
      <w:i w:val="0"/>
      <w:iCs w:val="0"/>
      <w:color w:val="2d3748"/>
      <w:sz w:val="26"/>
      <w:szCs w:val="26"/>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ZbsJrk+1gyMpisAG6dOMBHwUbQ==">CgMxLjA4AHIhMUpnQmdMcXRTeGhGUUJ6VmhhM3B4UE1QNktuOTJ6UHBO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