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vertAnchor="text" w:horzAnchor="margin" w:tblpXSpec="center" w:tblpY="-583"/>
        <w:tblW w:w="15417" w:type="dxa"/>
        <w:tblLayout w:type="fixed"/>
        <w:tblLook w:val="04A0" w:firstRow="1" w:lastRow="0" w:firstColumn="1" w:lastColumn="0" w:noHBand="0" w:noVBand="1"/>
      </w:tblPr>
      <w:tblGrid>
        <w:gridCol w:w="2943"/>
        <w:gridCol w:w="993"/>
        <w:gridCol w:w="3969"/>
        <w:gridCol w:w="1134"/>
        <w:gridCol w:w="5386"/>
        <w:gridCol w:w="992"/>
      </w:tblGrid>
      <w:tr w:rsidR="00F40EBD" w:rsidRPr="00F40EBD" w:rsidTr="00F40EBD">
        <w:tc>
          <w:tcPr>
            <w:tcW w:w="15417" w:type="dxa"/>
            <w:gridSpan w:val="6"/>
            <w:shd w:val="clear" w:color="auto" w:fill="CFDCE3"/>
            <w:tcMar>
              <w:top w:w="57" w:type="dxa"/>
              <w:bottom w:w="57" w:type="dxa"/>
            </w:tcMar>
          </w:tcPr>
          <w:p w:rsidR="00F40EBD" w:rsidRPr="00F40EBD" w:rsidRDefault="00F40EBD" w:rsidP="00F40EBD">
            <w:pPr>
              <w:numPr>
                <w:ilvl w:val="0"/>
                <w:numId w:val="3"/>
              </w:numPr>
              <w:spacing w:line="288" w:lineRule="auto"/>
              <w:ind w:left="426"/>
              <w:rPr>
                <w:rFonts w:cs="Arial"/>
                <w:b/>
                <w:color w:val="0D0D0D"/>
                <w:sz w:val="24"/>
                <w:szCs w:val="24"/>
              </w:rPr>
            </w:pPr>
            <w:r w:rsidRPr="00F40EBD">
              <w:rPr>
                <w:rFonts w:cs="Arial"/>
                <w:b/>
                <w:color w:val="0D0D0D"/>
                <w:sz w:val="24"/>
                <w:szCs w:val="24"/>
              </w:rPr>
              <w:t xml:space="preserve">Summary information </w:t>
            </w:r>
          </w:p>
        </w:tc>
      </w:tr>
      <w:tr w:rsidR="00F40EBD" w:rsidRPr="00F40EBD" w:rsidTr="00F40EBD">
        <w:trPr>
          <w:trHeight w:val="175"/>
        </w:trPr>
        <w:tc>
          <w:tcPr>
            <w:tcW w:w="2943" w:type="dxa"/>
            <w:tcMar>
              <w:top w:w="57" w:type="dxa"/>
              <w:bottom w:w="57" w:type="dxa"/>
            </w:tcMar>
          </w:tcPr>
          <w:p w:rsidR="00F40EBD" w:rsidRPr="00F40EBD" w:rsidRDefault="00F40EBD" w:rsidP="00F40EBD">
            <w:pPr>
              <w:rPr>
                <w:rFonts w:cs="Arial"/>
                <w:b/>
                <w:color w:val="0D0D0D"/>
                <w:sz w:val="24"/>
                <w:szCs w:val="24"/>
              </w:rPr>
            </w:pPr>
            <w:r w:rsidRPr="00F40EBD">
              <w:rPr>
                <w:rFonts w:cs="Arial"/>
                <w:b/>
                <w:color w:val="0D0D0D"/>
                <w:sz w:val="24"/>
                <w:szCs w:val="24"/>
              </w:rPr>
              <w:t>School</w:t>
            </w:r>
          </w:p>
        </w:tc>
        <w:tc>
          <w:tcPr>
            <w:tcW w:w="12474" w:type="dxa"/>
            <w:gridSpan w:val="5"/>
            <w:tcMar>
              <w:top w:w="57" w:type="dxa"/>
              <w:bottom w:w="57" w:type="dxa"/>
            </w:tcMar>
          </w:tcPr>
          <w:p w:rsidR="00F40EBD" w:rsidRPr="00F40EBD" w:rsidRDefault="00F40EBD" w:rsidP="00F40EBD">
            <w:pPr>
              <w:rPr>
                <w:rFonts w:cs="Arial"/>
                <w:color w:val="0D0D0D"/>
                <w:sz w:val="24"/>
                <w:szCs w:val="24"/>
              </w:rPr>
            </w:pPr>
            <w:proofErr w:type="spellStart"/>
            <w:r>
              <w:rPr>
                <w:rFonts w:cs="Arial"/>
                <w:color w:val="0D0D0D"/>
                <w:sz w:val="24"/>
                <w:szCs w:val="24"/>
              </w:rPr>
              <w:t>Astrea</w:t>
            </w:r>
            <w:proofErr w:type="spellEnd"/>
            <w:r>
              <w:rPr>
                <w:rFonts w:cs="Arial"/>
                <w:color w:val="0D0D0D"/>
                <w:sz w:val="24"/>
                <w:szCs w:val="24"/>
              </w:rPr>
              <w:t xml:space="preserve"> Academy </w:t>
            </w:r>
            <w:proofErr w:type="spellStart"/>
            <w:r>
              <w:rPr>
                <w:rFonts w:cs="Arial"/>
                <w:color w:val="0D0D0D"/>
                <w:sz w:val="24"/>
                <w:szCs w:val="24"/>
              </w:rPr>
              <w:t>Woodfields</w:t>
            </w:r>
            <w:proofErr w:type="spellEnd"/>
          </w:p>
        </w:tc>
      </w:tr>
      <w:tr w:rsidR="00F40EBD" w:rsidRPr="00F40EBD" w:rsidTr="00F40EBD">
        <w:tc>
          <w:tcPr>
            <w:tcW w:w="2943" w:type="dxa"/>
            <w:tcMar>
              <w:top w:w="57" w:type="dxa"/>
              <w:bottom w:w="57" w:type="dxa"/>
            </w:tcMar>
          </w:tcPr>
          <w:p w:rsidR="00F40EBD" w:rsidRPr="00F40EBD" w:rsidRDefault="00F40EBD" w:rsidP="00F40EBD">
            <w:pPr>
              <w:rPr>
                <w:rFonts w:cs="Arial"/>
                <w:b/>
                <w:color w:val="0D0D0D"/>
                <w:sz w:val="24"/>
                <w:szCs w:val="24"/>
              </w:rPr>
            </w:pPr>
            <w:r w:rsidRPr="00F40EBD">
              <w:rPr>
                <w:rFonts w:cs="Arial"/>
                <w:b/>
                <w:color w:val="0D0D0D"/>
                <w:sz w:val="24"/>
                <w:szCs w:val="24"/>
              </w:rPr>
              <w:t>Academic Year</w:t>
            </w:r>
          </w:p>
        </w:tc>
        <w:tc>
          <w:tcPr>
            <w:tcW w:w="993" w:type="dxa"/>
            <w:tcMar>
              <w:top w:w="57" w:type="dxa"/>
              <w:bottom w:w="57" w:type="dxa"/>
            </w:tcMar>
          </w:tcPr>
          <w:p w:rsidR="00F40EBD" w:rsidRPr="00F40EBD" w:rsidRDefault="00F77BAD" w:rsidP="00F40EBD">
            <w:pPr>
              <w:rPr>
                <w:rFonts w:cs="Arial"/>
                <w:color w:val="0D0D0D"/>
                <w:sz w:val="24"/>
                <w:szCs w:val="24"/>
              </w:rPr>
            </w:pPr>
            <w:r>
              <w:rPr>
                <w:rFonts w:cs="Arial"/>
                <w:color w:val="0D0D0D"/>
                <w:sz w:val="24"/>
                <w:szCs w:val="24"/>
              </w:rPr>
              <w:t>19/20</w:t>
            </w:r>
          </w:p>
        </w:tc>
        <w:tc>
          <w:tcPr>
            <w:tcW w:w="3969" w:type="dxa"/>
          </w:tcPr>
          <w:p w:rsidR="00F40EBD" w:rsidRPr="00F40EBD" w:rsidRDefault="00F40EBD" w:rsidP="00F40EBD">
            <w:pPr>
              <w:rPr>
                <w:rFonts w:cs="Arial"/>
                <w:color w:val="0D0D0D"/>
                <w:sz w:val="24"/>
                <w:szCs w:val="24"/>
              </w:rPr>
            </w:pPr>
            <w:r w:rsidRPr="00F40EBD">
              <w:rPr>
                <w:rFonts w:cs="Arial"/>
                <w:b/>
                <w:color w:val="0D0D0D"/>
                <w:sz w:val="24"/>
                <w:szCs w:val="24"/>
              </w:rPr>
              <w:t>Total PP budget</w:t>
            </w:r>
          </w:p>
        </w:tc>
        <w:tc>
          <w:tcPr>
            <w:tcW w:w="1134" w:type="dxa"/>
          </w:tcPr>
          <w:p w:rsidR="00F40EBD" w:rsidRPr="004E0C49" w:rsidRDefault="004E0C49" w:rsidP="00F40EBD">
            <w:pPr>
              <w:rPr>
                <w:rFonts w:cs="Arial"/>
                <w:color w:val="0D0D0D"/>
              </w:rPr>
            </w:pPr>
            <w:r w:rsidRPr="004E0C49">
              <w:rPr>
                <w:rFonts w:cs="Arial"/>
                <w:color w:val="0D0D0D"/>
              </w:rPr>
              <w:t>£372,13</w:t>
            </w:r>
            <w:r>
              <w:rPr>
                <w:rFonts w:cs="Arial"/>
                <w:color w:val="0D0D0D"/>
              </w:rPr>
              <w:t>0</w:t>
            </w:r>
          </w:p>
        </w:tc>
        <w:tc>
          <w:tcPr>
            <w:tcW w:w="5386" w:type="dxa"/>
          </w:tcPr>
          <w:p w:rsidR="00F40EBD" w:rsidRPr="00F40EBD" w:rsidRDefault="00F40EBD" w:rsidP="00F40EBD">
            <w:pPr>
              <w:rPr>
                <w:rFonts w:cs="Arial"/>
                <w:color w:val="0D0D0D"/>
                <w:sz w:val="24"/>
                <w:szCs w:val="24"/>
              </w:rPr>
            </w:pPr>
            <w:r w:rsidRPr="00F40EBD">
              <w:rPr>
                <w:rFonts w:cs="Arial"/>
                <w:b/>
                <w:color w:val="0D0D0D"/>
                <w:sz w:val="24"/>
                <w:szCs w:val="24"/>
              </w:rPr>
              <w:t>Date of most recent PP Review</w:t>
            </w:r>
          </w:p>
        </w:tc>
        <w:tc>
          <w:tcPr>
            <w:tcW w:w="992" w:type="dxa"/>
          </w:tcPr>
          <w:p w:rsidR="00F40EBD" w:rsidRPr="00F40EBD" w:rsidRDefault="004E0C49" w:rsidP="00F40EBD">
            <w:pPr>
              <w:rPr>
                <w:rFonts w:cs="Arial"/>
                <w:color w:val="0D0D0D"/>
                <w:sz w:val="24"/>
                <w:szCs w:val="24"/>
              </w:rPr>
            </w:pPr>
            <w:r>
              <w:rPr>
                <w:rFonts w:cs="Arial"/>
                <w:color w:val="0D0D0D"/>
                <w:sz w:val="24"/>
                <w:szCs w:val="24"/>
              </w:rPr>
              <w:t>7/19</w:t>
            </w:r>
          </w:p>
        </w:tc>
      </w:tr>
      <w:tr w:rsidR="00F40EBD" w:rsidRPr="00F40EBD" w:rsidTr="00F40EBD">
        <w:tc>
          <w:tcPr>
            <w:tcW w:w="2943" w:type="dxa"/>
            <w:tcMar>
              <w:top w:w="57" w:type="dxa"/>
              <w:bottom w:w="57" w:type="dxa"/>
            </w:tcMar>
          </w:tcPr>
          <w:p w:rsidR="00F40EBD" w:rsidRPr="00F40EBD" w:rsidRDefault="00F40EBD" w:rsidP="00F40EBD">
            <w:pPr>
              <w:rPr>
                <w:rFonts w:cs="Arial"/>
                <w:color w:val="0D0D0D"/>
                <w:sz w:val="24"/>
                <w:szCs w:val="24"/>
              </w:rPr>
            </w:pPr>
            <w:r w:rsidRPr="00F40EBD">
              <w:rPr>
                <w:rFonts w:cs="Arial"/>
                <w:b/>
                <w:color w:val="0D0D0D"/>
                <w:sz w:val="24"/>
                <w:szCs w:val="24"/>
              </w:rPr>
              <w:t>Total number of pupils</w:t>
            </w:r>
          </w:p>
        </w:tc>
        <w:tc>
          <w:tcPr>
            <w:tcW w:w="993" w:type="dxa"/>
            <w:tcMar>
              <w:top w:w="57" w:type="dxa"/>
              <w:bottom w:w="57" w:type="dxa"/>
            </w:tcMar>
          </w:tcPr>
          <w:p w:rsidR="00F40EBD" w:rsidRPr="00F40EBD" w:rsidRDefault="000F21F9" w:rsidP="00F40EBD">
            <w:pPr>
              <w:rPr>
                <w:rFonts w:cs="Arial"/>
                <w:color w:val="0D0D0D"/>
                <w:sz w:val="24"/>
                <w:szCs w:val="24"/>
              </w:rPr>
            </w:pPr>
            <w:r>
              <w:rPr>
                <w:rFonts w:cs="Arial"/>
                <w:color w:val="0D0D0D"/>
                <w:sz w:val="24"/>
                <w:szCs w:val="24"/>
              </w:rPr>
              <w:t>839</w:t>
            </w:r>
          </w:p>
        </w:tc>
        <w:tc>
          <w:tcPr>
            <w:tcW w:w="3969" w:type="dxa"/>
          </w:tcPr>
          <w:p w:rsidR="00F40EBD" w:rsidRPr="00F40EBD" w:rsidRDefault="00F40EBD" w:rsidP="00F40EBD">
            <w:pPr>
              <w:rPr>
                <w:rFonts w:cs="Arial"/>
                <w:color w:val="0D0D0D"/>
                <w:sz w:val="24"/>
                <w:szCs w:val="24"/>
              </w:rPr>
            </w:pPr>
            <w:r w:rsidRPr="00F40EBD">
              <w:rPr>
                <w:rFonts w:cs="Arial"/>
                <w:b/>
                <w:color w:val="0D0D0D"/>
                <w:sz w:val="24"/>
                <w:szCs w:val="24"/>
              </w:rPr>
              <w:t>Number of pupils eligible for PP</w:t>
            </w:r>
          </w:p>
        </w:tc>
        <w:tc>
          <w:tcPr>
            <w:tcW w:w="1134" w:type="dxa"/>
          </w:tcPr>
          <w:p w:rsidR="00F40EBD" w:rsidRPr="00F40EBD" w:rsidRDefault="000F21F9" w:rsidP="00F40EBD">
            <w:pPr>
              <w:rPr>
                <w:rFonts w:cs="Arial"/>
                <w:color w:val="0D0D0D"/>
                <w:sz w:val="24"/>
                <w:szCs w:val="24"/>
              </w:rPr>
            </w:pPr>
            <w:r>
              <w:rPr>
                <w:rFonts w:cs="Arial"/>
                <w:color w:val="0D0D0D"/>
                <w:sz w:val="24"/>
                <w:szCs w:val="24"/>
              </w:rPr>
              <w:t>51.6%</w:t>
            </w:r>
          </w:p>
        </w:tc>
        <w:tc>
          <w:tcPr>
            <w:tcW w:w="5386" w:type="dxa"/>
          </w:tcPr>
          <w:p w:rsidR="00F40EBD" w:rsidRPr="00F40EBD" w:rsidRDefault="00F40EBD" w:rsidP="00F40EBD">
            <w:pPr>
              <w:rPr>
                <w:rFonts w:cs="Arial"/>
                <w:color w:val="0D0D0D"/>
                <w:sz w:val="24"/>
                <w:szCs w:val="24"/>
              </w:rPr>
            </w:pPr>
            <w:r w:rsidRPr="00F40EBD">
              <w:rPr>
                <w:rFonts w:cs="Arial"/>
                <w:b/>
                <w:color w:val="0D0D0D"/>
                <w:sz w:val="24"/>
                <w:szCs w:val="24"/>
              </w:rPr>
              <w:t>Date for next internal review of this strategy</w:t>
            </w:r>
          </w:p>
        </w:tc>
        <w:tc>
          <w:tcPr>
            <w:tcW w:w="992" w:type="dxa"/>
          </w:tcPr>
          <w:p w:rsidR="00F40EBD" w:rsidRPr="00F40EBD" w:rsidRDefault="005944CE" w:rsidP="00F40EBD">
            <w:pPr>
              <w:rPr>
                <w:rFonts w:cs="Arial"/>
                <w:color w:val="0D0D0D"/>
                <w:sz w:val="24"/>
                <w:szCs w:val="24"/>
              </w:rPr>
            </w:pPr>
            <w:r>
              <w:rPr>
                <w:rFonts w:cs="Arial"/>
                <w:color w:val="0D0D0D"/>
                <w:sz w:val="24"/>
                <w:szCs w:val="24"/>
              </w:rPr>
              <w:t>9/20</w:t>
            </w:r>
          </w:p>
        </w:tc>
      </w:tr>
    </w:tbl>
    <w:tbl>
      <w:tblPr>
        <w:tblStyle w:val="TableGrid1"/>
        <w:tblpPr w:leftFromText="180" w:rightFromText="180" w:vertAnchor="text" w:horzAnchor="margin" w:tblpXSpec="center" w:tblpY="1097"/>
        <w:tblW w:w="15417" w:type="dxa"/>
        <w:tblLook w:val="04A0" w:firstRow="1" w:lastRow="0" w:firstColumn="1" w:lastColumn="0" w:noHBand="0" w:noVBand="1"/>
      </w:tblPr>
      <w:tblGrid>
        <w:gridCol w:w="817"/>
        <w:gridCol w:w="45"/>
        <w:gridCol w:w="97"/>
        <w:gridCol w:w="3064"/>
        <w:gridCol w:w="2011"/>
        <w:gridCol w:w="2012"/>
        <w:gridCol w:w="2704"/>
        <w:gridCol w:w="273"/>
        <w:gridCol w:w="4394"/>
      </w:tblGrid>
      <w:tr w:rsidR="00F40EBD" w:rsidRPr="00F40EBD" w:rsidTr="00F40EBD">
        <w:trPr>
          <w:trHeight w:val="146"/>
        </w:trPr>
        <w:tc>
          <w:tcPr>
            <w:tcW w:w="15417" w:type="dxa"/>
            <w:gridSpan w:val="9"/>
            <w:shd w:val="clear" w:color="auto" w:fill="CFDCE3"/>
            <w:tcMar>
              <w:top w:w="57" w:type="dxa"/>
              <w:bottom w:w="57" w:type="dxa"/>
            </w:tcMar>
          </w:tcPr>
          <w:p w:rsidR="00F40EBD" w:rsidRPr="00F40EBD" w:rsidRDefault="00F40EBD" w:rsidP="00F40EBD">
            <w:pPr>
              <w:numPr>
                <w:ilvl w:val="0"/>
                <w:numId w:val="3"/>
              </w:numPr>
              <w:spacing w:line="288" w:lineRule="auto"/>
              <w:ind w:left="426" w:hanging="284"/>
              <w:rPr>
                <w:rFonts w:cs="Arial"/>
                <w:b/>
                <w:color w:val="0D0D0D"/>
                <w:sz w:val="24"/>
                <w:szCs w:val="24"/>
              </w:rPr>
            </w:pPr>
            <w:r w:rsidRPr="00F40EBD">
              <w:rPr>
                <w:rFonts w:eastAsia="Arial" w:cs="Arial"/>
                <w:b/>
                <w:color w:val="0D0D0D"/>
                <w:sz w:val="24"/>
                <w:szCs w:val="24"/>
              </w:rPr>
              <w:t xml:space="preserve">Current attainment </w:t>
            </w:r>
          </w:p>
        </w:tc>
      </w:tr>
      <w:tr w:rsidR="00F40EBD" w:rsidRPr="00F40EBD" w:rsidTr="002A2181">
        <w:trPr>
          <w:trHeight w:val="332"/>
        </w:trPr>
        <w:tc>
          <w:tcPr>
            <w:tcW w:w="4023" w:type="dxa"/>
            <w:gridSpan w:val="4"/>
            <w:tcMar>
              <w:top w:w="57" w:type="dxa"/>
              <w:bottom w:w="57" w:type="dxa"/>
            </w:tcMar>
          </w:tcPr>
          <w:p w:rsidR="00F40EBD" w:rsidRPr="00F40EBD" w:rsidRDefault="00F40EBD" w:rsidP="00F40EBD">
            <w:pPr>
              <w:ind w:left="720" w:hanging="360"/>
              <w:rPr>
                <w:rFonts w:cs="Arial"/>
                <w:color w:val="0D0D0D"/>
                <w:sz w:val="24"/>
                <w:szCs w:val="24"/>
              </w:rPr>
            </w:pPr>
          </w:p>
        </w:tc>
        <w:tc>
          <w:tcPr>
            <w:tcW w:w="2011" w:type="dxa"/>
          </w:tcPr>
          <w:p w:rsidR="00F40EBD" w:rsidRPr="00F40EBD" w:rsidRDefault="00F40EBD" w:rsidP="00F40EBD">
            <w:pPr>
              <w:rPr>
                <w:rFonts w:cs="Arial"/>
                <w:color w:val="0D0D0D"/>
                <w:sz w:val="24"/>
                <w:szCs w:val="24"/>
              </w:rPr>
            </w:pPr>
            <w:r w:rsidRPr="00F40EBD">
              <w:rPr>
                <w:rFonts w:cs="Arial"/>
                <w:color w:val="0D0D0D"/>
                <w:sz w:val="24"/>
                <w:szCs w:val="24"/>
              </w:rPr>
              <w:t>Pupils eligible for PP (school)</w:t>
            </w:r>
          </w:p>
        </w:tc>
        <w:tc>
          <w:tcPr>
            <w:tcW w:w="2012" w:type="dxa"/>
          </w:tcPr>
          <w:p w:rsidR="00F40EBD" w:rsidRPr="00F40EBD" w:rsidRDefault="00F40EBD" w:rsidP="00F40EBD">
            <w:pPr>
              <w:rPr>
                <w:rFonts w:cs="Arial"/>
                <w:color w:val="0D0D0D"/>
                <w:sz w:val="24"/>
                <w:szCs w:val="24"/>
              </w:rPr>
            </w:pPr>
            <w:r>
              <w:rPr>
                <w:rFonts w:cs="Arial"/>
                <w:color w:val="0D0D0D"/>
                <w:sz w:val="24"/>
                <w:szCs w:val="24"/>
              </w:rPr>
              <w:t>Pupils not eligible for PP (school)</w:t>
            </w:r>
          </w:p>
        </w:tc>
        <w:tc>
          <w:tcPr>
            <w:tcW w:w="2977" w:type="dxa"/>
            <w:gridSpan w:val="2"/>
            <w:shd w:val="clear" w:color="auto" w:fill="FFFFFF"/>
            <w:tcMar>
              <w:top w:w="57" w:type="dxa"/>
              <w:bottom w:w="57" w:type="dxa"/>
            </w:tcMar>
            <w:vAlign w:val="center"/>
          </w:tcPr>
          <w:p w:rsidR="00F40EBD" w:rsidRPr="00F40EBD" w:rsidRDefault="00F40EBD" w:rsidP="00F40EBD">
            <w:pPr>
              <w:rPr>
                <w:rFonts w:cs="Arial"/>
                <w:color w:val="0D0D0D"/>
                <w:sz w:val="24"/>
                <w:szCs w:val="24"/>
              </w:rPr>
            </w:pPr>
            <w:r>
              <w:rPr>
                <w:rFonts w:cs="Arial"/>
                <w:color w:val="0D0D0D"/>
                <w:sz w:val="24"/>
                <w:szCs w:val="24"/>
              </w:rPr>
              <w:t>Pupils not eligible for PP (local authority)</w:t>
            </w:r>
          </w:p>
        </w:tc>
        <w:tc>
          <w:tcPr>
            <w:tcW w:w="4394" w:type="dxa"/>
            <w:shd w:val="clear" w:color="auto" w:fill="FFFFFF"/>
            <w:tcMar>
              <w:top w:w="57" w:type="dxa"/>
              <w:bottom w:w="57" w:type="dxa"/>
            </w:tcMar>
            <w:vAlign w:val="center"/>
          </w:tcPr>
          <w:p w:rsidR="00F40EBD" w:rsidRPr="00F40EBD" w:rsidRDefault="00F40EBD" w:rsidP="00F40EBD">
            <w:pPr>
              <w:jc w:val="center"/>
              <w:rPr>
                <w:rFonts w:cs="Arial"/>
                <w:color w:val="0D0D0D"/>
                <w:sz w:val="24"/>
                <w:szCs w:val="24"/>
              </w:rPr>
            </w:pPr>
            <w:r w:rsidRPr="00F40EBD">
              <w:rPr>
                <w:rFonts w:cs="Arial"/>
                <w:color w:val="0D0D0D"/>
                <w:sz w:val="24"/>
                <w:szCs w:val="24"/>
              </w:rPr>
              <w:t xml:space="preserve">Pupils not eligible for PP (national average) </w:t>
            </w:r>
          </w:p>
        </w:tc>
      </w:tr>
      <w:tr w:rsidR="00F40EBD" w:rsidRPr="00F40EBD" w:rsidTr="00677044">
        <w:trPr>
          <w:trHeight w:val="302"/>
        </w:trPr>
        <w:tc>
          <w:tcPr>
            <w:tcW w:w="4023" w:type="dxa"/>
            <w:gridSpan w:val="4"/>
            <w:tcMar>
              <w:top w:w="57" w:type="dxa"/>
              <w:bottom w:w="57" w:type="dxa"/>
            </w:tcMar>
            <w:vAlign w:val="center"/>
          </w:tcPr>
          <w:p w:rsidR="00F40EBD" w:rsidRPr="00F40EBD" w:rsidRDefault="00F40EBD" w:rsidP="00F40EBD">
            <w:pPr>
              <w:rPr>
                <w:rFonts w:eastAsia="Arial" w:cs="Arial"/>
                <w:b/>
                <w:bCs/>
                <w:color w:val="050505"/>
                <w:sz w:val="24"/>
                <w:szCs w:val="24"/>
              </w:rPr>
            </w:pPr>
            <w:r w:rsidRPr="00F40EBD">
              <w:rPr>
                <w:rFonts w:eastAsia="Arial" w:cs="Arial"/>
                <w:b/>
                <w:bCs/>
                <w:color w:val="050505"/>
                <w:sz w:val="24"/>
                <w:szCs w:val="24"/>
              </w:rPr>
              <w:t>Progress 8 score average</w:t>
            </w:r>
          </w:p>
        </w:tc>
        <w:tc>
          <w:tcPr>
            <w:tcW w:w="2011" w:type="dxa"/>
            <w:vAlign w:val="center"/>
          </w:tcPr>
          <w:p w:rsidR="00F40EBD" w:rsidRPr="00F40EBD" w:rsidRDefault="005944CE" w:rsidP="00F40EBD">
            <w:pPr>
              <w:rPr>
                <w:rFonts w:eastAsia="Arial" w:cs="Arial"/>
                <w:b/>
                <w:bCs/>
                <w:color w:val="050505"/>
                <w:sz w:val="24"/>
                <w:szCs w:val="24"/>
              </w:rPr>
            </w:pPr>
            <w:r>
              <w:rPr>
                <w:rFonts w:eastAsia="Arial" w:cs="Arial"/>
                <w:b/>
                <w:bCs/>
                <w:color w:val="050505"/>
                <w:sz w:val="24"/>
                <w:szCs w:val="24"/>
              </w:rPr>
              <w:t>-1.097</w:t>
            </w:r>
          </w:p>
        </w:tc>
        <w:tc>
          <w:tcPr>
            <w:tcW w:w="2012" w:type="dxa"/>
            <w:vAlign w:val="center"/>
          </w:tcPr>
          <w:p w:rsidR="00F40EBD" w:rsidRPr="00F40EBD" w:rsidRDefault="005944CE" w:rsidP="00F40EBD">
            <w:pPr>
              <w:rPr>
                <w:rFonts w:eastAsia="Arial" w:cs="Arial"/>
                <w:b/>
                <w:bCs/>
                <w:color w:val="050505"/>
                <w:sz w:val="24"/>
                <w:szCs w:val="24"/>
              </w:rPr>
            </w:pPr>
            <w:r>
              <w:rPr>
                <w:rFonts w:eastAsia="Arial" w:cs="Arial"/>
                <w:b/>
                <w:bCs/>
                <w:color w:val="050505"/>
                <w:sz w:val="24"/>
                <w:szCs w:val="24"/>
              </w:rPr>
              <w:t>-0.504</w:t>
            </w:r>
          </w:p>
        </w:tc>
        <w:tc>
          <w:tcPr>
            <w:tcW w:w="2977" w:type="dxa"/>
            <w:gridSpan w:val="2"/>
            <w:shd w:val="clear" w:color="auto" w:fill="auto"/>
            <w:tcMar>
              <w:top w:w="57" w:type="dxa"/>
              <w:bottom w:w="57" w:type="dxa"/>
            </w:tcMar>
            <w:vAlign w:val="center"/>
          </w:tcPr>
          <w:p w:rsidR="00F40EBD" w:rsidRPr="00F40EBD" w:rsidRDefault="00F40EBD" w:rsidP="00F40EBD">
            <w:pPr>
              <w:ind w:left="187"/>
              <w:rPr>
                <w:rFonts w:cs="Arial"/>
                <w:b/>
                <w:color w:val="0D0D0D"/>
                <w:sz w:val="24"/>
                <w:szCs w:val="24"/>
              </w:rPr>
            </w:pPr>
            <w:r>
              <w:rPr>
                <w:rFonts w:cs="Arial"/>
                <w:b/>
                <w:color w:val="0D0D0D"/>
                <w:sz w:val="24"/>
                <w:szCs w:val="24"/>
              </w:rPr>
              <w:t>-0.06</w:t>
            </w:r>
          </w:p>
        </w:tc>
        <w:tc>
          <w:tcPr>
            <w:tcW w:w="4394" w:type="dxa"/>
            <w:shd w:val="clear" w:color="auto" w:fill="F2F2F2"/>
            <w:tcMar>
              <w:top w:w="57" w:type="dxa"/>
              <w:bottom w:w="57" w:type="dxa"/>
            </w:tcMar>
            <w:vAlign w:val="center"/>
          </w:tcPr>
          <w:p w:rsidR="00F40EBD" w:rsidRPr="00F40EBD" w:rsidRDefault="00F40EBD" w:rsidP="00F40EBD">
            <w:pPr>
              <w:jc w:val="center"/>
              <w:rPr>
                <w:rFonts w:cs="Arial"/>
                <w:bCs/>
                <w:color w:val="0D0D0D"/>
                <w:sz w:val="24"/>
                <w:szCs w:val="24"/>
              </w:rPr>
            </w:pPr>
            <w:r>
              <w:rPr>
                <w:rFonts w:cs="Arial"/>
                <w:bCs/>
                <w:color w:val="0D0D0D"/>
                <w:sz w:val="24"/>
                <w:szCs w:val="24"/>
              </w:rPr>
              <w:t>0.13</w:t>
            </w:r>
          </w:p>
        </w:tc>
      </w:tr>
      <w:tr w:rsidR="00F40EBD" w:rsidRPr="00F40EBD" w:rsidTr="00C90B18">
        <w:trPr>
          <w:trHeight w:val="307"/>
        </w:trPr>
        <w:tc>
          <w:tcPr>
            <w:tcW w:w="4023" w:type="dxa"/>
            <w:gridSpan w:val="4"/>
            <w:tcMar>
              <w:top w:w="57" w:type="dxa"/>
              <w:bottom w:w="57" w:type="dxa"/>
            </w:tcMar>
            <w:vAlign w:val="center"/>
          </w:tcPr>
          <w:p w:rsidR="00F40EBD" w:rsidRPr="00F40EBD" w:rsidRDefault="00F40EBD" w:rsidP="00F40EBD">
            <w:pPr>
              <w:rPr>
                <w:rFonts w:eastAsia="Arial" w:cs="Arial"/>
                <w:b/>
                <w:bCs/>
                <w:color w:val="050505"/>
                <w:sz w:val="24"/>
                <w:szCs w:val="24"/>
              </w:rPr>
            </w:pPr>
            <w:r w:rsidRPr="00F40EBD">
              <w:rPr>
                <w:rFonts w:eastAsia="Arial" w:cs="Arial"/>
                <w:b/>
                <w:bCs/>
                <w:color w:val="050505"/>
                <w:sz w:val="24"/>
                <w:szCs w:val="24"/>
              </w:rPr>
              <w:t>Attainment 8 score average</w:t>
            </w:r>
          </w:p>
        </w:tc>
        <w:tc>
          <w:tcPr>
            <w:tcW w:w="2011" w:type="dxa"/>
            <w:vAlign w:val="center"/>
          </w:tcPr>
          <w:p w:rsidR="00F40EBD" w:rsidRPr="00F40EBD" w:rsidRDefault="005944CE" w:rsidP="00F40EBD">
            <w:pPr>
              <w:rPr>
                <w:rFonts w:eastAsia="Arial" w:cs="Arial"/>
                <w:b/>
                <w:bCs/>
                <w:color w:val="050505"/>
                <w:sz w:val="24"/>
                <w:szCs w:val="24"/>
              </w:rPr>
            </w:pPr>
            <w:r>
              <w:rPr>
                <w:rFonts w:eastAsia="Arial" w:cs="Arial"/>
                <w:b/>
                <w:bCs/>
                <w:color w:val="050505"/>
                <w:sz w:val="24"/>
                <w:szCs w:val="24"/>
              </w:rPr>
              <w:t>26.62</w:t>
            </w:r>
          </w:p>
        </w:tc>
        <w:tc>
          <w:tcPr>
            <w:tcW w:w="2012" w:type="dxa"/>
            <w:vAlign w:val="center"/>
          </w:tcPr>
          <w:p w:rsidR="00F40EBD" w:rsidRPr="00F40EBD" w:rsidRDefault="005944CE" w:rsidP="00F40EBD">
            <w:pPr>
              <w:rPr>
                <w:rFonts w:eastAsia="Arial" w:cs="Arial"/>
                <w:b/>
                <w:bCs/>
                <w:color w:val="050505"/>
                <w:sz w:val="24"/>
                <w:szCs w:val="24"/>
              </w:rPr>
            </w:pPr>
            <w:r>
              <w:rPr>
                <w:rFonts w:eastAsia="Arial" w:cs="Arial"/>
                <w:b/>
                <w:bCs/>
                <w:color w:val="050505"/>
                <w:sz w:val="24"/>
                <w:szCs w:val="24"/>
              </w:rPr>
              <w:t>37.24</w:t>
            </w:r>
          </w:p>
        </w:tc>
        <w:tc>
          <w:tcPr>
            <w:tcW w:w="2977" w:type="dxa"/>
            <w:gridSpan w:val="2"/>
            <w:shd w:val="clear" w:color="auto" w:fill="auto"/>
            <w:tcMar>
              <w:top w:w="57" w:type="dxa"/>
              <w:bottom w:w="57" w:type="dxa"/>
            </w:tcMar>
            <w:vAlign w:val="center"/>
          </w:tcPr>
          <w:p w:rsidR="00F40EBD" w:rsidRPr="00F40EBD" w:rsidRDefault="00F40EBD" w:rsidP="00F40EBD">
            <w:pPr>
              <w:ind w:left="187"/>
              <w:rPr>
                <w:rFonts w:cs="Arial"/>
                <w:b/>
                <w:color w:val="0D0D0D"/>
                <w:sz w:val="24"/>
                <w:szCs w:val="24"/>
              </w:rPr>
            </w:pPr>
            <w:r>
              <w:rPr>
                <w:rFonts w:cs="Arial"/>
                <w:b/>
                <w:color w:val="0D0D0D"/>
                <w:sz w:val="24"/>
                <w:szCs w:val="24"/>
              </w:rPr>
              <w:t>46.9</w:t>
            </w:r>
          </w:p>
        </w:tc>
        <w:tc>
          <w:tcPr>
            <w:tcW w:w="4394" w:type="dxa"/>
            <w:shd w:val="clear" w:color="auto" w:fill="F2F2F2"/>
            <w:tcMar>
              <w:top w:w="57" w:type="dxa"/>
              <w:bottom w:w="57" w:type="dxa"/>
            </w:tcMar>
            <w:vAlign w:val="center"/>
          </w:tcPr>
          <w:p w:rsidR="00F40EBD" w:rsidRPr="00F40EBD" w:rsidRDefault="00F40EBD" w:rsidP="00F40EBD">
            <w:pPr>
              <w:jc w:val="center"/>
              <w:rPr>
                <w:rFonts w:cs="Arial"/>
                <w:bCs/>
                <w:color w:val="0D0D0D"/>
                <w:sz w:val="24"/>
                <w:szCs w:val="24"/>
              </w:rPr>
            </w:pPr>
            <w:r w:rsidRPr="00F40EBD">
              <w:rPr>
                <w:rFonts w:cs="Arial"/>
                <w:bCs/>
                <w:color w:val="0D0D0D"/>
                <w:sz w:val="24"/>
                <w:szCs w:val="24"/>
              </w:rPr>
              <w:t>52</w:t>
            </w:r>
          </w:p>
        </w:tc>
      </w:tr>
      <w:tr w:rsidR="00F40EBD" w:rsidRPr="00F40EBD" w:rsidTr="00F40EBD">
        <w:tc>
          <w:tcPr>
            <w:tcW w:w="15417" w:type="dxa"/>
            <w:gridSpan w:val="9"/>
            <w:shd w:val="clear" w:color="auto" w:fill="CFDCE3"/>
            <w:tcMar>
              <w:top w:w="57" w:type="dxa"/>
              <w:bottom w:w="57" w:type="dxa"/>
            </w:tcMar>
          </w:tcPr>
          <w:p w:rsidR="00F40EBD" w:rsidRPr="00F40EBD" w:rsidRDefault="00F40EBD" w:rsidP="00F40EBD">
            <w:pPr>
              <w:numPr>
                <w:ilvl w:val="0"/>
                <w:numId w:val="3"/>
              </w:numPr>
              <w:spacing w:line="288" w:lineRule="auto"/>
              <w:ind w:left="426" w:hanging="284"/>
              <w:rPr>
                <w:rFonts w:cs="Arial"/>
                <w:b/>
                <w:color w:val="0D0D0D"/>
                <w:sz w:val="24"/>
                <w:szCs w:val="24"/>
              </w:rPr>
            </w:pPr>
            <w:r w:rsidRPr="00F40EBD">
              <w:rPr>
                <w:rFonts w:cs="Arial"/>
                <w:b/>
                <w:color w:val="0D0D0D"/>
                <w:sz w:val="24"/>
                <w:szCs w:val="24"/>
              </w:rPr>
              <w:t>Barriers to future attainment (for pupils eligible for PP)</w:t>
            </w:r>
          </w:p>
        </w:tc>
      </w:tr>
      <w:tr w:rsidR="00F40EBD" w:rsidRPr="00F40EBD" w:rsidTr="00F40EBD">
        <w:trPr>
          <w:trHeight w:val="264"/>
        </w:trPr>
        <w:tc>
          <w:tcPr>
            <w:tcW w:w="15417" w:type="dxa"/>
            <w:gridSpan w:val="9"/>
            <w:shd w:val="clear" w:color="auto" w:fill="CFDCE3"/>
            <w:tcMar>
              <w:top w:w="57" w:type="dxa"/>
              <w:bottom w:w="57" w:type="dxa"/>
            </w:tcMar>
          </w:tcPr>
          <w:p w:rsidR="00F40EBD" w:rsidRPr="00F40EBD" w:rsidRDefault="00F40EBD" w:rsidP="00F40EBD">
            <w:pPr>
              <w:spacing w:line="288" w:lineRule="auto"/>
              <w:rPr>
                <w:rFonts w:cs="Arial"/>
                <w:b/>
                <w:color w:val="0D0D0D"/>
                <w:sz w:val="24"/>
                <w:szCs w:val="24"/>
              </w:rPr>
            </w:pPr>
            <w:r w:rsidRPr="00F40EBD">
              <w:rPr>
                <w:rFonts w:cs="Arial"/>
                <w:b/>
                <w:color w:val="0D0D0D"/>
                <w:sz w:val="24"/>
                <w:szCs w:val="24"/>
              </w:rPr>
              <w:t xml:space="preserve">In-school barriers </w:t>
            </w:r>
            <w:r w:rsidRPr="00F40EBD">
              <w:rPr>
                <w:rFonts w:cs="Arial"/>
                <w:i/>
                <w:color w:val="0D0D0D"/>
                <w:sz w:val="24"/>
                <w:szCs w:val="24"/>
              </w:rPr>
              <w:t>(issues to be addressed in school, such as poor literacy skills)</w:t>
            </w:r>
          </w:p>
        </w:tc>
      </w:tr>
      <w:tr w:rsidR="00F40EBD" w:rsidRPr="00F40EBD" w:rsidTr="00F40EBD">
        <w:tc>
          <w:tcPr>
            <w:tcW w:w="959" w:type="dxa"/>
            <w:gridSpan w:val="3"/>
            <w:tcMar>
              <w:top w:w="57" w:type="dxa"/>
              <w:bottom w:w="57" w:type="dxa"/>
            </w:tcMar>
          </w:tcPr>
          <w:p w:rsidR="00F40EBD" w:rsidRPr="00F40EBD" w:rsidRDefault="00F40EBD" w:rsidP="00F40EBD">
            <w:pPr>
              <w:numPr>
                <w:ilvl w:val="0"/>
                <w:numId w:val="4"/>
              </w:numPr>
              <w:tabs>
                <w:tab w:val="left" w:pos="75"/>
              </w:tabs>
              <w:ind w:left="426"/>
              <w:rPr>
                <w:rFonts w:cs="Arial"/>
                <w:b/>
                <w:color w:val="0D0D0D"/>
                <w:sz w:val="24"/>
                <w:szCs w:val="24"/>
              </w:rPr>
            </w:pPr>
          </w:p>
        </w:tc>
        <w:tc>
          <w:tcPr>
            <w:tcW w:w="14458" w:type="dxa"/>
            <w:gridSpan w:val="6"/>
          </w:tcPr>
          <w:p w:rsidR="00F40EBD" w:rsidRPr="00F40EBD" w:rsidRDefault="006C79FD" w:rsidP="00F40EBD">
            <w:pPr>
              <w:rPr>
                <w:rFonts w:cs="Arial"/>
                <w:color w:val="0D0D0D"/>
                <w:sz w:val="24"/>
                <w:szCs w:val="24"/>
              </w:rPr>
            </w:pPr>
            <w:r>
              <w:rPr>
                <w:rFonts w:cs="Arial"/>
                <w:color w:val="0D0D0D"/>
                <w:sz w:val="24"/>
                <w:szCs w:val="24"/>
              </w:rPr>
              <w:t>Inadequate teaching leading to poor progress for disadvantaged students.</w:t>
            </w:r>
          </w:p>
        </w:tc>
      </w:tr>
      <w:tr w:rsidR="00F40EBD" w:rsidRPr="00F40EBD" w:rsidTr="00F40EBD">
        <w:tc>
          <w:tcPr>
            <w:tcW w:w="959" w:type="dxa"/>
            <w:gridSpan w:val="3"/>
            <w:tcMar>
              <w:top w:w="57" w:type="dxa"/>
              <w:bottom w:w="57" w:type="dxa"/>
            </w:tcMar>
          </w:tcPr>
          <w:p w:rsidR="00F40EBD" w:rsidRPr="00F40EBD" w:rsidRDefault="00F40EBD" w:rsidP="00F40EBD">
            <w:pPr>
              <w:numPr>
                <w:ilvl w:val="0"/>
                <w:numId w:val="4"/>
              </w:numPr>
              <w:tabs>
                <w:tab w:val="left" w:pos="75"/>
              </w:tabs>
              <w:ind w:left="426"/>
              <w:rPr>
                <w:rFonts w:cs="Arial"/>
                <w:b/>
                <w:color w:val="0D0D0D"/>
                <w:sz w:val="24"/>
                <w:szCs w:val="24"/>
              </w:rPr>
            </w:pPr>
          </w:p>
        </w:tc>
        <w:tc>
          <w:tcPr>
            <w:tcW w:w="14458" w:type="dxa"/>
            <w:gridSpan w:val="6"/>
          </w:tcPr>
          <w:p w:rsidR="00F40EBD" w:rsidRPr="00F40EBD" w:rsidRDefault="006C79FD" w:rsidP="00F40EBD">
            <w:pPr>
              <w:rPr>
                <w:rFonts w:cs="Arial"/>
                <w:color w:val="0D0D0D"/>
                <w:sz w:val="24"/>
                <w:szCs w:val="24"/>
              </w:rPr>
            </w:pPr>
            <w:r>
              <w:rPr>
                <w:rFonts w:cs="Arial"/>
                <w:color w:val="0D0D0D"/>
                <w:sz w:val="24"/>
                <w:szCs w:val="24"/>
              </w:rPr>
              <w:t xml:space="preserve">Low reading ages and poor ability to access curriculum as a result for disadvantaged students. </w:t>
            </w:r>
          </w:p>
        </w:tc>
      </w:tr>
      <w:tr w:rsidR="00F40EBD" w:rsidRPr="00F40EBD" w:rsidTr="00F40EBD">
        <w:tc>
          <w:tcPr>
            <w:tcW w:w="959" w:type="dxa"/>
            <w:gridSpan w:val="3"/>
            <w:tcMar>
              <w:top w:w="57" w:type="dxa"/>
              <w:bottom w:w="57" w:type="dxa"/>
            </w:tcMar>
          </w:tcPr>
          <w:p w:rsidR="00F40EBD" w:rsidRPr="00F40EBD" w:rsidRDefault="00F40EBD" w:rsidP="00F40EBD">
            <w:pPr>
              <w:numPr>
                <w:ilvl w:val="0"/>
                <w:numId w:val="4"/>
              </w:numPr>
              <w:tabs>
                <w:tab w:val="left" w:pos="75"/>
              </w:tabs>
              <w:ind w:left="426"/>
              <w:rPr>
                <w:rFonts w:cs="Arial"/>
                <w:b/>
                <w:color w:val="0D0D0D"/>
                <w:sz w:val="24"/>
                <w:szCs w:val="24"/>
              </w:rPr>
            </w:pPr>
          </w:p>
        </w:tc>
        <w:tc>
          <w:tcPr>
            <w:tcW w:w="14458" w:type="dxa"/>
            <w:gridSpan w:val="6"/>
          </w:tcPr>
          <w:p w:rsidR="00F40EBD" w:rsidRPr="00F40EBD" w:rsidRDefault="006C79FD" w:rsidP="00F40EBD">
            <w:pPr>
              <w:rPr>
                <w:rFonts w:cs="Arial"/>
                <w:noProof/>
                <w:color w:val="0D0D0D"/>
                <w:sz w:val="24"/>
                <w:szCs w:val="24"/>
              </w:rPr>
            </w:pPr>
            <w:r>
              <w:rPr>
                <w:rFonts w:cs="Arial"/>
                <w:noProof/>
                <w:color w:val="0D0D0D"/>
                <w:sz w:val="24"/>
                <w:szCs w:val="24"/>
              </w:rPr>
              <w:t xml:space="preserve">Poor behaviour both in and out of the classroom for disadvantaged students. </w:t>
            </w:r>
          </w:p>
        </w:tc>
      </w:tr>
      <w:tr w:rsidR="00F40EBD" w:rsidRPr="00F40EBD" w:rsidTr="00F40EBD">
        <w:trPr>
          <w:trHeight w:val="174"/>
        </w:trPr>
        <w:tc>
          <w:tcPr>
            <w:tcW w:w="15417" w:type="dxa"/>
            <w:gridSpan w:val="9"/>
            <w:shd w:val="clear" w:color="auto" w:fill="CFDCE3"/>
            <w:tcMar>
              <w:top w:w="57" w:type="dxa"/>
              <w:bottom w:w="57" w:type="dxa"/>
            </w:tcMar>
          </w:tcPr>
          <w:p w:rsidR="00F40EBD" w:rsidRPr="00F40EBD" w:rsidRDefault="00F40EBD" w:rsidP="00F40EBD">
            <w:pPr>
              <w:spacing w:line="288" w:lineRule="auto"/>
              <w:rPr>
                <w:rFonts w:cs="Arial"/>
                <w:b/>
                <w:color w:val="0D0D0D"/>
                <w:sz w:val="24"/>
                <w:szCs w:val="24"/>
              </w:rPr>
            </w:pPr>
            <w:r w:rsidRPr="00F40EBD">
              <w:rPr>
                <w:rFonts w:cs="Arial"/>
                <w:b/>
                <w:color w:val="0D0D0D"/>
                <w:sz w:val="24"/>
                <w:szCs w:val="24"/>
              </w:rPr>
              <w:t xml:space="preserve">External barriers </w:t>
            </w:r>
            <w:r w:rsidRPr="00F40EBD">
              <w:rPr>
                <w:rFonts w:cs="Arial"/>
                <w:i/>
                <w:color w:val="0D0D0D"/>
                <w:sz w:val="24"/>
                <w:szCs w:val="24"/>
              </w:rPr>
              <w:t>(issues which also require action outside school, such as low attendance rates)</w:t>
            </w:r>
          </w:p>
        </w:tc>
      </w:tr>
      <w:tr w:rsidR="00F40EBD" w:rsidRPr="00F40EBD" w:rsidTr="00F40EBD">
        <w:trPr>
          <w:trHeight w:val="70"/>
        </w:trPr>
        <w:tc>
          <w:tcPr>
            <w:tcW w:w="862" w:type="dxa"/>
            <w:gridSpan w:val="2"/>
            <w:tcMar>
              <w:top w:w="57" w:type="dxa"/>
              <w:bottom w:w="57" w:type="dxa"/>
            </w:tcMar>
          </w:tcPr>
          <w:p w:rsidR="00F40EBD" w:rsidRPr="00F40EBD" w:rsidRDefault="00F40EBD" w:rsidP="00F40EBD">
            <w:pPr>
              <w:tabs>
                <w:tab w:val="left" w:pos="60"/>
                <w:tab w:val="left" w:pos="426"/>
              </w:tabs>
              <w:ind w:left="426" w:hanging="284"/>
              <w:rPr>
                <w:rFonts w:cs="Arial"/>
                <w:b/>
                <w:color w:val="0D0D0D"/>
                <w:sz w:val="24"/>
                <w:szCs w:val="24"/>
              </w:rPr>
            </w:pPr>
            <w:r w:rsidRPr="00F40EBD">
              <w:rPr>
                <w:rFonts w:cs="Arial"/>
                <w:b/>
                <w:color w:val="0D0D0D"/>
                <w:sz w:val="24"/>
                <w:szCs w:val="24"/>
              </w:rPr>
              <w:t xml:space="preserve">D. </w:t>
            </w:r>
          </w:p>
        </w:tc>
        <w:tc>
          <w:tcPr>
            <w:tcW w:w="14555" w:type="dxa"/>
            <w:gridSpan w:val="7"/>
          </w:tcPr>
          <w:p w:rsidR="00F40EBD" w:rsidRPr="00F40EBD" w:rsidRDefault="006C79FD" w:rsidP="00F40EBD">
            <w:pPr>
              <w:rPr>
                <w:rFonts w:cs="Arial"/>
                <w:color w:val="0D0D0D"/>
                <w:sz w:val="24"/>
                <w:szCs w:val="24"/>
              </w:rPr>
            </w:pPr>
            <w:r>
              <w:rPr>
                <w:rFonts w:cs="Arial"/>
                <w:color w:val="0D0D0D"/>
                <w:sz w:val="24"/>
                <w:szCs w:val="24"/>
              </w:rPr>
              <w:t>Poor attendance rates for disadvantaged students</w:t>
            </w:r>
          </w:p>
        </w:tc>
      </w:tr>
      <w:tr w:rsidR="00F40EBD" w:rsidRPr="00F40EBD" w:rsidTr="00F40EBD">
        <w:tc>
          <w:tcPr>
            <w:tcW w:w="10750" w:type="dxa"/>
            <w:gridSpan w:val="7"/>
            <w:shd w:val="clear" w:color="auto" w:fill="CFDCE3"/>
            <w:tcMar>
              <w:top w:w="57" w:type="dxa"/>
              <w:bottom w:w="57" w:type="dxa"/>
            </w:tcMar>
          </w:tcPr>
          <w:p w:rsidR="00F40EBD" w:rsidRPr="00F40EBD" w:rsidRDefault="00F40EBD" w:rsidP="00F40EBD">
            <w:pPr>
              <w:numPr>
                <w:ilvl w:val="0"/>
                <w:numId w:val="3"/>
              </w:numPr>
              <w:ind w:left="426" w:hanging="284"/>
              <w:rPr>
                <w:rFonts w:cs="Arial"/>
                <w:b/>
                <w:color w:val="0D0D0D"/>
                <w:sz w:val="24"/>
                <w:szCs w:val="24"/>
              </w:rPr>
            </w:pPr>
            <w:r w:rsidRPr="00F40EBD">
              <w:rPr>
                <w:rFonts w:cs="Arial"/>
                <w:b/>
                <w:color w:val="0D0D0D"/>
                <w:sz w:val="24"/>
                <w:szCs w:val="24"/>
              </w:rPr>
              <w:t xml:space="preserve">Desired outcomes </w:t>
            </w:r>
            <w:r w:rsidRPr="00F40EBD">
              <w:rPr>
                <w:rFonts w:cs="Arial"/>
                <w:i/>
                <w:color w:val="0D0D0D"/>
                <w:sz w:val="24"/>
                <w:szCs w:val="24"/>
              </w:rPr>
              <w:t>(desired outcomes and how they will be measured)</w:t>
            </w:r>
          </w:p>
        </w:tc>
        <w:tc>
          <w:tcPr>
            <w:tcW w:w="4667" w:type="dxa"/>
            <w:gridSpan w:val="2"/>
            <w:shd w:val="clear" w:color="auto" w:fill="CFDCE3"/>
          </w:tcPr>
          <w:p w:rsidR="00F40EBD" w:rsidRPr="00F40EBD" w:rsidRDefault="00F40EBD" w:rsidP="00F40EBD">
            <w:pPr>
              <w:rPr>
                <w:rFonts w:cs="Arial"/>
                <w:b/>
                <w:color w:val="0D0D0D"/>
                <w:sz w:val="24"/>
                <w:szCs w:val="24"/>
              </w:rPr>
            </w:pPr>
            <w:r w:rsidRPr="00F40EBD">
              <w:rPr>
                <w:rFonts w:cs="Arial"/>
                <w:color w:val="0D0D0D"/>
                <w:sz w:val="24"/>
                <w:szCs w:val="24"/>
              </w:rPr>
              <w:t>Success criteria</w:t>
            </w:r>
          </w:p>
        </w:tc>
      </w:tr>
      <w:tr w:rsidR="00F40EBD" w:rsidRPr="00F40EBD" w:rsidTr="00F40EBD">
        <w:trPr>
          <w:trHeight w:val="299"/>
        </w:trPr>
        <w:tc>
          <w:tcPr>
            <w:tcW w:w="817" w:type="dxa"/>
            <w:tcMar>
              <w:top w:w="57" w:type="dxa"/>
              <w:bottom w:w="57" w:type="dxa"/>
            </w:tcMar>
          </w:tcPr>
          <w:p w:rsidR="00F40EBD" w:rsidRPr="00F40EBD" w:rsidRDefault="00F40EBD" w:rsidP="00F40EBD">
            <w:pPr>
              <w:numPr>
                <w:ilvl w:val="0"/>
                <w:numId w:val="5"/>
              </w:numPr>
              <w:tabs>
                <w:tab w:val="left" w:pos="142"/>
              </w:tabs>
              <w:ind w:left="426"/>
              <w:jc w:val="both"/>
              <w:rPr>
                <w:rFonts w:cs="Arial"/>
                <w:b/>
                <w:color w:val="0D0D0D"/>
                <w:sz w:val="24"/>
                <w:szCs w:val="24"/>
              </w:rPr>
            </w:pPr>
          </w:p>
        </w:tc>
        <w:tc>
          <w:tcPr>
            <w:tcW w:w="9933" w:type="dxa"/>
            <w:gridSpan w:val="6"/>
            <w:tcMar>
              <w:top w:w="57" w:type="dxa"/>
              <w:bottom w:w="57" w:type="dxa"/>
            </w:tcMar>
          </w:tcPr>
          <w:p w:rsidR="00F40EBD" w:rsidRPr="00F40EBD" w:rsidRDefault="00F40EBD" w:rsidP="00F40EBD">
            <w:pPr>
              <w:rPr>
                <w:rFonts w:cs="Arial"/>
                <w:color w:val="0D0D0D"/>
                <w:sz w:val="24"/>
                <w:szCs w:val="24"/>
              </w:rPr>
            </w:pPr>
            <w:r w:rsidRPr="00180894">
              <w:t>Disadvantaged students are put at an ‘advantage’ in the classroom leading to improved progress at KS3 and 4.</w:t>
            </w:r>
          </w:p>
        </w:tc>
        <w:tc>
          <w:tcPr>
            <w:tcW w:w="4667" w:type="dxa"/>
            <w:gridSpan w:val="2"/>
          </w:tcPr>
          <w:p w:rsidR="00F40EBD" w:rsidRPr="005944CE" w:rsidRDefault="006C79FD" w:rsidP="00F40EBD">
            <w:pPr>
              <w:rPr>
                <w:rFonts w:cs="Arial"/>
                <w:color w:val="0D0D0D"/>
              </w:rPr>
            </w:pPr>
            <w:r w:rsidRPr="005944CE">
              <w:rPr>
                <w:rFonts w:cs="Arial"/>
                <w:color w:val="0D0D0D"/>
              </w:rPr>
              <w:t>Most teaching is good with specific interventions</w:t>
            </w:r>
            <w:r w:rsidR="005944CE" w:rsidRPr="005944CE">
              <w:rPr>
                <w:rFonts w:cs="Arial"/>
                <w:color w:val="0D0D0D"/>
              </w:rPr>
              <w:t xml:space="preserve"> present</w:t>
            </w:r>
            <w:r w:rsidRPr="005944CE">
              <w:rPr>
                <w:rFonts w:cs="Arial"/>
                <w:color w:val="0D0D0D"/>
              </w:rPr>
              <w:t xml:space="preserve"> for PP pupils</w:t>
            </w:r>
          </w:p>
        </w:tc>
      </w:tr>
      <w:tr w:rsidR="00F40EBD" w:rsidRPr="00F40EBD" w:rsidTr="00F40EBD">
        <w:tc>
          <w:tcPr>
            <w:tcW w:w="817" w:type="dxa"/>
            <w:tcMar>
              <w:top w:w="57" w:type="dxa"/>
              <w:bottom w:w="57" w:type="dxa"/>
            </w:tcMar>
          </w:tcPr>
          <w:p w:rsidR="00F40EBD" w:rsidRPr="00F40EBD" w:rsidRDefault="00F40EBD" w:rsidP="00F40EBD">
            <w:pPr>
              <w:numPr>
                <w:ilvl w:val="0"/>
                <w:numId w:val="5"/>
              </w:numPr>
              <w:tabs>
                <w:tab w:val="left" w:pos="142"/>
              </w:tabs>
              <w:ind w:left="426"/>
              <w:jc w:val="both"/>
              <w:rPr>
                <w:rFonts w:cs="Arial"/>
                <w:b/>
                <w:color w:val="0D0D0D"/>
                <w:sz w:val="24"/>
                <w:szCs w:val="24"/>
              </w:rPr>
            </w:pPr>
          </w:p>
        </w:tc>
        <w:tc>
          <w:tcPr>
            <w:tcW w:w="9933" w:type="dxa"/>
            <w:gridSpan w:val="6"/>
            <w:tcMar>
              <w:top w:w="57" w:type="dxa"/>
              <w:bottom w:w="57" w:type="dxa"/>
            </w:tcMar>
          </w:tcPr>
          <w:p w:rsidR="00F40EBD" w:rsidRPr="00F40EBD" w:rsidRDefault="00F40EBD" w:rsidP="00F40EBD">
            <w:pPr>
              <w:rPr>
                <w:rFonts w:cs="Arial"/>
                <w:color w:val="0D0D0D"/>
                <w:sz w:val="24"/>
                <w:szCs w:val="24"/>
              </w:rPr>
            </w:pPr>
            <w:r>
              <w:rPr>
                <w:rFonts w:cs="Arial"/>
                <w:color w:val="0D0D0D"/>
                <w:sz w:val="24"/>
                <w:szCs w:val="24"/>
              </w:rPr>
              <w:t>Improved progress for all disadvantaged students in all year groups</w:t>
            </w:r>
          </w:p>
        </w:tc>
        <w:tc>
          <w:tcPr>
            <w:tcW w:w="4667" w:type="dxa"/>
            <w:gridSpan w:val="2"/>
          </w:tcPr>
          <w:p w:rsidR="00F40EBD" w:rsidRPr="005944CE" w:rsidRDefault="006C79FD" w:rsidP="00F40EBD">
            <w:pPr>
              <w:rPr>
                <w:rFonts w:cs="Arial"/>
                <w:color w:val="0D0D0D"/>
              </w:rPr>
            </w:pPr>
            <w:r w:rsidRPr="005944CE">
              <w:rPr>
                <w:rFonts w:cs="Arial"/>
                <w:color w:val="0D0D0D"/>
              </w:rPr>
              <w:t>Progress closes</w:t>
            </w:r>
            <w:r w:rsidR="005944CE" w:rsidRPr="005944CE">
              <w:rPr>
                <w:rFonts w:cs="Arial"/>
                <w:color w:val="0D0D0D"/>
              </w:rPr>
              <w:t xml:space="preserve"> rapidly</w:t>
            </w:r>
            <w:r w:rsidRPr="005944CE">
              <w:rPr>
                <w:rFonts w:cs="Arial"/>
                <w:color w:val="0D0D0D"/>
              </w:rPr>
              <w:t xml:space="preserve"> to authority non-PP</w:t>
            </w:r>
          </w:p>
        </w:tc>
      </w:tr>
      <w:tr w:rsidR="00F40EBD" w:rsidRPr="00F40EBD" w:rsidTr="00F40EBD">
        <w:tc>
          <w:tcPr>
            <w:tcW w:w="817" w:type="dxa"/>
            <w:tcMar>
              <w:top w:w="57" w:type="dxa"/>
              <w:bottom w:w="57" w:type="dxa"/>
            </w:tcMar>
          </w:tcPr>
          <w:p w:rsidR="00F40EBD" w:rsidRPr="00F40EBD" w:rsidRDefault="00F40EBD" w:rsidP="00F40EBD">
            <w:pPr>
              <w:numPr>
                <w:ilvl w:val="0"/>
                <w:numId w:val="5"/>
              </w:numPr>
              <w:tabs>
                <w:tab w:val="left" w:pos="142"/>
              </w:tabs>
              <w:ind w:left="426"/>
              <w:jc w:val="both"/>
              <w:rPr>
                <w:rFonts w:cs="Arial"/>
                <w:b/>
                <w:color w:val="0D0D0D"/>
                <w:sz w:val="24"/>
                <w:szCs w:val="24"/>
              </w:rPr>
            </w:pPr>
          </w:p>
        </w:tc>
        <w:tc>
          <w:tcPr>
            <w:tcW w:w="9933" w:type="dxa"/>
            <w:gridSpan w:val="6"/>
            <w:tcMar>
              <w:top w:w="57" w:type="dxa"/>
              <w:bottom w:w="57" w:type="dxa"/>
            </w:tcMar>
          </w:tcPr>
          <w:p w:rsidR="00F40EBD" w:rsidRPr="00F40EBD" w:rsidRDefault="00F40EBD" w:rsidP="00F40EBD">
            <w:pPr>
              <w:rPr>
                <w:rFonts w:cs="Arial"/>
                <w:color w:val="0D0D0D"/>
                <w:sz w:val="24"/>
                <w:szCs w:val="24"/>
              </w:rPr>
            </w:pPr>
            <w:r>
              <w:rPr>
                <w:rFonts w:cs="Arial"/>
                <w:color w:val="0D0D0D"/>
                <w:sz w:val="24"/>
                <w:szCs w:val="24"/>
              </w:rPr>
              <w:t>Improvements in behaviour for disadvantaged students</w:t>
            </w:r>
          </w:p>
        </w:tc>
        <w:tc>
          <w:tcPr>
            <w:tcW w:w="4667" w:type="dxa"/>
            <w:gridSpan w:val="2"/>
          </w:tcPr>
          <w:p w:rsidR="00F40EBD" w:rsidRPr="005944CE" w:rsidRDefault="006C79FD" w:rsidP="00F40EBD">
            <w:pPr>
              <w:rPr>
                <w:rFonts w:cs="Arial"/>
                <w:color w:val="0D0D0D"/>
              </w:rPr>
            </w:pPr>
            <w:r w:rsidRPr="005944CE">
              <w:rPr>
                <w:rFonts w:cs="Arial"/>
                <w:color w:val="0D0D0D"/>
              </w:rPr>
              <w:t>Reduction in S3,4,5 and 6 for PP</w:t>
            </w:r>
          </w:p>
        </w:tc>
      </w:tr>
      <w:tr w:rsidR="00F40EBD" w:rsidRPr="00F40EBD" w:rsidTr="00F40EBD">
        <w:tc>
          <w:tcPr>
            <w:tcW w:w="817" w:type="dxa"/>
            <w:tcMar>
              <w:top w:w="57" w:type="dxa"/>
              <w:bottom w:w="57" w:type="dxa"/>
            </w:tcMar>
          </w:tcPr>
          <w:p w:rsidR="00F40EBD" w:rsidRPr="00F40EBD" w:rsidRDefault="00F40EBD" w:rsidP="00F40EBD">
            <w:pPr>
              <w:numPr>
                <w:ilvl w:val="0"/>
                <w:numId w:val="5"/>
              </w:numPr>
              <w:tabs>
                <w:tab w:val="left" w:pos="142"/>
              </w:tabs>
              <w:ind w:left="426"/>
              <w:jc w:val="both"/>
              <w:rPr>
                <w:rFonts w:cs="Arial"/>
                <w:b/>
                <w:color w:val="0D0D0D"/>
                <w:sz w:val="24"/>
                <w:szCs w:val="24"/>
              </w:rPr>
            </w:pPr>
          </w:p>
        </w:tc>
        <w:tc>
          <w:tcPr>
            <w:tcW w:w="9933" w:type="dxa"/>
            <w:gridSpan w:val="6"/>
            <w:tcMar>
              <w:top w:w="57" w:type="dxa"/>
              <w:bottom w:w="57" w:type="dxa"/>
            </w:tcMar>
          </w:tcPr>
          <w:p w:rsidR="00F40EBD" w:rsidRPr="00F40EBD" w:rsidRDefault="00F40EBD" w:rsidP="00F40EBD">
            <w:pPr>
              <w:rPr>
                <w:rFonts w:cs="Arial"/>
                <w:color w:val="0D0D0D"/>
                <w:sz w:val="24"/>
                <w:szCs w:val="24"/>
              </w:rPr>
            </w:pPr>
            <w:r>
              <w:rPr>
                <w:rFonts w:cs="Arial"/>
                <w:color w:val="0D0D0D"/>
                <w:sz w:val="24"/>
                <w:szCs w:val="24"/>
              </w:rPr>
              <w:t xml:space="preserve">Improvements in attendance for disadvantaged students. </w:t>
            </w:r>
          </w:p>
        </w:tc>
        <w:tc>
          <w:tcPr>
            <w:tcW w:w="4667" w:type="dxa"/>
            <w:gridSpan w:val="2"/>
          </w:tcPr>
          <w:p w:rsidR="00F40EBD" w:rsidRPr="005944CE" w:rsidRDefault="006C79FD" w:rsidP="00F40EBD">
            <w:pPr>
              <w:rPr>
                <w:rFonts w:cs="Arial"/>
                <w:color w:val="0D0D0D"/>
              </w:rPr>
            </w:pPr>
            <w:r w:rsidRPr="005944CE">
              <w:rPr>
                <w:rFonts w:cs="Arial"/>
                <w:color w:val="0D0D0D"/>
              </w:rPr>
              <w:t>Attendance improves in comparison to 2017/18</w:t>
            </w:r>
          </w:p>
        </w:tc>
      </w:tr>
    </w:tbl>
    <w:p w:rsidR="005944CE" w:rsidRDefault="005944CE" w:rsidP="005721AD">
      <w:pPr>
        <w:rPr>
          <w:b/>
          <w:sz w:val="20"/>
          <w:szCs w:val="20"/>
          <w:u w:val="single"/>
        </w:rPr>
      </w:pPr>
    </w:p>
    <w:p w:rsidR="005721AD" w:rsidRPr="002F467B" w:rsidRDefault="005944CE" w:rsidP="005721AD">
      <w:pPr>
        <w:rPr>
          <w:b/>
          <w:sz w:val="20"/>
          <w:szCs w:val="20"/>
          <w:u w:val="single"/>
        </w:rPr>
      </w:pPr>
      <w:r>
        <w:rPr>
          <w:b/>
          <w:sz w:val="20"/>
          <w:szCs w:val="20"/>
          <w:u w:val="single"/>
        </w:rPr>
        <w:lastRenderedPageBreak/>
        <w:t>Pupil Premium Strategy 2019-20</w:t>
      </w:r>
      <w:r w:rsidR="005721AD" w:rsidRPr="002F467B">
        <w:rPr>
          <w:b/>
          <w:sz w:val="20"/>
          <w:szCs w:val="20"/>
          <w:u w:val="single"/>
        </w:rPr>
        <w:t xml:space="preserve"> at </w:t>
      </w:r>
      <w:proofErr w:type="spellStart"/>
      <w:r w:rsidR="005721AD" w:rsidRPr="002F467B">
        <w:rPr>
          <w:b/>
          <w:sz w:val="20"/>
          <w:szCs w:val="20"/>
          <w:u w:val="single"/>
        </w:rPr>
        <w:t>Astrea</w:t>
      </w:r>
      <w:proofErr w:type="spellEnd"/>
      <w:r w:rsidR="005721AD" w:rsidRPr="002F467B">
        <w:rPr>
          <w:b/>
          <w:sz w:val="20"/>
          <w:szCs w:val="20"/>
          <w:u w:val="single"/>
        </w:rPr>
        <w:t xml:space="preserve"> Academy </w:t>
      </w:r>
      <w:proofErr w:type="spellStart"/>
      <w:r w:rsidR="005721AD" w:rsidRPr="002F467B">
        <w:rPr>
          <w:b/>
          <w:sz w:val="20"/>
          <w:szCs w:val="20"/>
          <w:u w:val="single"/>
        </w:rPr>
        <w:t>Woodfields</w:t>
      </w:r>
      <w:proofErr w:type="spellEnd"/>
      <w:r w:rsidR="005721AD" w:rsidRPr="002F467B">
        <w:rPr>
          <w:b/>
          <w:sz w:val="20"/>
          <w:szCs w:val="20"/>
          <w:u w:val="single"/>
        </w:rPr>
        <w:t xml:space="preserve"> </w:t>
      </w:r>
    </w:p>
    <w:p w:rsidR="005721AD" w:rsidRPr="002F467B" w:rsidRDefault="005721AD" w:rsidP="005721AD">
      <w:pPr>
        <w:rPr>
          <w:b/>
          <w:sz w:val="20"/>
          <w:szCs w:val="20"/>
          <w:u w:val="single"/>
        </w:rPr>
      </w:pPr>
      <w:r w:rsidRPr="002F467B">
        <w:rPr>
          <w:b/>
          <w:sz w:val="20"/>
          <w:szCs w:val="20"/>
          <w:u w:val="single"/>
        </w:rPr>
        <w:t xml:space="preserve">Introduction </w:t>
      </w:r>
    </w:p>
    <w:p w:rsidR="005721AD" w:rsidRPr="002F467B" w:rsidRDefault="005721AD" w:rsidP="005721AD">
      <w:pPr>
        <w:rPr>
          <w:sz w:val="20"/>
          <w:szCs w:val="20"/>
        </w:rPr>
      </w:pPr>
      <w:r w:rsidRPr="002F467B">
        <w:rPr>
          <w:sz w:val="20"/>
          <w:szCs w:val="20"/>
        </w:rPr>
        <w:t xml:space="preserve">At </w:t>
      </w:r>
      <w:proofErr w:type="spellStart"/>
      <w:r w:rsidRPr="002F467B">
        <w:rPr>
          <w:sz w:val="20"/>
          <w:szCs w:val="20"/>
        </w:rPr>
        <w:t>Astrea</w:t>
      </w:r>
      <w:proofErr w:type="spellEnd"/>
      <w:r w:rsidRPr="002F467B">
        <w:rPr>
          <w:sz w:val="20"/>
          <w:szCs w:val="20"/>
        </w:rPr>
        <w:t xml:space="preserve"> Academy </w:t>
      </w:r>
      <w:proofErr w:type="spellStart"/>
      <w:r w:rsidRPr="002F467B">
        <w:rPr>
          <w:sz w:val="20"/>
          <w:szCs w:val="20"/>
        </w:rPr>
        <w:t>Woo</w:t>
      </w:r>
      <w:r w:rsidR="00AF24E6" w:rsidRPr="002F467B">
        <w:rPr>
          <w:sz w:val="20"/>
          <w:szCs w:val="20"/>
        </w:rPr>
        <w:t>dfields</w:t>
      </w:r>
      <w:proofErr w:type="spellEnd"/>
      <w:r w:rsidR="00AF24E6" w:rsidRPr="002F467B">
        <w:rPr>
          <w:sz w:val="20"/>
          <w:szCs w:val="20"/>
        </w:rPr>
        <w:t>, we believe every adult</w:t>
      </w:r>
      <w:r w:rsidRPr="002F467B">
        <w:rPr>
          <w:sz w:val="20"/>
          <w:szCs w:val="20"/>
        </w:rPr>
        <w:t xml:space="preserve"> has a duty to ensure all students are given the best possible chance of fulfilling their potential. The Pupil Premium is a government grant, allocated to schools, so that they can support disadvantaged students and work to close the attainment gap between them and their peers. This group consists of students who are in receipt of free school meals (FSM), who have been in receipt of free school meals within the last six years (FSM6), who have been looked after for one day or more, have been adopted from care on or after 30 December 2005 or left care under a special guardianship order or residence order. It also includes students whose parents are in the service of the armed forces or who have been at any point since January 2013. </w:t>
      </w:r>
    </w:p>
    <w:p w:rsidR="005721AD" w:rsidRPr="002F467B" w:rsidRDefault="005721AD" w:rsidP="005721AD">
      <w:pPr>
        <w:rPr>
          <w:sz w:val="20"/>
          <w:szCs w:val="20"/>
        </w:rPr>
      </w:pPr>
      <w:r w:rsidRPr="002F467B">
        <w:rPr>
          <w:sz w:val="20"/>
          <w:szCs w:val="20"/>
        </w:rPr>
        <w:t xml:space="preserve">It is for schools to decide how the Pupil Premium is spent since they are best placed to assess what additional provision should be made for individual    </w:t>
      </w:r>
      <w:r w:rsidR="00AF24E6" w:rsidRPr="002F467B">
        <w:rPr>
          <w:sz w:val="20"/>
          <w:szCs w:val="20"/>
        </w:rPr>
        <w:t xml:space="preserve">                       students, or groups of students to enable them to make the same progress as their peers. The Pupil Premium funding is not an automatic entitlement to access a specific allocation of money per child. </w:t>
      </w:r>
      <w:r w:rsidRPr="002F467B">
        <w:rPr>
          <w:sz w:val="20"/>
          <w:szCs w:val="20"/>
        </w:rPr>
        <w:t xml:space="preserve">This group of students are known as Pupil Premium for the purposes of school finance but the school uses the term ‘disadvantaged’. </w:t>
      </w:r>
    </w:p>
    <w:p w:rsidR="00090CF9" w:rsidRPr="002F467B" w:rsidRDefault="005721AD" w:rsidP="005721AD">
      <w:pPr>
        <w:rPr>
          <w:sz w:val="20"/>
          <w:szCs w:val="20"/>
        </w:rPr>
      </w:pPr>
      <w:r w:rsidRPr="002F467B">
        <w:rPr>
          <w:sz w:val="20"/>
          <w:szCs w:val="20"/>
        </w:rPr>
        <w:t>At the beg</w:t>
      </w:r>
      <w:r w:rsidR="00536C2E">
        <w:rPr>
          <w:sz w:val="20"/>
          <w:szCs w:val="20"/>
        </w:rPr>
        <w:t>inning of the academic year 2018/19</w:t>
      </w:r>
      <w:r w:rsidRPr="002F467B">
        <w:rPr>
          <w:sz w:val="20"/>
          <w:szCs w:val="20"/>
        </w:rPr>
        <w:t xml:space="preserve"> </w:t>
      </w:r>
      <w:proofErr w:type="spellStart"/>
      <w:r w:rsidR="00536C2E">
        <w:rPr>
          <w:sz w:val="20"/>
          <w:szCs w:val="20"/>
        </w:rPr>
        <w:t>Astrea</w:t>
      </w:r>
      <w:proofErr w:type="spellEnd"/>
      <w:r w:rsidR="00536C2E">
        <w:rPr>
          <w:sz w:val="20"/>
          <w:szCs w:val="20"/>
        </w:rPr>
        <w:t xml:space="preserve"> Academy </w:t>
      </w:r>
      <w:proofErr w:type="spellStart"/>
      <w:r w:rsidR="00536C2E">
        <w:rPr>
          <w:sz w:val="20"/>
          <w:szCs w:val="20"/>
        </w:rPr>
        <w:t>Woodfields</w:t>
      </w:r>
      <w:proofErr w:type="spellEnd"/>
      <w:r w:rsidR="00536C2E">
        <w:rPr>
          <w:sz w:val="20"/>
          <w:szCs w:val="20"/>
        </w:rPr>
        <w:t xml:space="preserve"> had figures to show that 50.7% of students were</w:t>
      </w:r>
      <w:r w:rsidRPr="002F467B">
        <w:rPr>
          <w:sz w:val="20"/>
          <w:szCs w:val="20"/>
        </w:rPr>
        <w:t xml:space="preserve"> entitled to Pupil Premium. This means that funding</w:t>
      </w:r>
      <w:r w:rsidR="00536C2E">
        <w:rPr>
          <w:sz w:val="20"/>
          <w:szCs w:val="20"/>
        </w:rPr>
        <w:t xml:space="preserve"> was </w:t>
      </w:r>
      <w:r w:rsidRPr="002F467B">
        <w:rPr>
          <w:sz w:val="20"/>
          <w:szCs w:val="20"/>
        </w:rPr>
        <w:t xml:space="preserve">allocated for the academic year of 2018/19 of £397,375. </w:t>
      </w:r>
      <w:r w:rsidR="000F21F9">
        <w:rPr>
          <w:sz w:val="20"/>
          <w:szCs w:val="20"/>
        </w:rPr>
        <w:t xml:space="preserve">This year, the academy has 51.6% </w:t>
      </w:r>
      <w:r w:rsidR="00536C2E">
        <w:rPr>
          <w:sz w:val="20"/>
          <w:szCs w:val="20"/>
        </w:rPr>
        <w:t xml:space="preserve">of students eligible for Pupil </w:t>
      </w:r>
      <w:r w:rsidR="004E0C49">
        <w:rPr>
          <w:sz w:val="20"/>
          <w:szCs w:val="20"/>
        </w:rPr>
        <w:t xml:space="preserve">Premium funding. This means £372,130 </w:t>
      </w:r>
      <w:r w:rsidR="00536C2E">
        <w:rPr>
          <w:sz w:val="20"/>
          <w:szCs w:val="20"/>
        </w:rPr>
        <w:t xml:space="preserve">of funding is allocated. </w:t>
      </w:r>
      <w:r w:rsidRPr="002F467B">
        <w:rPr>
          <w:sz w:val="20"/>
          <w:szCs w:val="20"/>
        </w:rPr>
        <w:t>The designated senior leader for Pupil Premium is Julie Atkins, Vice P</w:t>
      </w:r>
      <w:r w:rsidR="00536C2E">
        <w:rPr>
          <w:sz w:val="20"/>
          <w:szCs w:val="20"/>
        </w:rPr>
        <w:t>rincipal Quality of Education.</w:t>
      </w:r>
    </w:p>
    <w:p w:rsidR="005721AD" w:rsidRDefault="00536C2E" w:rsidP="006B5E10">
      <w:pPr>
        <w:rPr>
          <w:b/>
          <w:u w:val="single"/>
        </w:rPr>
      </w:pPr>
      <w:r>
        <w:rPr>
          <w:b/>
          <w:u w:val="single"/>
        </w:rPr>
        <w:t>Planned Strategy for 2019/20</w:t>
      </w:r>
    </w:p>
    <w:tbl>
      <w:tblPr>
        <w:tblStyle w:val="TableGrid"/>
        <w:tblW w:w="14029" w:type="dxa"/>
        <w:tblLook w:val="04A0" w:firstRow="1" w:lastRow="0" w:firstColumn="1" w:lastColumn="0" w:noHBand="0" w:noVBand="1"/>
      </w:tblPr>
      <w:tblGrid>
        <w:gridCol w:w="2576"/>
        <w:gridCol w:w="2239"/>
        <w:gridCol w:w="2611"/>
        <w:gridCol w:w="2473"/>
        <w:gridCol w:w="4130"/>
      </w:tblGrid>
      <w:tr w:rsidR="00E47904" w:rsidTr="00536C2E">
        <w:tc>
          <w:tcPr>
            <w:tcW w:w="2576" w:type="dxa"/>
          </w:tcPr>
          <w:p w:rsidR="00E47904" w:rsidRPr="006B5E10" w:rsidRDefault="00E47904" w:rsidP="006B5E10">
            <w:pPr>
              <w:rPr>
                <w:b/>
              </w:rPr>
            </w:pPr>
            <w:r w:rsidRPr="006B5E10">
              <w:rPr>
                <w:b/>
              </w:rPr>
              <w:t>Desired Outcome</w:t>
            </w:r>
          </w:p>
        </w:tc>
        <w:tc>
          <w:tcPr>
            <w:tcW w:w="2239" w:type="dxa"/>
          </w:tcPr>
          <w:p w:rsidR="00E47904" w:rsidRPr="006B5E10" w:rsidRDefault="00E47904" w:rsidP="006B5E10">
            <w:pPr>
              <w:rPr>
                <w:b/>
              </w:rPr>
            </w:pPr>
            <w:r w:rsidRPr="006B5E10">
              <w:rPr>
                <w:b/>
              </w:rPr>
              <w:t>Success Criteria</w:t>
            </w:r>
          </w:p>
        </w:tc>
        <w:tc>
          <w:tcPr>
            <w:tcW w:w="2611" w:type="dxa"/>
          </w:tcPr>
          <w:p w:rsidR="00E47904" w:rsidRPr="006B5E10" w:rsidRDefault="00E47904" w:rsidP="006B5E10">
            <w:pPr>
              <w:rPr>
                <w:b/>
              </w:rPr>
            </w:pPr>
            <w:r w:rsidRPr="006B5E10">
              <w:rPr>
                <w:b/>
              </w:rPr>
              <w:t>Chosen Action/ Approach</w:t>
            </w:r>
          </w:p>
        </w:tc>
        <w:tc>
          <w:tcPr>
            <w:tcW w:w="2473" w:type="dxa"/>
          </w:tcPr>
          <w:p w:rsidR="00E47904" w:rsidRPr="006B5E10" w:rsidRDefault="00E47904" w:rsidP="006B5E10">
            <w:pPr>
              <w:rPr>
                <w:b/>
              </w:rPr>
            </w:pPr>
            <w:r w:rsidRPr="006B5E10">
              <w:rPr>
                <w:b/>
              </w:rPr>
              <w:t>Evidence/Rationale for Choice</w:t>
            </w:r>
          </w:p>
        </w:tc>
        <w:tc>
          <w:tcPr>
            <w:tcW w:w="4130" w:type="dxa"/>
          </w:tcPr>
          <w:p w:rsidR="00E47904" w:rsidRPr="006B5E10" w:rsidRDefault="00EB5725" w:rsidP="00EB5725">
            <w:pPr>
              <w:rPr>
                <w:b/>
              </w:rPr>
            </w:pPr>
            <w:r>
              <w:rPr>
                <w:b/>
              </w:rPr>
              <w:t>Impact of Actions</w:t>
            </w:r>
          </w:p>
        </w:tc>
      </w:tr>
      <w:tr w:rsidR="00E47904" w:rsidTr="00536C2E">
        <w:tc>
          <w:tcPr>
            <w:tcW w:w="2576" w:type="dxa"/>
          </w:tcPr>
          <w:p w:rsidR="00E47904" w:rsidRPr="006B5E10" w:rsidRDefault="00E47904" w:rsidP="006B5E10">
            <w:pPr>
              <w:rPr>
                <w:b/>
              </w:rPr>
            </w:pPr>
            <w:r w:rsidRPr="006B5E10">
              <w:rPr>
                <w:b/>
              </w:rPr>
              <w:t xml:space="preserve">A) Disadvantaged students are put at an ‘advantage’ in the classroom and through an improved whole school approach to homework – leading to improved progress at KS3 and 4.  </w:t>
            </w:r>
          </w:p>
          <w:p w:rsidR="00E47904" w:rsidRPr="006B5E10" w:rsidRDefault="00E47904" w:rsidP="006B5E10">
            <w:pPr>
              <w:rPr>
                <w:b/>
                <w:u w:val="single"/>
              </w:rPr>
            </w:pPr>
            <w:r w:rsidRPr="006B5E10">
              <w:rPr>
                <w:b/>
                <w:u w:val="single"/>
              </w:rPr>
              <w:t xml:space="preserve"> </w:t>
            </w:r>
          </w:p>
          <w:p w:rsidR="00E47904" w:rsidRDefault="00E47904" w:rsidP="005A039D">
            <w:pPr>
              <w:pStyle w:val="ListParagraph"/>
              <w:numPr>
                <w:ilvl w:val="0"/>
                <w:numId w:val="2"/>
              </w:numPr>
            </w:pPr>
            <w:r w:rsidRPr="006B5E10">
              <w:t>Disadvantaged students are put at an ‘advantage’ in the classroom.</w:t>
            </w:r>
          </w:p>
          <w:p w:rsidR="00E47904" w:rsidRDefault="00E47904" w:rsidP="005A039D">
            <w:pPr>
              <w:pStyle w:val="ListParagraph"/>
            </w:pPr>
          </w:p>
          <w:p w:rsidR="00E47904" w:rsidRDefault="00E47904" w:rsidP="005A039D">
            <w:pPr>
              <w:pStyle w:val="ListParagraph"/>
            </w:pPr>
          </w:p>
          <w:p w:rsidR="00E47904" w:rsidRDefault="00E47904" w:rsidP="005A039D">
            <w:pPr>
              <w:pStyle w:val="ListParagraph"/>
            </w:pPr>
          </w:p>
          <w:p w:rsidR="00E47904" w:rsidRDefault="00E47904" w:rsidP="005A039D">
            <w:pPr>
              <w:pStyle w:val="ListParagraph"/>
            </w:pPr>
          </w:p>
          <w:p w:rsidR="00E47904" w:rsidRDefault="00E47904" w:rsidP="005A039D">
            <w:pPr>
              <w:pStyle w:val="ListParagraph"/>
            </w:pPr>
          </w:p>
          <w:p w:rsidR="00E47904" w:rsidRDefault="00E47904" w:rsidP="005A039D">
            <w:pPr>
              <w:pStyle w:val="ListParagraph"/>
            </w:pPr>
          </w:p>
          <w:p w:rsidR="00E47904" w:rsidRDefault="00E47904" w:rsidP="005A039D">
            <w:pPr>
              <w:pStyle w:val="ListParagraph"/>
            </w:pPr>
          </w:p>
          <w:p w:rsidR="00E47904" w:rsidRDefault="00E47904" w:rsidP="005A039D">
            <w:pPr>
              <w:pStyle w:val="ListParagraph"/>
            </w:pPr>
          </w:p>
          <w:p w:rsidR="00E47904" w:rsidRDefault="00E47904" w:rsidP="005A039D">
            <w:pPr>
              <w:pStyle w:val="ListParagraph"/>
            </w:pPr>
          </w:p>
          <w:p w:rsidR="00E47904" w:rsidRDefault="00E47904" w:rsidP="005A039D">
            <w:pPr>
              <w:pStyle w:val="ListParagraph"/>
            </w:pPr>
          </w:p>
          <w:p w:rsidR="00E47904" w:rsidRDefault="00E47904" w:rsidP="005A039D">
            <w:pPr>
              <w:pStyle w:val="ListParagraph"/>
            </w:pPr>
          </w:p>
          <w:p w:rsidR="00E47904" w:rsidRDefault="00E47904" w:rsidP="005A039D">
            <w:pPr>
              <w:pStyle w:val="ListParagraph"/>
            </w:pPr>
          </w:p>
          <w:p w:rsidR="00E47904" w:rsidRDefault="00E47904" w:rsidP="005A039D">
            <w:pPr>
              <w:pStyle w:val="ListParagraph"/>
            </w:pPr>
          </w:p>
          <w:p w:rsidR="00E47904" w:rsidRDefault="00E47904" w:rsidP="005A039D">
            <w:pPr>
              <w:pStyle w:val="ListParagraph"/>
            </w:pPr>
          </w:p>
          <w:p w:rsidR="00E47904" w:rsidRDefault="00E47904" w:rsidP="005A039D">
            <w:pPr>
              <w:pStyle w:val="ListParagraph"/>
            </w:pPr>
          </w:p>
          <w:p w:rsidR="00E47904" w:rsidRDefault="00E47904" w:rsidP="005A039D">
            <w:pPr>
              <w:pStyle w:val="ListParagraph"/>
            </w:pPr>
          </w:p>
          <w:p w:rsidR="00E47904" w:rsidRDefault="00E47904" w:rsidP="005A039D">
            <w:pPr>
              <w:pStyle w:val="ListParagraph"/>
            </w:pPr>
          </w:p>
          <w:p w:rsidR="00E47904" w:rsidRDefault="00E47904" w:rsidP="005A039D">
            <w:pPr>
              <w:pStyle w:val="ListParagraph"/>
            </w:pPr>
          </w:p>
          <w:p w:rsidR="00536C2E" w:rsidRDefault="00536C2E" w:rsidP="00536C2E"/>
          <w:p w:rsidR="00E47904" w:rsidRDefault="00E47904" w:rsidP="005A039D">
            <w:pPr>
              <w:pStyle w:val="ListParagraph"/>
            </w:pPr>
          </w:p>
          <w:p w:rsidR="00536C2E" w:rsidRDefault="00536C2E" w:rsidP="005A039D">
            <w:pPr>
              <w:pStyle w:val="ListParagraph"/>
            </w:pPr>
          </w:p>
          <w:p w:rsidR="00536C2E" w:rsidRDefault="00536C2E" w:rsidP="005A039D">
            <w:pPr>
              <w:pStyle w:val="ListParagraph"/>
            </w:pPr>
          </w:p>
          <w:p w:rsidR="00536C2E" w:rsidRDefault="00536C2E" w:rsidP="005A039D">
            <w:pPr>
              <w:pStyle w:val="ListParagraph"/>
            </w:pPr>
          </w:p>
          <w:p w:rsidR="00536C2E" w:rsidRDefault="00536C2E" w:rsidP="005A039D">
            <w:pPr>
              <w:pStyle w:val="ListParagraph"/>
            </w:pPr>
          </w:p>
          <w:p w:rsidR="00536C2E" w:rsidRDefault="00536C2E" w:rsidP="005A039D">
            <w:pPr>
              <w:pStyle w:val="ListParagraph"/>
            </w:pPr>
          </w:p>
          <w:p w:rsidR="00536C2E" w:rsidRDefault="00536C2E" w:rsidP="005A039D">
            <w:pPr>
              <w:pStyle w:val="ListParagraph"/>
            </w:pPr>
          </w:p>
          <w:p w:rsidR="00536C2E" w:rsidRDefault="00536C2E" w:rsidP="005A039D">
            <w:pPr>
              <w:pStyle w:val="ListParagraph"/>
            </w:pPr>
          </w:p>
          <w:p w:rsidR="00536C2E" w:rsidRDefault="00536C2E" w:rsidP="005A039D">
            <w:pPr>
              <w:pStyle w:val="ListParagraph"/>
            </w:pPr>
          </w:p>
          <w:p w:rsidR="00536C2E" w:rsidRDefault="00536C2E" w:rsidP="005A039D">
            <w:pPr>
              <w:pStyle w:val="ListParagraph"/>
            </w:pPr>
          </w:p>
          <w:p w:rsidR="00536C2E" w:rsidRDefault="00536C2E" w:rsidP="005A039D">
            <w:pPr>
              <w:pStyle w:val="ListParagraph"/>
            </w:pPr>
          </w:p>
          <w:p w:rsidR="00536C2E" w:rsidRDefault="00536C2E" w:rsidP="005A039D">
            <w:pPr>
              <w:pStyle w:val="ListParagraph"/>
            </w:pPr>
          </w:p>
          <w:p w:rsidR="00536C2E" w:rsidRDefault="00536C2E" w:rsidP="005A039D">
            <w:pPr>
              <w:pStyle w:val="ListParagraph"/>
            </w:pPr>
          </w:p>
          <w:p w:rsidR="00E47904" w:rsidRPr="005A039D" w:rsidRDefault="00E47904" w:rsidP="005A039D">
            <w:pPr>
              <w:pStyle w:val="ListParagraph"/>
              <w:numPr>
                <w:ilvl w:val="0"/>
                <w:numId w:val="2"/>
              </w:numPr>
            </w:pPr>
            <w:r w:rsidRPr="005A039D">
              <w:lastRenderedPageBreak/>
              <w:t xml:space="preserve">An improved whole school approach to homework – leading to improved progress at KS3 and 4.  </w:t>
            </w:r>
          </w:p>
          <w:p w:rsidR="00E47904" w:rsidRPr="006B5E10" w:rsidRDefault="00E47904" w:rsidP="005A039D"/>
        </w:tc>
        <w:tc>
          <w:tcPr>
            <w:tcW w:w="2239" w:type="dxa"/>
          </w:tcPr>
          <w:p w:rsidR="00E47904" w:rsidRDefault="00E47904" w:rsidP="006B5E10">
            <w:r w:rsidRPr="006B5E10">
              <w:lastRenderedPageBreak/>
              <w:t xml:space="preserve">There is no difference between disadvantaged students and non-disadvantaged students in terms of: -contribution -quality and quantity of work </w:t>
            </w:r>
            <w:r>
              <w:t>–</w:t>
            </w:r>
            <w:r w:rsidRPr="006B5E10">
              <w:t>progress</w:t>
            </w:r>
          </w:p>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536C2E" w:rsidRDefault="00536C2E" w:rsidP="006B5E10"/>
          <w:p w:rsidR="00536C2E" w:rsidRDefault="00536C2E" w:rsidP="006B5E10"/>
          <w:p w:rsidR="00536C2E" w:rsidRDefault="00536C2E" w:rsidP="006B5E10"/>
          <w:p w:rsidR="00536C2E" w:rsidRDefault="00536C2E" w:rsidP="006B5E10"/>
          <w:p w:rsidR="00536C2E" w:rsidRDefault="00536C2E" w:rsidP="006B5E10"/>
          <w:p w:rsidR="00536C2E" w:rsidRDefault="00536C2E" w:rsidP="006B5E10"/>
          <w:p w:rsidR="00536C2E" w:rsidRDefault="00536C2E" w:rsidP="006B5E10"/>
          <w:p w:rsidR="00536C2E" w:rsidRDefault="00536C2E" w:rsidP="006B5E10"/>
          <w:p w:rsidR="00536C2E" w:rsidRDefault="00536C2E" w:rsidP="006B5E10"/>
          <w:p w:rsidR="00536C2E" w:rsidRDefault="00536C2E" w:rsidP="006B5E10"/>
          <w:p w:rsidR="00536C2E" w:rsidRDefault="00536C2E" w:rsidP="006B5E10"/>
          <w:p w:rsidR="00536C2E" w:rsidRDefault="00536C2E" w:rsidP="006B5E10"/>
          <w:p w:rsidR="00E47904" w:rsidRDefault="0079193B" w:rsidP="005A039D">
            <w:r>
              <w:lastRenderedPageBreak/>
              <w:t>A reduction in S4</w:t>
            </w:r>
            <w:r w:rsidR="00E47904">
              <w:t xml:space="preserve">’s for missed homework. </w:t>
            </w:r>
          </w:p>
          <w:p w:rsidR="00E47904" w:rsidRDefault="00E47904" w:rsidP="005A039D"/>
          <w:p w:rsidR="00E47904" w:rsidRDefault="00E47904" w:rsidP="005A039D">
            <w:r>
              <w:t xml:space="preserve"> </w:t>
            </w:r>
          </w:p>
          <w:p w:rsidR="00E47904" w:rsidRPr="006B5E10" w:rsidRDefault="00E47904" w:rsidP="002F12C4">
            <w:r>
              <w:t xml:space="preserve">Improved progress of disadvantaged students can be linked to departments that have an effective approach to homework. </w:t>
            </w:r>
          </w:p>
        </w:tc>
        <w:tc>
          <w:tcPr>
            <w:tcW w:w="2611" w:type="dxa"/>
          </w:tcPr>
          <w:p w:rsidR="00E47904" w:rsidRDefault="00E47904" w:rsidP="006B5E10">
            <w:r w:rsidRPr="006B5E10">
              <w:lastRenderedPageBreak/>
              <w:t>The</w:t>
            </w:r>
            <w:r>
              <w:t xml:space="preserve"> Woodfield </w:t>
            </w:r>
            <w:r w:rsidR="00536C2E">
              <w:t xml:space="preserve">Implementation Strategy </w:t>
            </w:r>
            <w:r>
              <w:t xml:space="preserve">themed around known research and strategies that work well for disadvantaged students. </w:t>
            </w:r>
          </w:p>
          <w:p w:rsidR="00E47904" w:rsidRDefault="00E47904" w:rsidP="006B5E10"/>
          <w:p w:rsidR="00E47904" w:rsidRDefault="00E47904" w:rsidP="005A039D">
            <w:r w:rsidRPr="005A039D">
              <w:t>QA​​ monitors closely the progress of disadvantaged students</w:t>
            </w:r>
            <w:r>
              <w:t xml:space="preserve"> including </w:t>
            </w:r>
            <w:r w:rsidR="00536C2E">
              <w:t xml:space="preserve">annotated </w:t>
            </w:r>
            <w:r>
              <w:t xml:space="preserve">seating </w:t>
            </w:r>
            <w:r w:rsidR="00536C2E">
              <w:t xml:space="preserve">plans for disadvantaged students. </w:t>
            </w:r>
          </w:p>
          <w:p w:rsidR="00E47904" w:rsidRDefault="00E47904" w:rsidP="005A039D"/>
          <w:p w:rsidR="00536C2E" w:rsidRDefault="00E47904" w:rsidP="005A039D">
            <w:r>
              <w:lastRenderedPageBreak/>
              <w:t xml:space="preserve">A more stringent approach to​ data analysis​​ at whole-school level and departmental level – </w:t>
            </w:r>
            <w:r w:rsidR="00536C2E">
              <w:t>through CAR process</w:t>
            </w:r>
          </w:p>
          <w:p w:rsidR="00E47904" w:rsidRDefault="00E47904" w:rsidP="005A039D">
            <w:r>
              <w:t xml:space="preserve">RAG process- Disadvantaged students are a key group. </w:t>
            </w:r>
          </w:p>
          <w:p w:rsidR="00536C2E" w:rsidRDefault="00536C2E" w:rsidP="005A039D"/>
          <w:p w:rsidR="00536C2E" w:rsidRDefault="00536C2E" w:rsidP="005A039D">
            <w:r>
              <w:t>A list of eligible students will be produced for academy use.</w:t>
            </w:r>
          </w:p>
          <w:p w:rsidR="00536C2E" w:rsidRDefault="00536C2E" w:rsidP="005A039D"/>
          <w:p w:rsidR="00536C2E" w:rsidRDefault="00536C2E" w:rsidP="005A039D">
            <w:r>
              <w:t xml:space="preserve">CPD will be delivered on </w:t>
            </w:r>
            <w:proofErr w:type="spellStart"/>
            <w:r>
              <w:t>Rosenshine’s</w:t>
            </w:r>
            <w:proofErr w:type="spellEnd"/>
            <w:r>
              <w:t xml:space="preserve"> key Principles</w:t>
            </w:r>
          </w:p>
          <w:p w:rsidR="00536C2E" w:rsidRDefault="00536C2E" w:rsidP="005A039D">
            <w:r>
              <w:t>Slovakian and Roma engagement and expectations for delivery of content</w:t>
            </w:r>
          </w:p>
          <w:p w:rsidR="00536C2E" w:rsidRDefault="00536C2E" w:rsidP="005A039D">
            <w:r>
              <w:t>Roma Handbook</w:t>
            </w:r>
          </w:p>
          <w:p w:rsidR="00536C2E" w:rsidRDefault="00536C2E" w:rsidP="005A039D"/>
          <w:p w:rsidR="00536C2E" w:rsidRDefault="00536C2E" w:rsidP="005A039D">
            <w:r>
              <w:t>PLC group to explore teaching strategy for disadvantaged</w:t>
            </w:r>
          </w:p>
          <w:p w:rsidR="00E47904" w:rsidRDefault="00E47904" w:rsidP="005A039D">
            <w:r>
              <w:t xml:space="preserve"> </w:t>
            </w:r>
          </w:p>
          <w:p w:rsidR="00536C2E" w:rsidRDefault="00536C2E" w:rsidP="005A039D"/>
          <w:p w:rsidR="000F21F9" w:rsidRDefault="000F21F9" w:rsidP="005A039D"/>
          <w:p w:rsidR="004E0C49" w:rsidRDefault="004E0C49" w:rsidP="005A039D"/>
          <w:p w:rsidR="004E0C49" w:rsidRDefault="004E0C49" w:rsidP="005A039D"/>
          <w:p w:rsidR="004E0C49" w:rsidRDefault="004E0C49" w:rsidP="005A039D"/>
          <w:p w:rsidR="004E0C49" w:rsidRDefault="004E0C49" w:rsidP="005A039D"/>
          <w:p w:rsidR="00E47904" w:rsidRDefault="000F21F9" w:rsidP="005A039D">
            <w:r>
              <w:lastRenderedPageBreak/>
              <w:t>H</w:t>
            </w:r>
            <w:r w:rsidR="00E47904">
              <w:t>omework Clubs​​ are set up that pr</w:t>
            </w:r>
            <w:r w:rsidR="00DC60B7">
              <w:t>ioritise disadvantaged students</w:t>
            </w:r>
            <w:r w:rsidR="00E47904">
              <w:t xml:space="preserve">. </w:t>
            </w:r>
          </w:p>
          <w:p w:rsidR="00DC60B7" w:rsidRDefault="00DC60B7" w:rsidP="005A039D">
            <w:r>
              <w:t xml:space="preserve">Homework policy is research based. </w:t>
            </w:r>
          </w:p>
          <w:p w:rsidR="00E47904" w:rsidRDefault="00E47904" w:rsidP="005A039D">
            <w:r>
              <w:t xml:space="preserve">Audit ​​carried out across departments and students and policy agreed. </w:t>
            </w:r>
            <w:r w:rsidR="00F30256">
              <w:t>Frog</w:t>
            </w:r>
            <w:r>
              <w:t xml:space="preserve"> is bought and a strategy plan is in place for use across the academy. </w:t>
            </w:r>
          </w:p>
          <w:p w:rsidR="00E47904" w:rsidRPr="005A039D" w:rsidRDefault="00E47904" w:rsidP="006B5E10">
            <w:r>
              <w:t xml:space="preserve"> </w:t>
            </w:r>
          </w:p>
        </w:tc>
        <w:tc>
          <w:tcPr>
            <w:tcW w:w="2473" w:type="dxa"/>
          </w:tcPr>
          <w:p w:rsidR="00E47904" w:rsidRDefault="00E47904" w:rsidP="006B5E10">
            <w:r w:rsidRPr="006B5E10">
              <w:lastRenderedPageBreak/>
              <w:t xml:space="preserve">The most effective way to positively impact upon the progress of PP students is through Wave 1 QFT. The EEF Toolkit suggests that </w:t>
            </w:r>
            <w:r w:rsidRPr="0021536A">
              <w:rPr>
                <w:b/>
              </w:rPr>
              <w:t xml:space="preserve">high quality feedback, metacognitive strategies​​ and ​peer learning​​ </w:t>
            </w:r>
            <w:r w:rsidRPr="006B5E10">
              <w:t xml:space="preserve">is an effective way to improve attainment for disadvantaged students. These 3 ‘Big 3’ strategies will form the core of our </w:t>
            </w:r>
            <w:r w:rsidRPr="006B5E10">
              <w:lastRenderedPageBreak/>
              <w:t xml:space="preserve">CPD and M&amp;E activities across the year.  </w:t>
            </w:r>
          </w:p>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536C2E" w:rsidRDefault="00536C2E" w:rsidP="006B5E10"/>
          <w:p w:rsidR="00536C2E" w:rsidRDefault="00536C2E" w:rsidP="006B5E10"/>
          <w:p w:rsidR="00536C2E" w:rsidRDefault="00536C2E" w:rsidP="006B5E10"/>
          <w:p w:rsidR="00536C2E" w:rsidRDefault="00536C2E" w:rsidP="006B5E10"/>
          <w:p w:rsidR="00536C2E" w:rsidRDefault="00536C2E" w:rsidP="006B5E10"/>
          <w:p w:rsidR="00536C2E" w:rsidRDefault="00536C2E" w:rsidP="006B5E10"/>
          <w:p w:rsidR="00536C2E" w:rsidRDefault="00536C2E" w:rsidP="006B5E10"/>
          <w:p w:rsidR="00536C2E" w:rsidRDefault="00536C2E" w:rsidP="006B5E10"/>
          <w:p w:rsidR="00536C2E" w:rsidRDefault="00536C2E" w:rsidP="006B5E10"/>
          <w:p w:rsidR="00536C2E" w:rsidRDefault="00536C2E" w:rsidP="006B5E10"/>
          <w:p w:rsidR="00536C2E" w:rsidRDefault="00536C2E" w:rsidP="006B5E10"/>
          <w:p w:rsidR="00536C2E" w:rsidRPr="006B5E10" w:rsidRDefault="00536C2E" w:rsidP="006B5E10"/>
          <w:p w:rsidR="00E47904" w:rsidRPr="002F12C4" w:rsidRDefault="00E47904" w:rsidP="005A039D">
            <w:pPr>
              <w:rPr>
                <w:sz w:val="20"/>
                <w:szCs w:val="20"/>
              </w:rPr>
            </w:pPr>
            <w:r w:rsidRPr="002F12C4">
              <w:rPr>
                <w:sz w:val="20"/>
                <w:szCs w:val="20"/>
              </w:rPr>
              <w:lastRenderedPageBreak/>
              <w:t xml:space="preserve">The impact of homework on learning can lead to on average five months' additional progress; how homework is set is very </w:t>
            </w:r>
            <w:proofErr w:type="gramStart"/>
            <w:r w:rsidRPr="002F12C4">
              <w:rPr>
                <w:sz w:val="20"/>
                <w:szCs w:val="20"/>
              </w:rPr>
              <w:t>important.​</w:t>
            </w:r>
            <w:proofErr w:type="gramEnd"/>
            <w:r w:rsidRPr="002F12C4">
              <w:rPr>
                <w:sz w:val="20"/>
                <w:szCs w:val="20"/>
              </w:rPr>
              <w:t xml:space="preserve">  </w:t>
            </w:r>
          </w:p>
          <w:p w:rsidR="00E47904" w:rsidRDefault="00E47904" w:rsidP="005A039D">
            <w:pPr>
              <w:rPr>
                <w:b/>
                <w:u w:val="single"/>
              </w:rPr>
            </w:pPr>
            <w:r w:rsidRPr="002F12C4">
              <w:rPr>
                <w:sz w:val="20"/>
                <w:szCs w:val="20"/>
              </w:rPr>
              <w:t>​Homework is most effective when used as a short and focused intervention with some exceptional studies showing up to eight months' positive impact on attainment. And as an integral part of learning with students receiving high quality feedback of their work.</w:t>
            </w:r>
          </w:p>
        </w:tc>
        <w:tc>
          <w:tcPr>
            <w:tcW w:w="4130" w:type="dxa"/>
          </w:tcPr>
          <w:p w:rsidR="00E47904" w:rsidRDefault="000F21F9" w:rsidP="0074184F">
            <w:r>
              <w:lastRenderedPageBreak/>
              <w:t>External reviews and internal monitoring will show 100% of teachers are compliant with strategies for Disadvantaged students:</w:t>
            </w:r>
          </w:p>
          <w:p w:rsidR="000F21F9" w:rsidRDefault="000F21F9" w:rsidP="000F21F9">
            <w:pPr>
              <w:pStyle w:val="ListParagraph"/>
              <w:numPr>
                <w:ilvl w:val="0"/>
                <w:numId w:val="7"/>
              </w:numPr>
            </w:pPr>
            <w:r>
              <w:t>Use of annotated seating plans</w:t>
            </w:r>
          </w:p>
          <w:p w:rsidR="000F21F9" w:rsidRDefault="000F21F9" w:rsidP="000F21F9">
            <w:pPr>
              <w:pStyle w:val="ListParagraph"/>
              <w:numPr>
                <w:ilvl w:val="0"/>
                <w:numId w:val="7"/>
              </w:numPr>
            </w:pPr>
            <w:r>
              <w:t>Strategies for delivery of learning</w:t>
            </w:r>
          </w:p>
          <w:p w:rsidR="000F21F9" w:rsidRDefault="000F21F9" w:rsidP="000F21F9"/>
          <w:p w:rsidR="000F21F9" w:rsidRDefault="000F21F9" w:rsidP="000F21F9"/>
          <w:p w:rsidR="000F21F9" w:rsidRDefault="000F21F9" w:rsidP="000F21F9">
            <w:r>
              <w:t xml:space="preserve">RAG Meetings and CAR process documents show discussions focused on Disadvantaged students. </w:t>
            </w:r>
          </w:p>
          <w:p w:rsidR="00E47904" w:rsidRDefault="00E47904" w:rsidP="0074184F"/>
          <w:p w:rsidR="000F21F9" w:rsidRDefault="000F21F9" w:rsidP="0074184F">
            <w:r>
              <w:t>Teachers are aware of and are using the information list for planning of learning.</w:t>
            </w:r>
          </w:p>
          <w:p w:rsidR="000F21F9" w:rsidRDefault="000F21F9" w:rsidP="0074184F"/>
          <w:p w:rsidR="000F21F9" w:rsidRDefault="00DB0A8C" w:rsidP="00DB0A8C">
            <w:pPr>
              <w:ind w:left="720" w:hanging="720"/>
            </w:pPr>
            <w:r>
              <w:lastRenderedPageBreak/>
              <w:t xml:space="preserve">There is clear evidence of learning being planned with </w:t>
            </w:r>
            <w:proofErr w:type="spellStart"/>
            <w:r>
              <w:t>Rosenshine</w:t>
            </w:r>
            <w:proofErr w:type="spellEnd"/>
            <w:r>
              <w:t xml:space="preserve"> principles and strategies for EAL learners in mind. </w:t>
            </w:r>
          </w:p>
          <w:p w:rsidR="00DB0A8C" w:rsidRDefault="00DB0A8C" w:rsidP="00DB0A8C">
            <w:pPr>
              <w:ind w:left="720" w:hanging="720"/>
            </w:pPr>
          </w:p>
          <w:p w:rsidR="00DB0A8C" w:rsidRDefault="00DB0A8C" w:rsidP="00DB0A8C">
            <w:pPr>
              <w:ind w:left="720" w:hanging="720"/>
            </w:pPr>
            <w:r>
              <w:t xml:space="preserve">Minutes from the PLC group show more detailed research into a variety of strategies. Best practice is shared with staff. </w:t>
            </w:r>
          </w:p>
          <w:p w:rsidR="00E47904" w:rsidRDefault="00E47904" w:rsidP="0074184F"/>
          <w:p w:rsidR="00E47904" w:rsidRDefault="00E47904" w:rsidP="0074184F"/>
          <w:p w:rsidR="00E47904" w:rsidRDefault="00E47904" w:rsidP="0074184F"/>
          <w:p w:rsidR="00E47904" w:rsidRDefault="00E47904" w:rsidP="0074184F"/>
          <w:p w:rsidR="00E47904" w:rsidRDefault="00E47904" w:rsidP="0074184F"/>
          <w:p w:rsidR="00E47904" w:rsidRDefault="00E47904" w:rsidP="0074184F"/>
          <w:p w:rsidR="00E47904" w:rsidRDefault="00E47904" w:rsidP="0074184F"/>
          <w:p w:rsidR="00670F22" w:rsidRDefault="00670F22" w:rsidP="0074184F"/>
          <w:p w:rsidR="001E16E9" w:rsidRDefault="001E16E9" w:rsidP="0074184F"/>
          <w:p w:rsidR="001E16E9" w:rsidRDefault="001E16E9" w:rsidP="0074184F"/>
          <w:p w:rsidR="00E47904" w:rsidRDefault="00E47904" w:rsidP="00536C2E"/>
          <w:p w:rsidR="00DB0A8C" w:rsidRDefault="00DB0A8C" w:rsidP="00536C2E"/>
          <w:p w:rsidR="00DB0A8C" w:rsidRDefault="00DB0A8C" w:rsidP="00536C2E"/>
          <w:p w:rsidR="00DB0A8C" w:rsidRDefault="00DB0A8C" w:rsidP="00536C2E"/>
          <w:p w:rsidR="00DB0A8C" w:rsidRDefault="00DB0A8C" w:rsidP="00536C2E"/>
          <w:p w:rsidR="00DB0A8C" w:rsidRDefault="00DB0A8C" w:rsidP="00536C2E"/>
          <w:p w:rsidR="00DB0A8C" w:rsidRDefault="00DB0A8C" w:rsidP="00536C2E"/>
          <w:p w:rsidR="00DB0A8C" w:rsidRDefault="00DB0A8C" w:rsidP="00536C2E"/>
          <w:p w:rsidR="00DB0A8C" w:rsidRDefault="00DB0A8C" w:rsidP="00536C2E"/>
          <w:p w:rsidR="00DB0A8C" w:rsidRDefault="00DB0A8C" w:rsidP="00536C2E"/>
          <w:p w:rsidR="00DB0A8C" w:rsidRDefault="00DB0A8C" w:rsidP="00536C2E"/>
          <w:p w:rsidR="00DB0A8C" w:rsidRDefault="00DB0A8C" w:rsidP="00536C2E"/>
          <w:p w:rsidR="00DB0A8C" w:rsidRDefault="00DB0A8C" w:rsidP="00536C2E"/>
          <w:p w:rsidR="00DB0A8C" w:rsidRDefault="00DB0A8C" w:rsidP="00536C2E"/>
          <w:p w:rsidR="00DB0A8C" w:rsidRDefault="00DB0A8C" w:rsidP="00536C2E">
            <w:r>
              <w:lastRenderedPageBreak/>
              <w:t>FROG is implemented and used effectively in school.</w:t>
            </w:r>
          </w:p>
          <w:p w:rsidR="00DB0A8C" w:rsidRDefault="00DB0A8C" w:rsidP="00536C2E">
            <w:r>
              <w:t>There is a clear policy for Homework that is implemented and used.</w:t>
            </w:r>
          </w:p>
          <w:p w:rsidR="00DB0A8C" w:rsidRPr="0074184F" w:rsidRDefault="00DB0A8C" w:rsidP="00536C2E">
            <w:r>
              <w:t xml:space="preserve">Each department has a clear strategy for homework and students engage well. </w:t>
            </w:r>
          </w:p>
        </w:tc>
      </w:tr>
      <w:tr w:rsidR="00E47904" w:rsidTr="00536C2E">
        <w:tc>
          <w:tcPr>
            <w:tcW w:w="2576" w:type="dxa"/>
          </w:tcPr>
          <w:p w:rsidR="00E47904" w:rsidRDefault="00E47904" w:rsidP="006B5E10">
            <w:pPr>
              <w:rPr>
                <w:b/>
              </w:rPr>
            </w:pPr>
            <w:r w:rsidRPr="005A039D">
              <w:rPr>
                <w:b/>
              </w:rPr>
              <w:lastRenderedPageBreak/>
              <w:t>B. Improved progress for all disadvantaged students including a focus on:</w:t>
            </w:r>
          </w:p>
          <w:p w:rsidR="00E47904" w:rsidRDefault="00E47904" w:rsidP="006B5E10">
            <w:pPr>
              <w:rPr>
                <w:b/>
              </w:rPr>
            </w:pPr>
          </w:p>
          <w:p w:rsidR="00E47904" w:rsidRDefault="00E47904" w:rsidP="006B5E10">
            <w:pPr>
              <w:rPr>
                <w:b/>
              </w:rPr>
            </w:pPr>
          </w:p>
          <w:p w:rsidR="00E47904" w:rsidRDefault="00E47904" w:rsidP="006B5E10">
            <w:pPr>
              <w:rPr>
                <w:b/>
              </w:rPr>
            </w:pPr>
          </w:p>
          <w:p w:rsidR="00E47904" w:rsidRDefault="00E47904" w:rsidP="006B5E10">
            <w:pPr>
              <w:rPr>
                <w:b/>
              </w:rPr>
            </w:pPr>
          </w:p>
          <w:p w:rsidR="00E47904" w:rsidRDefault="00E47904" w:rsidP="006B5E10">
            <w:pPr>
              <w:rPr>
                <w:b/>
              </w:rPr>
            </w:pPr>
          </w:p>
          <w:p w:rsidR="00E47904" w:rsidRDefault="00E47904" w:rsidP="006B5E10">
            <w:pPr>
              <w:rPr>
                <w:b/>
              </w:rPr>
            </w:pPr>
          </w:p>
          <w:p w:rsidR="00E47904" w:rsidRDefault="00E47904" w:rsidP="006B5E10">
            <w:pPr>
              <w:rPr>
                <w:b/>
              </w:rPr>
            </w:pPr>
          </w:p>
          <w:p w:rsidR="00E47904" w:rsidRDefault="00E47904" w:rsidP="006B5E10">
            <w:pPr>
              <w:rPr>
                <w:b/>
              </w:rPr>
            </w:pPr>
          </w:p>
          <w:p w:rsidR="00E47904" w:rsidRDefault="00E47904" w:rsidP="006B5E10">
            <w:pPr>
              <w:rPr>
                <w:b/>
              </w:rPr>
            </w:pPr>
          </w:p>
          <w:p w:rsidR="00E47904" w:rsidRDefault="00E47904" w:rsidP="006B5E10">
            <w:pPr>
              <w:rPr>
                <w:b/>
              </w:rPr>
            </w:pPr>
          </w:p>
          <w:p w:rsidR="00E47904" w:rsidRDefault="00E47904" w:rsidP="006B5E10">
            <w:pPr>
              <w:rPr>
                <w:b/>
              </w:rPr>
            </w:pPr>
          </w:p>
          <w:p w:rsidR="00E47904" w:rsidRDefault="00E47904" w:rsidP="006B5E10">
            <w:pPr>
              <w:rPr>
                <w:b/>
              </w:rPr>
            </w:pPr>
          </w:p>
          <w:p w:rsidR="00E47904" w:rsidRDefault="00E47904" w:rsidP="006B5E10">
            <w:pPr>
              <w:rPr>
                <w:b/>
              </w:rPr>
            </w:pPr>
          </w:p>
          <w:p w:rsidR="00E47904" w:rsidRPr="005A039D" w:rsidRDefault="00E47904" w:rsidP="005A039D">
            <w:pPr>
              <w:rPr>
                <w:b/>
              </w:rPr>
            </w:pPr>
            <w:r w:rsidRPr="005A039D">
              <w:rPr>
                <w:b/>
              </w:rPr>
              <w:lastRenderedPageBreak/>
              <w:t>(</w:t>
            </w:r>
            <w:proofErr w:type="spellStart"/>
            <w:r w:rsidRPr="005A039D">
              <w:rPr>
                <w:b/>
              </w:rPr>
              <w:t>i</w:t>
            </w:r>
            <w:proofErr w:type="spellEnd"/>
            <w:r w:rsidRPr="005A039D">
              <w:rPr>
                <w:b/>
              </w:rPr>
              <w:t xml:space="preserve">) high prior attaining disadvantaged students  </w:t>
            </w:r>
          </w:p>
          <w:p w:rsidR="00E47904" w:rsidRPr="005A039D" w:rsidRDefault="00E47904" w:rsidP="005A039D">
            <w:pPr>
              <w:rPr>
                <w:b/>
              </w:rPr>
            </w:pPr>
            <w:r w:rsidRPr="005A039D">
              <w:rPr>
                <w:b/>
              </w:rPr>
              <w:t xml:space="preserve"> </w:t>
            </w:r>
          </w:p>
          <w:p w:rsidR="00E47904" w:rsidRPr="005A039D" w:rsidRDefault="00E47904" w:rsidP="005A039D">
            <w:pPr>
              <w:rPr>
                <w:b/>
              </w:rPr>
            </w:pPr>
            <w:r w:rsidRPr="005A039D">
              <w:rPr>
                <w:b/>
              </w:rPr>
              <w:t xml:space="preserve"> </w:t>
            </w:r>
          </w:p>
          <w:p w:rsidR="00E47904" w:rsidRPr="005A039D" w:rsidRDefault="00E47904" w:rsidP="005A039D">
            <w:pPr>
              <w:rPr>
                <w:b/>
              </w:rPr>
            </w:pPr>
            <w:r w:rsidRPr="005A039D">
              <w:rPr>
                <w:b/>
              </w:rPr>
              <w:t xml:space="preserve"> </w:t>
            </w:r>
          </w:p>
          <w:p w:rsidR="00E47904" w:rsidRPr="005A039D" w:rsidRDefault="00E47904" w:rsidP="005A039D">
            <w:pPr>
              <w:rPr>
                <w:b/>
              </w:rPr>
            </w:pPr>
            <w:r w:rsidRPr="005A039D">
              <w:rPr>
                <w:b/>
              </w:rPr>
              <w:t xml:space="preserve"> </w:t>
            </w:r>
          </w:p>
          <w:p w:rsidR="00E47904" w:rsidRPr="005A039D" w:rsidRDefault="00E47904" w:rsidP="005A039D">
            <w:pPr>
              <w:rPr>
                <w:b/>
              </w:rPr>
            </w:pPr>
            <w:r w:rsidRPr="005A039D">
              <w:rPr>
                <w:b/>
              </w:rPr>
              <w:t xml:space="preserve"> </w:t>
            </w:r>
          </w:p>
          <w:p w:rsidR="00E47904" w:rsidRDefault="00E47904" w:rsidP="005A039D">
            <w:pPr>
              <w:rPr>
                <w:b/>
              </w:rPr>
            </w:pPr>
            <w:r w:rsidRPr="005A039D">
              <w:rPr>
                <w:b/>
              </w:rPr>
              <w:t xml:space="preserve"> </w:t>
            </w:r>
          </w:p>
          <w:p w:rsidR="00E47904" w:rsidRDefault="00E47904" w:rsidP="005A039D">
            <w:pPr>
              <w:rPr>
                <w:b/>
              </w:rPr>
            </w:pPr>
          </w:p>
          <w:p w:rsidR="00E47904" w:rsidRPr="005A039D" w:rsidRDefault="00E47904" w:rsidP="005A039D">
            <w:pPr>
              <w:rPr>
                <w:b/>
              </w:rPr>
            </w:pPr>
          </w:p>
          <w:p w:rsidR="00E47904" w:rsidRDefault="00E47904" w:rsidP="005A039D">
            <w:pPr>
              <w:rPr>
                <w:b/>
              </w:rPr>
            </w:pPr>
            <w:r w:rsidRPr="005A039D">
              <w:rPr>
                <w:b/>
              </w:rPr>
              <w:t xml:space="preserve"> </w:t>
            </w:r>
          </w:p>
          <w:p w:rsidR="00E47904" w:rsidRPr="005A039D" w:rsidRDefault="00E47904" w:rsidP="005A039D">
            <w:pPr>
              <w:rPr>
                <w:b/>
              </w:rPr>
            </w:pPr>
          </w:p>
          <w:p w:rsidR="00E47904" w:rsidRDefault="00E47904" w:rsidP="005A039D">
            <w:pPr>
              <w:rPr>
                <w:b/>
              </w:rPr>
            </w:pPr>
            <w:r w:rsidRPr="005A039D">
              <w:rPr>
                <w:b/>
              </w:rPr>
              <w:t xml:space="preserve">(ii) Low prior attaining disadvantaged students  </w:t>
            </w:r>
          </w:p>
          <w:p w:rsidR="00E47904" w:rsidRDefault="00E47904" w:rsidP="005A039D">
            <w:pPr>
              <w:rPr>
                <w:b/>
              </w:rPr>
            </w:pPr>
          </w:p>
          <w:p w:rsidR="00E47904" w:rsidRDefault="00E47904" w:rsidP="005A039D">
            <w:pPr>
              <w:rPr>
                <w:b/>
              </w:rPr>
            </w:pPr>
          </w:p>
          <w:p w:rsidR="00E47904" w:rsidRDefault="00E47904" w:rsidP="005A039D">
            <w:pPr>
              <w:rPr>
                <w:b/>
              </w:rPr>
            </w:pPr>
          </w:p>
          <w:p w:rsidR="00E47904" w:rsidRDefault="00E47904" w:rsidP="005A039D">
            <w:pPr>
              <w:rPr>
                <w:b/>
              </w:rPr>
            </w:pPr>
          </w:p>
          <w:p w:rsidR="00E47904" w:rsidRDefault="00E47904" w:rsidP="005A039D">
            <w:pPr>
              <w:rPr>
                <w:b/>
              </w:rPr>
            </w:pPr>
          </w:p>
          <w:p w:rsidR="00577F2B" w:rsidRDefault="00577F2B" w:rsidP="005A039D">
            <w:pPr>
              <w:rPr>
                <w:b/>
              </w:rPr>
            </w:pPr>
          </w:p>
          <w:p w:rsidR="00577F2B" w:rsidRDefault="00577F2B" w:rsidP="005A039D">
            <w:pPr>
              <w:rPr>
                <w:b/>
              </w:rPr>
            </w:pPr>
          </w:p>
          <w:p w:rsidR="00577F2B" w:rsidRDefault="00577F2B" w:rsidP="005A039D">
            <w:pPr>
              <w:rPr>
                <w:b/>
              </w:rPr>
            </w:pPr>
          </w:p>
          <w:p w:rsidR="00577F2B" w:rsidRDefault="00577F2B" w:rsidP="005A039D">
            <w:pPr>
              <w:rPr>
                <w:b/>
              </w:rPr>
            </w:pPr>
          </w:p>
          <w:p w:rsidR="00577F2B" w:rsidRDefault="00577F2B" w:rsidP="005A039D">
            <w:pPr>
              <w:rPr>
                <w:b/>
              </w:rPr>
            </w:pPr>
          </w:p>
          <w:p w:rsidR="00DC60B7" w:rsidRDefault="00DC60B7" w:rsidP="005A039D">
            <w:pPr>
              <w:rPr>
                <w:b/>
              </w:rPr>
            </w:pPr>
          </w:p>
          <w:p w:rsidR="00E47904" w:rsidRPr="005A039D" w:rsidRDefault="00E47904" w:rsidP="005A039D">
            <w:pPr>
              <w:rPr>
                <w:b/>
              </w:rPr>
            </w:pPr>
            <w:r>
              <w:rPr>
                <w:b/>
              </w:rPr>
              <w:t>(iii) Core skills</w:t>
            </w:r>
          </w:p>
          <w:p w:rsidR="00E47904" w:rsidRDefault="00E47904" w:rsidP="006B5E10">
            <w:pPr>
              <w:rPr>
                <w:b/>
              </w:rPr>
            </w:pPr>
          </w:p>
          <w:p w:rsidR="00E47904" w:rsidRDefault="00E47904" w:rsidP="006B5E10">
            <w:pPr>
              <w:rPr>
                <w:b/>
              </w:rPr>
            </w:pPr>
          </w:p>
          <w:p w:rsidR="00E47904" w:rsidRPr="005A039D" w:rsidRDefault="00E47904" w:rsidP="006B5E10">
            <w:pPr>
              <w:rPr>
                <w:b/>
              </w:rPr>
            </w:pPr>
          </w:p>
        </w:tc>
        <w:tc>
          <w:tcPr>
            <w:tcW w:w="2239" w:type="dxa"/>
          </w:tcPr>
          <w:p w:rsidR="00DC60B7" w:rsidRDefault="00E47904" w:rsidP="00DC60B7">
            <w:pPr>
              <w:rPr>
                <w:b/>
              </w:rPr>
            </w:pPr>
            <w:r w:rsidRPr="005A039D">
              <w:rPr>
                <w:b/>
              </w:rPr>
              <w:lastRenderedPageBreak/>
              <w:t xml:space="preserve">Improved outcomes in </w:t>
            </w:r>
            <w:r w:rsidR="00DC60B7">
              <w:rPr>
                <w:b/>
              </w:rPr>
              <w:t>2019/20</w:t>
            </w:r>
          </w:p>
          <w:p w:rsidR="00E47904" w:rsidRPr="005A039D" w:rsidRDefault="00E47904" w:rsidP="005A039D">
            <w:pPr>
              <w:rPr>
                <w:b/>
              </w:rPr>
            </w:pPr>
          </w:p>
          <w:p w:rsidR="00E47904" w:rsidRPr="005A039D" w:rsidRDefault="00E47904" w:rsidP="005A039D">
            <w:pPr>
              <w:rPr>
                <w:b/>
                <w:u w:val="single"/>
              </w:rPr>
            </w:pPr>
            <w:r w:rsidRPr="005A039D">
              <w:rPr>
                <w:b/>
                <w:u w:val="single"/>
              </w:rPr>
              <w:t xml:space="preserve"> </w:t>
            </w:r>
          </w:p>
          <w:p w:rsidR="00E47904" w:rsidRDefault="00E47904" w:rsidP="006B5E10">
            <w:pPr>
              <w:rPr>
                <w:b/>
                <w:u w:val="single"/>
              </w:rPr>
            </w:pPr>
          </w:p>
          <w:p w:rsidR="00E47904" w:rsidRDefault="00E47904" w:rsidP="006B5E10">
            <w:pPr>
              <w:rPr>
                <w:b/>
                <w:u w:val="single"/>
              </w:rPr>
            </w:pPr>
          </w:p>
          <w:p w:rsidR="00E47904" w:rsidRDefault="00E47904" w:rsidP="006B5E10">
            <w:pPr>
              <w:rPr>
                <w:b/>
                <w:u w:val="single"/>
              </w:rPr>
            </w:pPr>
          </w:p>
          <w:p w:rsidR="00E47904" w:rsidRDefault="00E47904" w:rsidP="006B5E10">
            <w:pPr>
              <w:rPr>
                <w:b/>
                <w:u w:val="single"/>
              </w:rPr>
            </w:pPr>
          </w:p>
          <w:p w:rsidR="00E47904" w:rsidRDefault="00E47904" w:rsidP="006B5E10">
            <w:pPr>
              <w:rPr>
                <w:b/>
                <w:u w:val="single"/>
              </w:rPr>
            </w:pPr>
          </w:p>
          <w:p w:rsidR="00E47904" w:rsidRDefault="00E47904" w:rsidP="006B5E10">
            <w:pPr>
              <w:rPr>
                <w:b/>
                <w:u w:val="single"/>
              </w:rPr>
            </w:pPr>
          </w:p>
          <w:p w:rsidR="00E47904" w:rsidRDefault="00E47904" w:rsidP="006B5E10">
            <w:pPr>
              <w:rPr>
                <w:b/>
                <w:u w:val="single"/>
              </w:rPr>
            </w:pPr>
          </w:p>
          <w:p w:rsidR="00E47904" w:rsidRDefault="00E47904" w:rsidP="006B5E10">
            <w:pPr>
              <w:rPr>
                <w:b/>
                <w:u w:val="single"/>
              </w:rPr>
            </w:pPr>
          </w:p>
          <w:p w:rsidR="00E47904" w:rsidRDefault="00E47904" w:rsidP="006B5E10">
            <w:pPr>
              <w:rPr>
                <w:b/>
                <w:u w:val="single"/>
              </w:rPr>
            </w:pPr>
          </w:p>
          <w:p w:rsidR="00E47904" w:rsidRDefault="00E47904" w:rsidP="006B5E10">
            <w:pPr>
              <w:rPr>
                <w:b/>
                <w:u w:val="single"/>
              </w:rPr>
            </w:pPr>
          </w:p>
          <w:p w:rsidR="00E47904" w:rsidRDefault="00E47904" w:rsidP="006B5E10">
            <w:pPr>
              <w:rPr>
                <w:b/>
                <w:u w:val="single"/>
              </w:rPr>
            </w:pPr>
          </w:p>
          <w:p w:rsidR="00E47904" w:rsidRDefault="00E47904" w:rsidP="006B5E10">
            <w:pPr>
              <w:rPr>
                <w:b/>
                <w:u w:val="single"/>
              </w:rPr>
            </w:pPr>
          </w:p>
          <w:p w:rsidR="00E47904" w:rsidRDefault="00E47904" w:rsidP="006B5E10">
            <w:pPr>
              <w:rPr>
                <w:b/>
                <w:u w:val="single"/>
              </w:rPr>
            </w:pPr>
          </w:p>
          <w:p w:rsidR="00E47904" w:rsidRDefault="00E47904" w:rsidP="00DC60B7">
            <w:pPr>
              <w:rPr>
                <w:b/>
              </w:rPr>
            </w:pPr>
            <w:r w:rsidRPr="005A039D">
              <w:rPr>
                <w:b/>
              </w:rPr>
              <w:lastRenderedPageBreak/>
              <w:t xml:space="preserve">Improved outcomes in </w:t>
            </w:r>
            <w:r w:rsidR="00DC60B7">
              <w:rPr>
                <w:b/>
              </w:rPr>
              <w:t>2019/20</w:t>
            </w:r>
          </w:p>
          <w:p w:rsidR="00E47904" w:rsidRPr="005A039D" w:rsidRDefault="00E47904" w:rsidP="005A039D">
            <w:pPr>
              <w:rPr>
                <w:b/>
              </w:rPr>
            </w:pPr>
          </w:p>
          <w:p w:rsidR="00E47904" w:rsidRPr="005A039D" w:rsidRDefault="00E47904" w:rsidP="005A039D">
            <w:pPr>
              <w:rPr>
                <w:b/>
              </w:rPr>
            </w:pPr>
            <w:r w:rsidRPr="005A039D">
              <w:rPr>
                <w:b/>
              </w:rPr>
              <w:t xml:space="preserve"> </w:t>
            </w:r>
          </w:p>
          <w:p w:rsidR="00E47904" w:rsidRPr="005A039D" w:rsidRDefault="00E47904" w:rsidP="005A039D">
            <w:pPr>
              <w:rPr>
                <w:b/>
              </w:rPr>
            </w:pPr>
            <w:r w:rsidRPr="005A039D">
              <w:rPr>
                <w:b/>
              </w:rPr>
              <w:t xml:space="preserve"> </w:t>
            </w:r>
          </w:p>
          <w:p w:rsidR="00E47904" w:rsidRDefault="00E47904" w:rsidP="005A039D">
            <w:pPr>
              <w:rPr>
                <w:b/>
              </w:rPr>
            </w:pPr>
            <w:r>
              <w:rPr>
                <w:b/>
              </w:rPr>
              <w:t xml:space="preserve"> </w:t>
            </w:r>
          </w:p>
          <w:p w:rsidR="00E47904" w:rsidRDefault="00E47904" w:rsidP="005A039D">
            <w:pPr>
              <w:rPr>
                <w:b/>
              </w:rPr>
            </w:pPr>
          </w:p>
          <w:p w:rsidR="00E47904" w:rsidRDefault="00E47904" w:rsidP="005A039D">
            <w:pPr>
              <w:rPr>
                <w:b/>
              </w:rPr>
            </w:pPr>
          </w:p>
          <w:p w:rsidR="00E47904" w:rsidRDefault="00E47904" w:rsidP="005A039D">
            <w:pPr>
              <w:rPr>
                <w:b/>
              </w:rPr>
            </w:pPr>
          </w:p>
          <w:p w:rsidR="00DC60B7" w:rsidRDefault="00DC60B7" w:rsidP="005A039D">
            <w:pPr>
              <w:rPr>
                <w:b/>
              </w:rPr>
            </w:pPr>
          </w:p>
          <w:p w:rsidR="00DC60B7" w:rsidRDefault="00DC60B7" w:rsidP="005A039D">
            <w:pPr>
              <w:rPr>
                <w:b/>
              </w:rPr>
            </w:pPr>
          </w:p>
          <w:p w:rsidR="00DC60B7" w:rsidRPr="005A039D" w:rsidRDefault="00DC60B7" w:rsidP="005A039D">
            <w:pPr>
              <w:rPr>
                <w:b/>
              </w:rPr>
            </w:pPr>
          </w:p>
          <w:p w:rsidR="00E47904" w:rsidRDefault="00E47904" w:rsidP="00DC60B7">
            <w:pPr>
              <w:rPr>
                <w:b/>
                <w:u w:val="single"/>
              </w:rPr>
            </w:pPr>
            <w:r w:rsidRPr="005A039D">
              <w:rPr>
                <w:b/>
              </w:rPr>
              <w:t xml:space="preserve">Improved outcomes in </w:t>
            </w:r>
            <w:r w:rsidR="00DC60B7">
              <w:rPr>
                <w:b/>
              </w:rPr>
              <w:t>2019/20</w:t>
            </w:r>
          </w:p>
        </w:tc>
        <w:tc>
          <w:tcPr>
            <w:tcW w:w="2611" w:type="dxa"/>
          </w:tcPr>
          <w:p w:rsidR="00E47904" w:rsidRDefault="00E47904" w:rsidP="006B5E10">
            <w:r>
              <w:lastRenderedPageBreak/>
              <w:t xml:space="preserve">Appraisal ​​ </w:t>
            </w:r>
            <w:r w:rsidR="00DC60B7">
              <w:t xml:space="preserve">includes </w:t>
            </w:r>
            <w:r>
              <w:t>targets</w:t>
            </w:r>
            <w:r w:rsidRPr="005A039D">
              <w:t xml:space="preserve"> are </w:t>
            </w:r>
            <w:r>
              <w:t xml:space="preserve">impacting on disadvantaged students. </w:t>
            </w:r>
          </w:p>
          <w:p w:rsidR="00E47904" w:rsidRDefault="00E47904" w:rsidP="006B5E10">
            <w:r>
              <w:t xml:space="preserve">Appraisal targets 2019/20 in advance are discussed and a disadvantage theme is applied. </w:t>
            </w:r>
          </w:p>
          <w:p w:rsidR="00DC60B7" w:rsidRDefault="00DC60B7" w:rsidP="006B5E10"/>
          <w:p w:rsidR="00DC60B7" w:rsidRDefault="00E47904" w:rsidP="006B5E10">
            <w:r w:rsidRPr="005A039D">
              <w:t xml:space="preserve">Disadvantaged students in YR11 have an​ Assertive Mentor ​​- weekly meeting &amp; log: regular reviews​. </w:t>
            </w:r>
            <w:r w:rsidR="00577F2B">
              <w:t>This includes a mentor for Roma students</w:t>
            </w:r>
          </w:p>
          <w:p w:rsidR="00577F2B" w:rsidRDefault="00577F2B" w:rsidP="006B5E10"/>
          <w:p w:rsidR="00DC60B7" w:rsidRDefault="00DC60B7" w:rsidP="006B5E10">
            <w:r>
              <w:lastRenderedPageBreak/>
              <w:t xml:space="preserve">Intervention is directed towards disadvantaged students. </w:t>
            </w:r>
          </w:p>
          <w:p w:rsidR="00DC60B7" w:rsidRDefault="00DC60B7" w:rsidP="00D01F3A"/>
          <w:p w:rsidR="00DC60B7" w:rsidRDefault="00E47904" w:rsidP="00D01F3A">
            <w:r>
              <w:t xml:space="preserve">More Able PP ​tracked as a cohort through data analysis and </w:t>
            </w:r>
            <w:proofErr w:type="gramStart"/>
            <w:r>
              <w:t>QA.​</w:t>
            </w:r>
            <w:proofErr w:type="gramEnd"/>
            <w:r>
              <w:t>​ Intervention to be ap</w:t>
            </w:r>
            <w:r w:rsidR="00DC60B7">
              <w:t>plied to cohort and individuals</w:t>
            </w:r>
            <w:r>
              <w:t xml:space="preserve"> </w:t>
            </w:r>
          </w:p>
          <w:p w:rsidR="00577F2B" w:rsidRDefault="00577F2B" w:rsidP="00D01F3A"/>
          <w:p w:rsidR="00577F2B" w:rsidRDefault="00577F2B" w:rsidP="00D01F3A"/>
          <w:p w:rsidR="00577F2B" w:rsidRDefault="00577F2B" w:rsidP="00D01F3A"/>
          <w:p w:rsidR="00577F2B" w:rsidRDefault="00577F2B" w:rsidP="00D01F3A">
            <w:r>
              <w:t>Groups are reviewed according to abilities for all Slovakian Roma students</w:t>
            </w:r>
          </w:p>
          <w:p w:rsidR="00DC60B7" w:rsidRDefault="00DC60B7" w:rsidP="00D01F3A"/>
          <w:p w:rsidR="00DC60B7" w:rsidRDefault="00DC60B7" w:rsidP="00D01F3A">
            <w:r>
              <w:t xml:space="preserve">QA to ensure that differentiation and personalisation is evident in classrooms through QFT. </w:t>
            </w:r>
          </w:p>
          <w:p w:rsidR="00DC60B7" w:rsidRDefault="00DC60B7" w:rsidP="00D01F3A">
            <w:r>
              <w:t xml:space="preserve">Helicopter strategy to focus on </w:t>
            </w:r>
            <w:proofErr w:type="spellStart"/>
            <w:r>
              <w:t>LADis</w:t>
            </w:r>
            <w:proofErr w:type="spellEnd"/>
            <w:r>
              <w:t xml:space="preserve"> first.</w:t>
            </w:r>
          </w:p>
          <w:p w:rsidR="00DC60B7" w:rsidRDefault="00DC60B7" w:rsidP="00D01F3A"/>
          <w:p w:rsidR="00DC60B7" w:rsidRDefault="00E47904" w:rsidP="00D01F3A">
            <w:r>
              <w:t xml:space="preserve">Y7 Keep </w:t>
            </w:r>
            <w:proofErr w:type="gramStart"/>
            <w:r>
              <w:t>In</w:t>
            </w:r>
            <w:proofErr w:type="gramEnd"/>
            <w:r>
              <w:t xml:space="preserve"> Touch visits for Term 2 and Term 3 by primary staff​​ to look at PP/Non-PP </w:t>
            </w:r>
          </w:p>
          <w:p w:rsidR="00E47904" w:rsidRDefault="00E47904" w:rsidP="00D01F3A"/>
          <w:p w:rsidR="00E47904" w:rsidRDefault="00DC60B7" w:rsidP="00D01F3A">
            <w:r>
              <w:t>F</w:t>
            </w:r>
            <w:r w:rsidR="00E47904">
              <w:t xml:space="preserve">eedback policy​​ </w:t>
            </w:r>
            <w:r>
              <w:t>clearly applied including Mark First strategy for PP</w:t>
            </w:r>
          </w:p>
          <w:p w:rsidR="00DC60B7" w:rsidRDefault="00DC60B7" w:rsidP="00D01F3A">
            <w:r>
              <w:lastRenderedPageBreak/>
              <w:t>Teachers from a variety of Curriculum areas are trained in Reciprocal reading.</w:t>
            </w:r>
          </w:p>
          <w:p w:rsidR="00E47904" w:rsidRDefault="00E47904" w:rsidP="00D01F3A">
            <w:r>
              <w:t>Maths Mastery ​​curriculum written and staff are trained for 2019/20</w:t>
            </w:r>
          </w:p>
          <w:p w:rsidR="00E47904" w:rsidRDefault="00E47904" w:rsidP="00D01F3A"/>
          <w:p w:rsidR="00E47904" w:rsidRDefault="00E47904" w:rsidP="00D01F3A">
            <w:r>
              <w:t xml:space="preserve">Key vocabulary​​ is highlighted in </w:t>
            </w:r>
            <w:r w:rsidR="00DC60B7">
              <w:t xml:space="preserve">lessons </w:t>
            </w:r>
            <w:r>
              <w:t xml:space="preserve">with the aim that every lesson either introduces or revises key terms.  </w:t>
            </w:r>
          </w:p>
          <w:p w:rsidR="00E47904" w:rsidRDefault="00E47904" w:rsidP="00D01F3A">
            <w:r>
              <w:t xml:space="preserve"> </w:t>
            </w:r>
          </w:p>
          <w:p w:rsidR="00E47904" w:rsidRPr="005A039D" w:rsidRDefault="00E47904" w:rsidP="00D01F3A">
            <w:r>
              <w:t>Quality ​Careers advice and guidance for whole school prioritises PP students</w:t>
            </w:r>
          </w:p>
        </w:tc>
        <w:tc>
          <w:tcPr>
            <w:tcW w:w="2473" w:type="dxa"/>
          </w:tcPr>
          <w:p w:rsidR="00E47904" w:rsidRDefault="00E47904" w:rsidP="006B5E10">
            <w:r w:rsidRPr="005A039D">
              <w:lastRenderedPageBreak/>
              <w:t>The most effective way to positively impact upon the progress of PP students is through Wave 1 QFT.</w:t>
            </w:r>
          </w:p>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E47904" w:rsidRDefault="00E47904" w:rsidP="006B5E10"/>
          <w:p w:rsidR="00DC60B7" w:rsidRDefault="00DC60B7" w:rsidP="00D01F3A"/>
          <w:p w:rsidR="00E47904" w:rsidRDefault="00E47904" w:rsidP="00D01F3A">
            <w:r>
              <w:lastRenderedPageBreak/>
              <w:t xml:space="preserve">We know that </w:t>
            </w:r>
            <w:proofErr w:type="gramStart"/>
            <w:r>
              <w:t>More Able</w:t>
            </w:r>
            <w:proofErr w:type="gramEnd"/>
            <w:r>
              <w:t xml:space="preserve"> PP students are least likely to achieve as well as their non-PP Peers. We want to highlight this group of students throughout the school as a cohort that need extra development and challenge.  </w:t>
            </w:r>
          </w:p>
          <w:p w:rsidR="00E47904" w:rsidRDefault="00E47904" w:rsidP="00D01F3A">
            <w:r>
              <w:t xml:space="preserve"> </w:t>
            </w:r>
          </w:p>
          <w:p w:rsidR="00E47904" w:rsidRDefault="00E47904" w:rsidP="00D01F3A">
            <w:r>
              <w:t xml:space="preserve"> </w:t>
            </w:r>
          </w:p>
          <w:p w:rsidR="00E47904" w:rsidRPr="005A039D" w:rsidRDefault="00E47904" w:rsidP="00D01F3A">
            <w:r>
              <w:t>Small group tuition and effective use of TAs is shown by the Sutton Trust to be effective for disadvantaged students.</w:t>
            </w:r>
          </w:p>
        </w:tc>
        <w:tc>
          <w:tcPr>
            <w:tcW w:w="4130" w:type="dxa"/>
          </w:tcPr>
          <w:p w:rsidR="00E47904" w:rsidRDefault="00DB0A8C" w:rsidP="006B5E10">
            <w:r>
              <w:lastRenderedPageBreak/>
              <w:t>Appraisal conversations are focused on achievement of disadvantaged students.</w:t>
            </w:r>
          </w:p>
          <w:p w:rsidR="00DB0A8C" w:rsidRDefault="00DB0A8C" w:rsidP="006B5E10">
            <w:r>
              <w:t>Mid-year reviews show class discussions with individual students targeted for improvements.</w:t>
            </w:r>
          </w:p>
          <w:p w:rsidR="00DB0A8C" w:rsidRPr="00DB0A8C" w:rsidRDefault="00DB0A8C" w:rsidP="006B5E10">
            <w:r>
              <w:t xml:space="preserve">Assertive mentor logs show conversations happening with disadvantaged students around learning are effecting progress. </w:t>
            </w:r>
          </w:p>
          <w:p w:rsidR="00E47904" w:rsidRDefault="00E47904" w:rsidP="006B5E10">
            <w:pPr>
              <w:rPr>
                <w:b/>
                <w:u w:val="single"/>
              </w:rPr>
            </w:pPr>
          </w:p>
          <w:p w:rsidR="00E47904" w:rsidRDefault="00E47904" w:rsidP="006B5E10">
            <w:pPr>
              <w:rPr>
                <w:b/>
                <w:u w:val="single"/>
              </w:rPr>
            </w:pPr>
          </w:p>
          <w:p w:rsidR="00E47904" w:rsidRDefault="00E47904" w:rsidP="006B5E10">
            <w:pPr>
              <w:rPr>
                <w:b/>
                <w:u w:val="single"/>
              </w:rPr>
            </w:pPr>
          </w:p>
          <w:p w:rsidR="00E47904" w:rsidRDefault="00E47904" w:rsidP="006B5E10">
            <w:pPr>
              <w:rPr>
                <w:b/>
                <w:u w:val="single"/>
              </w:rPr>
            </w:pPr>
          </w:p>
          <w:p w:rsidR="00E47904" w:rsidRDefault="00E47904" w:rsidP="006B5E10">
            <w:pPr>
              <w:rPr>
                <w:b/>
                <w:u w:val="single"/>
              </w:rPr>
            </w:pPr>
          </w:p>
          <w:p w:rsidR="00E47904" w:rsidRDefault="00E47904" w:rsidP="006B5E10">
            <w:pPr>
              <w:rPr>
                <w:b/>
                <w:u w:val="single"/>
              </w:rPr>
            </w:pPr>
          </w:p>
          <w:p w:rsidR="00E47904" w:rsidRDefault="00E47904" w:rsidP="006B5E10">
            <w:pPr>
              <w:rPr>
                <w:b/>
                <w:u w:val="single"/>
              </w:rPr>
            </w:pPr>
          </w:p>
          <w:p w:rsidR="00E47904" w:rsidRDefault="00E47904" w:rsidP="006B5E10">
            <w:pPr>
              <w:rPr>
                <w:b/>
                <w:u w:val="single"/>
              </w:rPr>
            </w:pPr>
          </w:p>
          <w:p w:rsidR="00E47904" w:rsidRDefault="00E47904" w:rsidP="006B5E10">
            <w:pPr>
              <w:rPr>
                <w:b/>
                <w:u w:val="single"/>
              </w:rPr>
            </w:pPr>
          </w:p>
          <w:p w:rsidR="0022381A" w:rsidRPr="0022381A" w:rsidRDefault="0022381A" w:rsidP="006B5E10">
            <w:r w:rsidRPr="0022381A">
              <w:lastRenderedPageBreak/>
              <w:t>2019 – (-1.350)</w:t>
            </w:r>
          </w:p>
          <w:p w:rsidR="0022381A" w:rsidRDefault="0022381A" w:rsidP="006B5E10">
            <w:pPr>
              <w:rPr>
                <w:b/>
                <w:u w:val="single"/>
              </w:rPr>
            </w:pPr>
            <w:r>
              <w:rPr>
                <w:b/>
                <w:u w:val="single"/>
              </w:rPr>
              <w:t xml:space="preserve">2020 – Progress of the PP </w:t>
            </w:r>
            <w:proofErr w:type="gramStart"/>
            <w:r>
              <w:rPr>
                <w:b/>
                <w:u w:val="single"/>
              </w:rPr>
              <w:t>More Able</w:t>
            </w:r>
            <w:proofErr w:type="gramEnd"/>
            <w:r>
              <w:rPr>
                <w:b/>
                <w:u w:val="single"/>
              </w:rPr>
              <w:t xml:space="preserve"> will improve to (-0.5)</w:t>
            </w:r>
          </w:p>
          <w:p w:rsidR="0022381A" w:rsidRDefault="0022381A" w:rsidP="006B5E10">
            <w:pPr>
              <w:rPr>
                <w:b/>
                <w:u w:val="single"/>
              </w:rPr>
            </w:pPr>
          </w:p>
          <w:p w:rsidR="0022381A" w:rsidRDefault="0022381A" w:rsidP="006B5E10">
            <w:pPr>
              <w:rPr>
                <w:b/>
                <w:u w:val="single"/>
              </w:rPr>
            </w:pPr>
          </w:p>
          <w:p w:rsidR="0022381A" w:rsidRDefault="0022381A" w:rsidP="006B5E10">
            <w:pPr>
              <w:rPr>
                <w:b/>
                <w:u w:val="single"/>
              </w:rPr>
            </w:pPr>
          </w:p>
          <w:p w:rsidR="0022381A" w:rsidRDefault="0022381A" w:rsidP="006B5E10">
            <w:pPr>
              <w:rPr>
                <w:b/>
                <w:u w:val="single"/>
              </w:rPr>
            </w:pPr>
          </w:p>
          <w:p w:rsidR="0022381A" w:rsidRDefault="0022381A" w:rsidP="006B5E10">
            <w:pPr>
              <w:rPr>
                <w:b/>
                <w:u w:val="single"/>
              </w:rPr>
            </w:pPr>
          </w:p>
          <w:p w:rsidR="0022381A" w:rsidRDefault="0022381A" w:rsidP="006B5E10">
            <w:pPr>
              <w:rPr>
                <w:b/>
                <w:u w:val="single"/>
              </w:rPr>
            </w:pPr>
          </w:p>
          <w:p w:rsidR="0022381A" w:rsidRDefault="0022381A" w:rsidP="006B5E10">
            <w:pPr>
              <w:rPr>
                <w:b/>
                <w:u w:val="single"/>
              </w:rPr>
            </w:pPr>
          </w:p>
          <w:p w:rsidR="0022381A" w:rsidRDefault="0022381A" w:rsidP="006B5E10">
            <w:pPr>
              <w:rPr>
                <w:b/>
                <w:u w:val="single"/>
              </w:rPr>
            </w:pPr>
          </w:p>
          <w:p w:rsidR="0022381A" w:rsidRDefault="0022381A" w:rsidP="006B5E10">
            <w:pPr>
              <w:rPr>
                <w:b/>
                <w:u w:val="single"/>
              </w:rPr>
            </w:pPr>
          </w:p>
          <w:p w:rsidR="0022381A" w:rsidRPr="0022381A" w:rsidRDefault="0022381A" w:rsidP="006B5E10">
            <w:r w:rsidRPr="0022381A">
              <w:t>2019 – (-1.111)</w:t>
            </w:r>
          </w:p>
          <w:p w:rsidR="0022381A" w:rsidRDefault="0022381A" w:rsidP="006B5E10">
            <w:pPr>
              <w:rPr>
                <w:b/>
                <w:u w:val="single"/>
              </w:rPr>
            </w:pPr>
            <w:r>
              <w:rPr>
                <w:b/>
                <w:u w:val="single"/>
              </w:rPr>
              <w:t>2020 – Progress of the PP Lower Ability will improve to (-0.5)</w:t>
            </w:r>
          </w:p>
          <w:p w:rsidR="0022381A" w:rsidRDefault="0022381A" w:rsidP="006B5E10">
            <w:pPr>
              <w:rPr>
                <w:b/>
                <w:u w:val="single"/>
              </w:rPr>
            </w:pPr>
          </w:p>
          <w:p w:rsidR="0022381A" w:rsidRDefault="0022381A" w:rsidP="006B5E10">
            <w:pPr>
              <w:rPr>
                <w:b/>
                <w:u w:val="single"/>
              </w:rPr>
            </w:pPr>
          </w:p>
          <w:p w:rsidR="0022381A" w:rsidRDefault="0022381A" w:rsidP="006B5E10">
            <w:pPr>
              <w:rPr>
                <w:b/>
                <w:u w:val="single"/>
              </w:rPr>
            </w:pPr>
          </w:p>
          <w:p w:rsidR="0022381A" w:rsidRDefault="0022381A" w:rsidP="006B5E10">
            <w:pPr>
              <w:rPr>
                <w:b/>
                <w:u w:val="single"/>
              </w:rPr>
            </w:pPr>
          </w:p>
          <w:p w:rsidR="0022381A" w:rsidRDefault="0022381A" w:rsidP="006B5E10">
            <w:pPr>
              <w:rPr>
                <w:b/>
                <w:u w:val="single"/>
              </w:rPr>
            </w:pPr>
          </w:p>
          <w:p w:rsidR="0022381A" w:rsidRDefault="0022381A" w:rsidP="006B5E10">
            <w:pPr>
              <w:rPr>
                <w:b/>
                <w:u w:val="single"/>
              </w:rPr>
            </w:pPr>
          </w:p>
          <w:p w:rsidR="0022381A" w:rsidRDefault="0022381A" w:rsidP="006B5E10">
            <w:pPr>
              <w:rPr>
                <w:b/>
                <w:u w:val="single"/>
              </w:rPr>
            </w:pPr>
          </w:p>
          <w:p w:rsidR="0022381A" w:rsidRDefault="0022381A" w:rsidP="006B5E10">
            <w:pPr>
              <w:rPr>
                <w:b/>
                <w:u w:val="single"/>
              </w:rPr>
            </w:pPr>
          </w:p>
          <w:p w:rsidR="0022381A" w:rsidRDefault="0022381A" w:rsidP="006B5E10">
            <w:pPr>
              <w:rPr>
                <w:b/>
                <w:u w:val="single"/>
              </w:rPr>
            </w:pPr>
          </w:p>
          <w:p w:rsidR="0022381A" w:rsidRDefault="0022381A" w:rsidP="006B5E10">
            <w:pPr>
              <w:rPr>
                <w:b/>
                <w:u w:val="single"/>
              </w:rPr>
            </w:pPr>
          </w:p>
          <w:p w:rsidR="0022381A" w:rsidRDefault="0022381A" w:rsidP="006B5E10">
            <w:pPr>
              <w:rPr>
                <w:b/>
                <w:u w:val="single"/>
              </w:rPr>
            </w:pPr>
          </w:p>
          <w:p w:rsidR="0022381A" w:rsidRPr="0022381A" w:rsidRDefault="0022381A" w:rsidP="006B5E10">
            <w:r>
              <w:rPr>
                <w:b/>
                <w:u w:val="single"/>
              </w:rPr>
              <w:t>Overall the PP Progress score will improve from -1.097 to -0.5</w:t>
            </w:r>
          </w:p>
          <w:p w:rsidR="00E47904" w:rsidRDefault="00E47904" w:rsidP="006B5E10">
            <w:pPr>
              <w:rPr>
                <w:b/>
                <w:u w:val="single"/>
              </w:rPr>
            </w:pPr>
          </w:p>
          <w:p w:rsidR="00E47904" w:rsidRDefault="00E47904" w:rsidP="006B5E10">
            <w:pPr>
              <w:rPr>
                <w:b/>
                <w:u w:val="single"/>
              </w:rPr>
            </w:pPr>
          </w:p>
          <w:p w:rsidR="00E47904" w:rsidRDefault="00E47904" w:rsidP="006B5E10">
            <w:pPr>
              <w:rPr>
                <w:b/>
                <w:u w:val="single"/>
              </w:rPr>
            </w:pPr>
          </w:p>
          <w:p w:rsidR="00197168" w:rsidRDefault="00197168" w:rsidP="006B5E10">
            <w:pPr>
              <w:rPr>
                <w:b/>
                <w:u w:val="single"/>
              </w:rPr>
            </w:pPr>
          </w:p>
          <w:p w:rsidR="00E47904" w:rsidRDefault="00E47904" w:rsidP="00D01F3A">
            <w:pPr>
              <w:rPr>
                <w:b/>
                <w:u w:val="single"/>
              </w:rPr>
            </w:pPr>
          </w:p>
          <w:p w:rsidR="0022381A" w:rsidRPr="004E0C49" w:rsidRDefault="0022381A" w:rsidP="00D01F3A">
            <w:r w:rsidRPr="004E0C49">
              <w:lastRenderedPageBreak/>
              <w:t>Evidence shows that the progress of students in Key Stage 3 is accelerating:</w:t>
            </w:r>
          </w:p>
          <w:p w:rsidR="0022381A" w:rsidRPr="004E0C49" w:rsidRDefault="0022381A" w:rsidP="00D01F3A">
            <w:r w:rsidRPr="004E0C49">
              <w:t>External reviews and QA show progress is clear in books.</w:t>
            </w:r>
          </w:p>
          <w:p w:rsidR="0022381A" w:rsidRPr="004E0C49" w:rsidRDefault="0022381A" w:rsidP="00D01F3A">
            <w:r w:rsidRPr="004E0C49">
              <w:t>Reciprocal reading strategies are used across the school.</w:t>
            </w:r>
          </w:p>
          <w:p w:rsidR="0022381A" w:rsidRPr="004E0C49" w:rsidRDefault="0022381A" w:rsidP="00D01F3A">
            <w:r w:rsidRPr="004E0C49">
              <w:t xml:space="preserve">Evidence of key </w:t>
            </w:r>
            <w:r w:rsidR="004E0C49" w:rsidRPr="004E0C49">
              <w:t>vocabulary strategies is used effectively in lessons</w:t>
            </w:r>
          </w:p>
          <w:p w:rsidR="004E0C49" w:rsidRDefault="004E0C49" w:rsidP="00D01F3A">
            <w:pPr>
              <w:rPr>
                <w:b/>
                <w:u w:val="single"/>
              </w:rPr>
            </w:pPr>
            <w:r w:rsidRPr="004E0C49">
              <w:t>Careers Guidance meets statutory requirements.</w:t>
            </w:r>
            <w:r>
              <w:rPr>
                <w:b/>
                <w:u w:val="single"/>
              </w:rPr>
              <w:t xml:space="preserve"> </w:t>
            </w:r>
          </w:p>
        </w:tc>
      </w:tr>
      <w:tr w:rsidR="00E47904" w:rsidTr="00E47904">
        <w:tc>
          <w:tcPr>
            <w:tcW w:w="9899" w:type="dxa"/>
            <w:gridSpan w:val="4"/>
          </w:tcPr>
          <w:p w:rsidR="00E47904" w:rsidRDefault="00E47904" w:rsidP="006B5E10">
            <w:pPr>
              <w:rPr>
                <w:b/>
              </w:rPr>
            </w:pPr>
            <w:r>
              <w:rPr>
                <w:b/>
              </w:rPr>
              <w:lastRenderedPageBreak/>
              <w:t>Budget</w:t>
            </w:r>
          </w:p>
          <w:p w:rsidR="0085546E" w:rsidRDefault="00B71F0E" w:rsidP="006B5E10">
            <w:r>
              <w:t>Leadership, Development and monitoring of Pupil Premium</w:t>
            </w:r>
            <w:r w:rsidR="00182C56">
              <w:t xml:space="preserve"> - </w:t>
            </w:r>
            <w:r w:rsidR="004E0C49">
              <w:t>£30,000</w:t>
            </w:r>
          </w:p>
          <w:p w:rsidR="00182C56" w:rsidRDefault="00182C56" w:rsidP="006B5E10">
            <w:r>
              <w:t>SISRA Data system</w:t>
            </w:r>
            <w:r w:rsidR="0050089C">
              <w:t xml:space="preserve"> – CPD and Development</w:t>
            </w:r>
            <w:r>
              <w:t xml:space="preserve"> </w:t>
            </w:r>
            <w:r w:rsidR="004E0C49">
              <w:t>- £6500</w:t>
            </w:r>
          </w:p>
          <w:p w:rsidR="00182C56" w:rsidRDefault="00DC60B7" w:rsidP="006B5E10">
            <w:r>
              <w:t>FROG</w:t>
            </w:r>
            <w:r w:rsidR="0050089C">
              <w:t xml:space="preserve"> – to ensure student and parent engagement and effective QA of standard of homework</w:t>
            </w:r>
            <w:r w:rsidR="004E0C49">
              <w:t xml:space="preserve"> - £8000</w:t>
            </w:r>
          </w:p>
          <w:p w:rsidR="00E47904" w:rsidRDefault="00182C56" w:rsidP="006B5E10">
            <w:r>
              <w:t xml:space="preserve">Student Homework Club </w:t>
            </w:r>
            <w:r w:rsidR="004E0C49">
              <w:t>£2000</w:t>
            </w:r>
          </w:p>
          <w:p w:rsidR="00182C56" w:rsidRDefault="00182C56" w:rsidP="006B5E10">
            <w:r>
              <w:t>Assertive Mentor</w:t>
            </w:r>
            <w:r w:rsidR="0050089C">
              <w:t>s for Y11 students</w:t>
            </w:r>
            <w:r>
              <w:t xml:space="preserve"> </w:t>
            </w:r>
            <w:r w:rsidR="004E0C49">
              <w:t>£1000</w:t>
            </w:r>
          </w:p>
          <w:p w:rsidR="00182C56" w:rsidRDefault="0050089C" w:rsidP="006B5E10">
            <w:r>
              <w:t xml:space="preserve">Extra </w:t>
            </w:r>
            <w:r w:rsidR="00182C56">
              <w:t>CPD Training</w:t>
            </w:r>
            <w:r>
              <w:t xml:space="preserve"> is calendared in</w:t>
            </w:r>
            <w:r w:rsidR="00182C56">
              <w:t xml:space="preserve"> at whole school level</w:t>
            </w:r>
            <w:r>
              <w:t xml:space="preserve"> and at department level to ensure time is given to share best practice and implement T&amp;L strategies and QA. </w:t>
            </w:r>
            <w:r w:rsidR="00182C56">
              <w:t xml:space="preserve"> £</w:t>
            </w:r>
            <w:r w:rsidR="004E0C49">
              <w:t>60,000</w:t>
            </w:r>
          </w:p>
          <w:p w:rsidR="00182C56" w:rsidRDefault="00182C56" w:rsidP="006B5E10">
            <w:r>
              <w:t>Reciprocal Reading Literacy Project</w:t>
            </w:r>
            <w:r w:rsidR="0050089C">
              <w:t xml:space="preserve"> and leadership of literacy across the school. Reading ages of students are established. </w:t>
            </w:r>
            <w:r w:rsidR="004E0C49">
              <w:t>£3000</w:t>
            </w:r>
          </w:p>
          <w:p w:rsidR="00182C56" w:rsidRDefault="00182C56" w:rsidP="006B5E10">
            <w:r>
              <w:t>Maths Mastery CPD</w:t>
            </w:r>
            <w:r w:rsidR="0050089C">
              <w:t xml:space="preserve"> – to train department and ensure mastery</w:t>
            </w:r>
            <w:r w:rsidR="00DC60B7">
              <w:t xml:space="preserve"> curriculum is successfully delivered</w:t>
            </w:r>
            <w:r w:rsidR="004E0C49">
              <w:t xml:space="preserve"> £10,000</w:t>
            </w:r>
          </w:p>
          <w:p w:rsidR="00DC60B7" w:rsidRDefault="00182C56" w:rsidP="0085546E">
            <w:r>
              <w:t>CIEAG Developments and Leadership £</w:t>
            </w:r>
            <w:r w:rsidR="0050089C">
              <w:t>3000</w:t>
            </w:r>
            <w:r>
              <w:t xml:space="preserve"> </w:t>
            </w:r>
          </w:p>
          <w:p w:rsidR="004E0C49" w:rsidRDefault="00B71F0E" w:rsidP="0085546E">
            <w:r>
              <w:t>NQT/ITT Development and links with external institutions</w:t>
            </w:r>
            <w:r w:rsidR="004E0C49">
              <w:t xml:space="preserve"> £</w:t>
            </w:r>
            <w:r>
              <w:t>40000</w:t>
            </w:r>
          </w:p>
          <w:p w:rsidR="00B71F0E" w:rsidRDefault="00B71F0E" w:rsidP="0085546E">
            <w:r>
              <w:t>Facilitating cover for teachers to access internal/external CPD £22,000</w:t>
            </w:r>
          </w:p>
          <w:p w:rsidR="004E0C49" w:rsidRDefault="004E0C49" w:rsidP="0085546E"/>
          <w:p w:rsidR="00DC60B7" w:rsidRPr="00B71F0E" w:rsidRDefault="004E0C49" w:rsidP="0085546E">
            <w:pPr>
              <w:rPr>
                <w:b/>
              </w:rPr>
            </w:pPr>
            <w:r w:rsidRPr="00B71F0E">
              <w:rPr>
                <w:b/>
              </w:rPr>
              <w:t>Total fo</w:t>
            </w:r>
            <w:r w:rsidR="00717DF9">
              <w:rPr>
                <w:b/>
              </w:rPr>
              <w:t>r Teaching and Targeted Academic Intervention Strategies</w:t>
            </w:r>
            <w:r w:rsidR="00B71F0E">
              <w:rPr>
                <w:b/>
              </w:rPr>
              <w:t>: £185,000</w:t>
            </w:r>
          </w:p>
        </w:tc>
        <w:tc>
          <w:tcPr>
            <w:tcW w:w="4130" w:type="dxa"/>
          </w:tcPr>
          <w:p w:rsidR="00E47904" w:rsidRPr="005A039D" w:rsidRDefault="00E47904" w:rsidP="005A039D"/>
        </w:tc>
      </w:tr>
      <w:tr w:rsidR="00E47904" w:rsidTr="00536C2E">
        <w:tc>
          <w:tcPr>
            <w:tcW w:w="2576" w:type="dxa"/>
          </w:tcPr>
          <w:p w:rsidR="00E47904" w:rsidRPr="00D01F3A" w:rsidRDefault="00E47904" w:rsidP="001200C2">
            <w:pPr>
              <w:rPr>
                <w:b/>
              </w:rPr>
            </w:pPr>
            <w:r w:rsidRPr="00D01F3A">
              <w:rPr>
                <w:b/>
              </w:rPr>
              <w:lastRenderedPageBreak/>
              <w:t>C.</w:t>
            </w:r>
            <w:r>
              <w:rPr>
                <w:b/>
              </w:rPr>
              <w:t xml:space="preserve"> </w:t>
            </w:r>
            <w:r w:rsidRPr="00D01F3A">
              <w:rPr>
                <w:b/>
              </w:rPr>
              <w:t xml:space="preserve">Behavioural issues </w:t>
            </w:r>
            <w:r>
              <w:rPr>
                <w:b/>
              </w:rPr>
              <w:t xml:space="preserve"> of </w:t>
            </w:r>
            <w:r w:rsidRPr="00D01F3A">
              <w:rPr>
                <w:b/>
              </w:rPr>
              <w:t>disadvantaged students are addressed.</w:t>
            </w:r>
          </w:p>
        </w:tc>
        <w:tc>
          <w:tcPr>
            <w:tcW w:w="2239" w:type="dxa"/>
          </w:tcPr>
          <w:p w:rsidR="00E47904" w:rsidRPr="00D01F3A" w:rsidRDefault="00E47904" w:rsidP="00D01F3A">
            <w:r>
              <w:t xml:space="preserve">Sanction </w:t>
            </w:r>
            <w:r w:rsidRPr="00D01F3A">
              <w:t xml:space="preserve">data shows a reduction in poor behaviour from disadvantaged students with fewer disadvantaged pupils </w:t>
            </w:r>
            <w:r>
              <w:t>receiving S4’s, S5’s and S6’s.</w:t>
            </w:r>
            <w:r w:rsidRPr="00D01F3A">
              <w:t xml:space="preserve"> </w:t>
            </w:r>
          </w:p>
          <w:p w:rsidR="00E47904" w:rsidRPr="00D01F3A" w:rsidRDefault="00E47904" w:rsidP="00D01F3A">
            <w:r w:rsidRPr="00D01F3A">
              <w:t xml:space="preserve"> </w:t>
            </w:r>
          </w:p>
          <w:p w:rsidR="00DC60B7" w:rsidRDefault="00E47904" w:rsidP="00DC60B7">
            <w:r>
              <w:t xml:space="preserve">Current data for </w:t>
            </w:r>
            <w:r w:rsidR="00DC60B7">
              <w:t>HT</w:t>
            </w:r>
            <w:r>
              <w:t>1 shows</w:t>
            </w:r>
            <w:r w:rsidR="004149D1">
              <w:t>:</w:t>
            </w:r>
          </w:p>
          <w:p w:rsidR="00DC60B7" w:rsidRDefault="00DC60B7" w:rsidP="00DC60B7">
            <w:r>
              <w:t xml:space="preserve">2018/19 – </w:t>
            </w:r>
          </w:p>
          <w:p w:rsidR="00E47904" w:rsidRDefault="00DC60B7" w:rsidP="00DC60B7">
            <w:pPr>
              <w:rPr>
                <w:b/>
                <w:u w:val="single"/>
              </w:rPr>
            </w:pPr>
            <w:r>
              <w:t xml:space="preserve">2019/20 - </w:t>
            </w:r>
            <w:r w:rsidR="004149D1">
              <w:t xml:space="preserve"> </w:t>
            </w:r>
          </w:p>
        </w:tc>
        <w:tc>
          <w:tcPr>
            <w:tcW w:w="2611" w:type="dxa"/>
          </w:tcPr>
          <w:p w:rsidR="00E47904" w:rsidRPr="00D01F3A" w:rsidRDefault="00E47904" w:rsidP="00D01F3A">
            <w:r w:rsidRPr="00D01F3A">
              <w:t xml:space="preserve">To ensure that </w:t>
            </w:r>
            <w:r w:rsidR="00DC60B7">
              <w:t xml:space="preserve">the Pyramid opens and </w:t>
            </w:r>
            <w:r w:rsidRPr="00D01F3A">
              <w:t xml:space="preserve">is as effective as possible in raising achievement </w:t>
            </w:r>
            <w:r w:rsidR="004149D1">
              <w:t xml:space="preserve">for disadvantaged students and </w:t>
            </w:r>
            <w:r w:rsidRPr="00D01F3A">
              <w:t xml:space="preserve">developing key links with outside partners. </w:t>
            </w:r>
          </w:p>
          <w:p w:rsidR="00E47904" w:rsidRPr="00D01F3A" w:rsidRDefault="00E47904" w:rsidP="00D01F3A">
            <w:r w:rsidRPr="00D01F3A">
              <w:t xml:space="preserve"> </w:t>
            </w:r>
          </w:p>
          <w:p w:rsidR="00E47904" w:rsidRDefault="00E47904" w:rsidP="00D01F3A">
            <w:r w:rsidRPr="00D01F3A">
              <w:t xml:space="preserve">A ​whole school behaviour strategy​​ focused on </w:t>
            </w:r>
            <w:r>
              <w:t xml:space="preserve">Low Level Disruption. </w:t>
            </w:r>
            <w:r w:rsidRPr="00D01F3A">
              <w:t>This is focused on the ne</w:t>
            </w:r>
            <w:r>
              <w:t xml:space="preserve">eds of our Disadvantaged cohort and is linked to termly staff CPD. </w:t>
            </w:r>
          </w:p>
          <w:p w:rsidR="00577F2B" w:rsidRDefault="00577F2B" w:rsidP="00D01F3A"/>
          <w:p w:rsidR="00577F2B" w:rsidRPr="00D01F3A" w:rsidRDefault="00577F2B" w:rsidP="00D01F3A">
            <w:r>
              <w:t>Disadvantaged students are represented at student leadership level, including Slovakian Roma students.</w:t>
            </w:r>
          </w:p>
          <w:p w:rsidR="00E47904" w:rsidRPr="00DC60B7" w:rsidRDefault="00E47904" w:rsidP="00DC60B7">
            <w:r w:rsidRPr="00D01F3A">
              <w:t xml:space="preserve"> </w:t>
            </w:r>
          </w:p>
        </w:tc>
        <w:tc>
          <w:tcPr>
            <w:tcW w:w="2473" w:type="dxa"/>
          </w:tcPr>
          <w:p w:rsidR="00E47904" w:rsidRPr="00D01F3A" w:rsidRDefault="00E47904" w:rsidP="006B5E10">
            <w:r w:rsidRPr="00D01F3A">
              <w:t>The EEF Toolkit suggests that targeted interventions matched to specific students with particular needs or behavioural issues can be effective, especially for older pupils.</w:t>
            </w:r>
          </w:p>
        </w:tc>
        <w:tc>
          <w:tcPr>
            <w:tcW w:w="4130" w:type="dxa"/>
          </w:tcPr>
          <w:p w:rsidR="00E47904" w:rsidRDefault="00E47904" w:rsidP="00D01F3A">
            <w:r>
              <w:t>Progress Teams</w:t>
            </w:r>
            <w:r w:rsidR="00EB5725">
              <w:t xml:space="preserve"> will be</w:t>
            </w:r>
            <w:r w:rsidRPr="00D01F3A">
              <w:t xml:space="preserve"> working with key PP students to reduce amount </w:t>
            </w:r>
            <w:r>
              <w:t>S5’s in first instance</w:t>
            </w:r>
            <w:r w:rsidR="00B71F0E">
              <w:t xml:space="preserve">. </w:t>
            </w:r>
          </w:p>
          <w:p w:rsidR="00B71F0E" w:rsidRPr="00D01F3A" w:rsidRDefault="00B71F0E" w:rsidP="00D01F3A"/>
          <w:p w:rsidR="00E47904" w:rsidRPr="00D01F3A" w:rsidRDefault="00EB5725" w:rsidP="00D01F3A">
            <w:r>
              <w:t>There will be</w:t>
            </w:r>
            <w:r w:rsidR="00E47904" w:rsidRPr="00D01F3A">
              <w:t xml:space="preserve"> a reduction of </w:t>
            </w:r>
            <w:r w:rsidR="00E47904">
              <w:t xml:space="preserve">S3, S4 and S5’s </w:t>
            </w:r>
            <w:r w:rsidR="00E47904" w:rsidRPr="00D01F3A">
              <w:t xml:space="preserve">from the Disadvantaged cohort.  </w:t>
            </w:r>
          </w:p>
          <w:p w:rsidR="00E47904" w:rsidRDefault="00E47904" w:rsidP="006B5E10">
            <w:pPr>
              <w:rPr>
                <w:b/>
                <w:u w:val="single"/>
              </w:rPr>
            </w:pPr>
          </w:p>
        </w:tc>
      </w:tr>
      <w:tr w:rsidR="00E47904" w:rsidTr="00536C2E">
        <w:tc>
          <w:tcPr>
            <w:tcW w:w="2576" w:type="dxa"/>
          </w:tcPr>
          <w:p w:rsidR="00E47904" w:rsidRPr="00D01F3A" w:rsidRDefault="00E47904" w:rsidP="006B5E10">
            <w:pPr>
              <w:rPr>
                <w:b/>
              </w:rPr>
            </w:pPr>
            <w:r w:rsidRPr="00D01F3A">
              <w:rPr>
                <w:b/>
              </w:rPr>
              <w:t>D. To improve the attendance of disadvantaged students</w:t>
            </w:r>
          </w:p>
        </w:tc>
        <w:tc>
          <w:tcPr>
            <w:tcW w:w="2239" w:type="dxa"/>
          </w:tcPr>
          <w:p w:rsidR="00E47904" w:rsidRDefault="00E47904" w:rsidP="00D01F3A">
            <w:r w:rsidRPr="00D01F3A">
              <w:t xml:space="preserve">All disadvantaged students to have </w:t>
            </w:r>
            <w:r>
              <w:t xml:space="preserve">attendance 90% or better for 2018/19. </w:t>
            </w:r>
          </w:p>
          <w:p w:rsidR="004149D1" w:rsidRPr="00D01F3A" w:rsidRDefault="004149D1" w:rsidP="00D01F3A"/>
          <w:p w:rsidR="00E47904" w:rsidRPr="00D01F3A" w:rsidRDefault="00E47904" w:rsidP="00D01F3A">
            <w:r w:rsidRPr="00D01F3A">
              <w:t xml:space="preserve"> </w:t>
            </w:r>
          </w:p>
          <w:p w:rsidR="00E47904" w:rsidRPr="00D01F3A" w:rsidRDefault="00E47904" w:rsidP="001200C2"/>
        </w:tc>
        <w:tc>
          <w:tcPr>
            <w:tcW w:w="2611" w:type="dxa"/>
          </w:tcPr>
          <w:p w:rsidR="00E47904" w:rsidRDefault="00B4704C" w:rsidP="006B5E10">
            <w:r>
              <w:t>Implement and Ensure success of Apollo time. PP students are ‘seen first’ by Apollo tutors</w:t>
            </w:r>
          </w:p>
          <w:p w:rsidR="00B4704C" w:rsidRDefault="00B4704C" w:rsidP="006B5E10"/>
          <w:p w:rsidR="00E47904" w:rsidRDefault="00E47904" w:rsidP="006B5E10">
            <w:r>
              <w:t>Attendance strategy employed across academy:</w:t>
            </w:r>
          </w:p>
          <w:p w:rsidR="00E47904" w:rsidRDefault="00E47904" w:rsidP="006B5E10">
            <w:r>
              <w:t>Includes:</w:t>
            </w:r>
          </w:p>
          <w:p w:rsidR="00E47904" w:rsidRDefault="00B4704C" w:rsidP="00D01F3A">
            <w:r>
              <w:t>Apollo</w:t>
            </w:r>
            <w:r w:rsidR="00E47904">
              <w:t xml:space="preserve"> tutors to have </w:t>
            </w:r>
            <w:proofErr w:type="gramStart"/>
            <w:r w:rsidR="00E47904">
              <w:t>​‘</w:t>
            </w:r>
            <w:proofErr w:type="gramEnd"/>
            <w:r w:rsidR="00E47904">
              <w:t xml:space="preserve">return to school’ </w:t>
            </w:r>
            <w:r w:rsidR="00E47904">
              <w:lastRenderedPageBreak/>
              <w:t xml:space="preserve">conversation​​s with pupils when absent and act accordingly </w:t>
            </w:r>
          </w:p>
          <w:p w:rsidR="00E47904" w:rsidRDefault="00E47904" w:rsidP="00D01F3A">
            <w:r>
              <w:t xml:space="preserve">Year list of ​pupil premium PA for ​home visits​​. </w:t>
            </w:r>
          </w:p>
          <w:p w:rsidR="00E47904" w:rsidRDefault="00E47904" w:rsidP="00D01F3A">
            <w:r>
              <w:t xml:space="preserve">Panel meetings with governors. </w:t>
            </w:r>
          </w:p>
          <w:p w:rsidR="00E47904" w:rsidRDefault="00E47904" w:rsidP="00D01F3A">
            <w:r>
              <w:t xml:space="preserve">Attendance staff​​ prioritise Disadvantaged students: day 1 calls, visits, parental meetings, collect students.  </w:t>
            </w:r>
          </w:p>
          <w:p w:rsidR="00577F2B" w:rsidRDefault="00B71F0E" w:rsidP="00D01F3A">
            <w:r>
              <w:t xml:space="preserve">Link importance of </w:t>
            </w:r>
            <w:r w:rsidR="00577F2B">
              <w:t xml:space="preserve">attendance for Roma </w:t>
            </w:r>
            <w:proofErr w:type="spellStart"/>
            <w:r>
              <w:t>Slovakian</w:t>
            </w:r>
            <w:r w:rsidR="00577F2B">
              <w:t>students</w:t>
            </w:r>
            <w:proofErr w:type="spellEnd"/>
            <w:r w:rsidR="00577F2B">
              <w:t xml:space="preserve">. </w:t>
            </w:r>
          </w:p>
          <w:p w:rsidR="00577F2B" w:rsidRDefault="00B71F0E" w:rsidP="00D01F3A">
            <w:r>
              <w:t>A</w:t>
            </w:r>
            <w:r w:rsidR="00577F2B">
              <w:t>ttendance league for Roma students</w:t>
            </w:r>
          </w:p>
          <w:p w:rsidR="00E47904" w:rsidRPr="00D01F3A" w:rsidRDefault="00E47904" w:rsidP="00D01F3A">
            <w:r>
              <w:t>Transition work​​ with primaries to identify key studen</w:t>
            </w:r>
            <w:r w:rsidR="00B4704C">
              <w:t>ts prior to start at Academy</w:t>
            </w:r>
            <w:r>
              <w:t xml:space="preserve"> and plan in place </w:t>
            </w:r>
          </w:p>
        </w:tc>
        <w:tc>
          <w:tcPr>
            <w:tcW w:w="2473" w:type="dxa"/>
          </w:tcPr>
          <w:p w:rsidR="00E47904" w:rsidRPr="00D01F3A" w:rsidRDefault="00E47904" w:rsidP="00D01F3A">
            <w:proofErr w:type="spellStart"/>
            <w:r w:rsidRPr="00D01F3A">
              <w:lastRenderedPageBreak/>
              <w:t>NfER</w:t>
            </w:r>
            <w:proofErr w:type="spellEnd"/>
            <w:r w:rsidRPr="00D01F3A">
              <w:t xml:space="preserve"> briefing for school leaders identifies addressing attendance as a key step. </w:t>
            </w:r>
          </w:p>
          <w:p w:rsidR="00E47904" w:rsidRPr="00D01F3A" w:rsidRDefault="00E47904" w:rsidP="00D01F3A">
            <w:pPr>
              <w:rPr>
                <w:b/>
                <w:u w:val="single"/>
              </w:rPr>
            </w:pPr>
            <w:r w:rsidRPr="00D01F3A">
              <w:rPr>
                <w:b/>
                <w:u w:val="single"/>
              </w:rPr>
              <w:t xml:space="preserve"> </w:t>
            </w:r>
          </w:p>
          <w:p w:rsidR="00E47904" w:rsidRDefault="00E47904" w:rsidP="006B5E10">
            <w:pPr>
              <w:rPr>
                <w:b/>
                <w:u w:val="single"/>
              </w:rPr>
            </w:pPr>
          </w:p>
        </w:tc>
        <w:tc>
          <w:tcPr>
            <w:tcW w:w="4130" w:type="dxa"/>
          </w:tcPr>
          <w:p w:rsidR="00E47904" w:rsidRDefault="00E47904" w:rsidP="006B5E10">
            <w:r w:rsidRPr="00D01F3A">
              <w:t xml:space="preserve">Attendance for disadvantaged students </w:t>
            </w:r>
            <w:r w:rsidR="00B71F0E">
              <w:t>will show an improvement from previous years.</w:t>
            </w:r>
          </w:p>
          <w:p w:rsidR="00E47904" w:rsidRDefault="00E47904" w:rsidP="006B5E10">
            <w:r>
              <w:t>Term 1 2017</w:t>
            </w:r>
            <w:r w:rsidR="004149D1">
              <w:t xml:space="preserve"> - </w:t>
            </w:r>
            <w:r w:rsidR="001A0657">
              <w:t xml:space="preserve"> 85.6%</w:t>
            </w:r>
          </w:p>
          <w:p w:rsidR="00E47904" w:rsidRDefault="00E47904" w:rsidP="006B5E10">
            <w:r>
              <w:t>Term 1 2018</w:t>
            </w:r>
            <w:r w:rsidR="004149D1">
              <w:t xml:space="preserve"> – 88.67%</w:t>
            </w:r>
          </w:p>
          <w:p w:rsidR="00B71F0E" w:rsidRDefault="00B71F0E" w:rsidP="006B5E10"/>
          <w:p w:rsidR="004149D1" w:rsidRDefault="004149D1" w:rsidP="006B5E10"/>
          <w:p w:rsidR="00E47904" w:rsidRDefault="00EB5725" w:rsidP="006B5E10">
            <w:r>
              <w:t>Form tutors will have</w:t>
            </w:r>
            <w:r w:rsidR="00E47904" w:rsidRPr="00D01F3A">
              <w:t xml:space="preserve"> ‘return to school’ conversations with FSM pupils when absent and act accordingly</w:t>
            </w:r>
            <w:r w:rsidR="00E47904">
              <w:t xml:space="preserve"> </w:t>
            </w:r>
            <w:r w:rsidR="00E47904" w:rsidRPr="00D01F3A">
              <w:t xml:space="preserve">(referral, phone call home, target card). </w:t>
            </w:r>
          </w:p>
          <w:p w:rsidR="00E47904" w:rsidRDefault="00E47904" w:rsidP="006B5E10"/>
          <w:p w:rsidR="00E47904" w:rsidRPr="00D01F3A" w:rsidRDefault="00E47904" w:rsidP="006B5E10"/>
        </w:tc>
      </w:tr>
      <w:tr w:rsidR="00E47904" w:rsidTr="00536C2E">
        <w:tc>
          <w:tcPr>
            <w:tcW w:w="2576" w:type="dxa"/>
          </w:tcPr>
          <w:p w:rsidR="00E47904" w:rsidRPr="00197E4D" w:rsidRDefault="00E47904" w:rsidP="00197E4D">
            <w:r w:rsidRPr="00197E4D">
              <w:lastRenderedPageBreak/>
              <w:t xml:space="preserve">E. To increase the engagement of parents/carers of disadvantaged students  </w:t>
            </w:r>
          </w:p>
          <w:p w:rsidR="00E47904" w:rsidRDefault="00E47904" w:rsidP="006B5E10">
            <w:pPr>
              <w:rPr>
                <w:b/>
                <w:u w:val="single"/>
              </w:rPr>
            </w:pPr>
          </w:p>
        </w:tc>
        <w:tc>
          <w:tcPr>
            <w:tcW w:w="2239" w:type="dxa"/>
          </w:tcPr>
          <w:p w:rsidR="00E47904" w:rsidRPr="00197E4D" w:rsidRDefault="00E47904" w:rsidP="00197E4D">
            <w:r w:rsidRPr="00197E4D">
              <w:t xml:space="preserve">Parental engagement is improved with a view to raising the aspirations of disadvantaged pupils and increasing their enjoyment and engagement at school </w:t>
            </w:r>
          </w:p>
          <w:p w:rsidR="00E47904" w:rsidRPr="00197E4D" w:rsidRDefault="00E47904" w:rsidP="00197E4D">
            <w:r w:rsidRPr="00197E4D">
              <w:t xml:space="preserve"> </w:t>
            </w:r>
          </w:p>
          <w:p w:rsidR="00E47904" w:rsidRPr="00197E4D" w:rsidRDefault="00E47904" w:rsidP="00197E4D">
            <w:r w:rsidRPr="00197E4D">
              <w:t>Increased parent attendance at parent’s</w:t>
            </w:r>
            <w:r>
              <w:t xml:space="preserve"> </w:t>
            </w:r>
            <w:r w:rsidRPr="00197E4D">
              <w:t xml:space="preserve">evenings and </w:t>
            </w:r>
            <w:r w:rsidRPr="00197E4D">
              <w:lastRenderedPageBreak/>
              <w:t xml:space="preserve">other events designed to support learning. </w:t>
            </w:r>
          </w:p>
          <w:p w:rsidR="00E47904" w:rsidRPr="00197E4D" w:rsidRDefault="00E47904" w:rsidP="00197E4D">
            <w:r w:rsidRPr="00197E4D">
              <w:t xml:space="preserve"> </w:t>
            </w:r>
          </w:p>
          <w:p w:rsidR="00E47904" w:rsidRDefault="00E47904" w:rsidP="00197E4D">
            <w:pPr>
              <w:rPr>
                <w:b/>
                <w:u w:val="single"/>
              </w:rPr>
            </w:pPr>
            <w:r w:rsidRPr="00197E4D">
              <w:t xml:space="preserve">Increased attendance </w:t>
            </w:r>
            <w:r>
              <w:t xml:space="preserve">at arranged meetings to discuss </w:t>
            </w:r>
            <w:r w:rsidRPr="00197E4D">
              <w:t>behaviour/attendance concerns.</w:t>
            </w:r>
          </w:p>
        </w:tc>
        <w:tc>
          <w:tcPr>
            <w:tcW w:w="2611" w:type="dxa"/>
          </w:tcPr>
          <w:p w:rsidR="00E47904" w:rsidRPr="00197E4D" w:rsidRDefault="00E47904" w:rsidP="00197E4D">
            <w:r w:rsidRPr="00197E4D">
              <w:lastRenderedPageBreak/>
              <w:t xml:space="preserve">Follow up ​letters ​​of invitation to school meetings with ​phone calls to ensure parents attend or meetings are rearranged to suit them. </w:t>
            </w:r>
          </w:p>
          <w:p w:rsidR="00E47904" w:rsidRDefault="00E47904" w:rsidP="00197E4D">
            <w:r w:rsidRPr="00197E4D">
              <w:t xml:space="preserve"> </w:t>
            </w:r>
          </w:p>
          <w:p w:rsidR="00B4704C" w:rsidRDefault="00B4704C" w:rsidP="00197E4D"/>
          <w:p w:rsidR="00B4704C" w:rsidRPr="00197E4D" w:rsidRDefault="00B4704C" w:rsidP="00197E4D"/>
          <w:p w:rsidR="00E47904" w:rsidRDefault="00E47904" w:rsidP="00197E4D">
            <w:r w:rsidRPr="00197E4D">
              <w:t xml:space="preserve">Arrange meetings at other locations​​ where parents </w:t>
            </w:r>
            <w:r w:rsidRPr="00197E4D">
              <w:lastRenderedPageBreak/>
              <w:t xml:space="preserve">struggle to come to school. </w:t>
            </w:r>
          </w:p>
          <w:p w:rsidR="00577F2B" w:rsidRDefault="00577F2B" w:rsidP="00197E4D"/>
          <w:p w:rsidR="00577F2B" w:rsidRDefault="00577F2B" w:rsidP="00197E4D">
            <w:r>
              <w:t>Links with Slovakian Roma community are strengthened, including</w:t>
            </w:r>
          </w:p>
          <w:p w:rsidR="00577F2B" w:rsidRDefault="00577F2B" w:rsidP="00577F2B">
            <w:pPr>
              <w:pStyle w:val="ListParagraph"/>
              <w:numPr>
                <w:ilvl w:val="0"/>
                <w:numId w:val="6"/>
              </w:numPr>
            </w:pPr>
            <w:r>
              <w:t>Research into positive role models</w:t>
            </w:r>
          </w:p>
          <w:p w:rsidR="00577F2B" w:rsidRDefault="00577F2B" w:rsidP="00577F2B">
            <w:pPr>
              <w:pStyle w:val="ListParagraph"/>
              <w:numPr>
                <w:ilvl w:val="0"/>
                <w:numId w:val="6"/>
              </w:numPr>
            </w:pPr>
            <w:r>
              <w:t>Coffee events established.</w:t>
            </w:r>
          </w:p>
          <w:p w:rsidR="00577F2B" w:rsidRDefault="00577F2B" w:rsidP="00577F2B">
            <w:pPr>
              <w:pStyle w:val="ListParagraph"/>
              <w:numPr>
                <w:ilvl w:val="0"/>
                <w:numId w:val="6"/>
              </w:numPr>
            </w:pPr>
            <w:r>
              <w:t>Links with college for future pathways</w:t>
            </w:r>
          </w:p>
          <w:p w:rsidR="00E47904" w:rsidRDefault="00E47904" w:rsidP="00197E4D"/>
          <w:p w:rsidR="00E47904" w:rsidRPr="001200C2" w:rsidRDefault="00E47904" w:rsidP="001200C2">
            <w:r>
              <w:t xml:space="preserve">Parental Information evenings​​: YR7 &amp; 11, YR10, YR9 options, Core subject revision workshops. </w:t>
            </w:r>
          </w:p>
        </w:tc>
        <w:tc>
          <w:tcPr>
            <w:tcW w:w="2473" w:type="dxa"/>
          </w:tcPr>
          <w:p w:rsidR="00E47904" w:rsidRDefault="00E47904" w:rsidP="006B5E10">
            <w:pPr>
              <w:rPr>
                <w:b/>
                <w:u w:val="single"/>
              </w:rPr>
            </w:pPr>
          </w:p>
        </w:tc>
        <w:tc>
          <w:tcPr>
            <w:tcW w:w="4130" w:type="dxa"/>
          </w:tcPr>
          <w:p w:rsidR="00E47904" w:rsidRDefault="00B71F0E" w:rsidP="006B5E10">
            <w:r>
              <w:t>Feedback from parents’ meetings show a positive uptrend.</w:t>
            </w:r>
          </w:p>
          <w:p w:rsidR="00B71F0E" w:rsidRDefault="00B71F0E" w:rsidP="006B5E10"/>
          <w:p w:rsidR="00B71F0E" w:rsidRDefault="00B71F0E" w:rsidP="006B5E10">
            <w:r>
              <w:t xml:space="preserve">Disadvantaged families are engaging successfully, including families of EAL students. </w:t>
            </w:r>
          </w:p>
          <w:p w:rsidR="00B71F0E" w:rsidRDefault="00B71F0E" w:rsidP="006B5E10"/>
          <w:p w:rsidR="00B71F0E" w:rsidRPr="00197E4D" w:rsidRDefault="00B71F0E" w:rsidP="006B5E10">
            <w:r>
              <w:t xml:space="preserve">% of families engaging with evenings in school are increasing. </w:t>
            </w:r>
          </w:p>
        </w:tc>
      </w:tr>
      <w:tr w:rsidR="00E47904" w:rsidTr="00E47904">
        <w:tc>
          <w:tcPr>
            <w:tcW w:w="9899" w:type="dxa"/>
            <w:gridSpan w:val="4"/>
          </w:tcPr>
          <w:p w:rsidR="00E47904" w:rsidRDefault="00E47904" w:rsidP="006B5E10">
            <w:pPr>
              <w:rPr>
                <w:b/>
                <w:u w:val="single"/>
              </w:rPr>
            </w:pPr>
            <w:r>
              <w:rPr>
                <w:b/>
                <w:u w:val="single"/>
              </w:rPr>
              <w:lastRenderedPageBreak/>
              <w:t>Budget</w:t>
            </w:r>
          </w:p>
          <w:p w:rsidR="00B71F0E" w:rsidRDefault="00B71F0E" w:rsidP="006B5E10">
            <w:r>
              <w:t>Alternative Provision: £130,000</w:t>
            </w:r>
          </w:p>
          <w:p w:rsidR="00B71F0E" w:rsidRDefault="00B71F0E" w:rsidP="006B5E10">
            <w:r>
              <w:t>Enhanced safeguarding for vulnerable students within academy and community £30,000</w:t>
            </w:r>
          </w:p>
          <w:p w:rsidR="00B71F0E" w:rsidRDefault="00B71F0E" w:rsidP="006B5E10">
            <w:r>
              <w:t>Attendance Strategy £20,000</w:t>
            </w:r>
          </w:p>
          <w:p w:rsidR="00B71F0E" w:rsidRDefault="00B71F0E" w:rsidP="006B5E10">
            <w:r>
              <w:t>Parental Information Evenings £1000</w:t>
            </w:r>
          </w:p>
          <w:p w:rsidR="00B71F0E" w:rsidRDefault="00B71F0E" w:rsidP="006B5E10"/>
          <w:p w:rsidR="00B71F0E" w:rsidRPr="00B71F0E" w:rsidRDefault="00B71F0E" w:rsidP="00717DF9">
            <w:r>
              <w:t xml:space="preserve">Total for Wider Strategies: </w:t>
            </w:r>
            <w:r w:rsidR="00717DF9">
              <w:t>£181,000</w:t>
            </w:r>
          </w:p>
        </w:tc>
        <w:tc>
          <w:tcPr>
            <w:tcW w:w="4130" w:type="dxa"/>
          </w:tcPr>
          <w:p w:rsidR="002F7F04" w:rsidRDefault="002F7F04" w:rsidP="006B5E10">
            <w:pPr>
              <w:rPr>
                <w:b/>
                <w:u w:val="single"/>
              </w:rPr>
            </w:pPr>
            <w:r>
              <w:rPr>
                <w:b/>
                <w:u w:val="single"/>
              </w:rPr>
              <w:t xml:space="preserve">Total Spend </w:t>
            </w:r>
            <w:proofErr w:type="gramStart"/>
            <w:r>
              <w:rPr>
                <w:b/>
                <w:u w:val="single"/>
              </w:rPr>
              <w:t>so</w:t>
            </w:r>
            <w:proofErr w:type="gramEnd"/>
            <w:r>
              <w:rPr>
                <w:b/>
                <w:u w:val="single"/>
              </w:rPr>
              <w:t xml:space="preserve"> Far</w:t>
            </w:r>
            <w:r w:rsidR="00E1375C">
              <w:rPr>
                <w:b/>
                <w:u w:val="single"/>
              </w:rPr>
              <w:t xml:space="preserve"> (allocation of budget to be reviewed on a regular basis)</w:t>
            </w:r>
            <w:r w:rsidR="00F136A5">
              <w:rPr>
                <w:b/>
                <w:u w:val="single"/>
              </w:rPr>
              <w:t xml:space="preserve"> </w:t>
            </w:r>
          </w:p>
          <w:p w:rsidR="00717DF9" w:rsidRDefault="00717DF9" w:rsidP="006B5E10">
            <w:pPr>
              <w:rPr>
                <w:b/>
                <w:u w:val="single"/>
              </w:rPr>
            </w:pPr>
          </w:p>
          <w:p w:rsidR="00717DF9" w:rsidRDefault="00717DF9" w:rsidP="006B5E10">
            <w:pPr>
              <w:rPr>
                <w:b/>
                <w:u w:val="single"/>
              </w:rPr>
            </w:pPr>
            <w:r>
              <w:rPr>
                <w:b/>
                <w:u w:val="single"/>
              </w:rPr>
              <w:t>Teaching and Targeted Academic Support:</w:t>
            </w:r>
          </w:p>
          <w:p w:rsidR="00717DF9" w:rsidRDefault="00717DF9" w:rsidP="006B5E10">
            <w:pPr>
              <w:rPr>
                <w:b/>
                <w:u w:val="single"/>
              </w:rPr>
            </w:pPr>
            <w:r>
              <w:rPr>
                <w:b/>
                <w:u w:val="single"/>
              </w:rPr>
              <w:t>£185,000</w:t>
            </w:r>
          </w:p>
          <w:p w:rsidR="00717DF9" w:rsidRDefault="00717DF9" w:rsidP="006B5E10">
            <w:pPr>
              <w:rPr>
                <w:b/>
                <w:u w:val="single"/>
              </w:rPr>
            </w:pPr>
            <w:r>
              <w:rPr>
                <w:b/>
                <w:u w:val="single"/>
              </w:rPr>
              <w:t>Wider Strategies: £181,000</w:t>
            </w:r>
          </w:p>
          <w:p w:rsidR="00717DF9" w:rsidRDefault="00717DF9" w:rsidP="006B5E10">
            <w:pPr>
              <w:rPr>
                <w:b/>
                <w:u w:val="single"/>
              </w:rPr>
            </w:pPr>
          </w:p>
          <w:p w:rsidR="00717DF9" w:rsidRDefault="00717DF9" w:rsidP="006B5E10">
            <w:pPr>
              <w:rPr>
                <w:b/>
                <w:u w:val="single"/>
              </w:rPr>
            </w:pPr>
            <w:r>
              <w:rPr>
                <w:b/>
                <w:u w:val="single"/>
              </w:rPr>
              <w:t>Total: £366,000</w:t>
            </w:r>
            <w:bookmarkStart w:id="0" w:name="_GoBack"/>
            <w:bookmarkEnd w:id="0"/>
          </w:p>
        </w:tc>
      </w:tr>
    </w:tbl>
    <w:p w:rsidR="006B5E10" w:rsidRDefault="006B5E10" w:rsidP="006B5E10"/>
    <w:sectPr w:rsidR="006B5E10" w:rsidSect="005721A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10702"/>
    <w:multiLevelType w:val="hybridMultilevel"/>
    <w:tmpl w:val="F2C04958"/>
    <w:lvl w:ilvl="0" w:tplc="94F64BA8">
      <w:start w:val="5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F6187"/>
    <w:multiLevelType w:val="hybridMultilevel"/>
    <w:tmpl w:val="6F58239A"/>
    <w:lvl w:ilvl="0" w:tplc="7730F562">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F67313"/>
    <w:multiLevelType w:val="hybridMultilevel"/>
    <w:tmpl w:val="032A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1467C9"/>
    <w:multiLevelType w:val="hybridMultilevel"/>
    <w:tmpl w:val="2A94E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4548F6"/>
    <w:multiLevelType w:val="hybridMultilevel"/>
    <w:tmpl w:val="A560C57E"/>
    <w:lvl w:ilvl="0" w:tplc="76A87298">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4B0A91"/>
    <w:multiLevelType w:val="hybridMultilevel"/>
    <w:tmpl w:val="37EA79CE"/>
    <w:lvl w:ilvl="0" w:tplc="28FC8EBA">
      <w:start w:val="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65573A"/>
    <w:multiLevelType w:val="hybridMultilevel"/>
    <w:tmpl w:val="E04EB210"/>
    <w:lvl w:ilvl="0" w:tplc="E346736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AD"/>
    <w:rsid w:val="000F21F9"/>
    <w:rsid w:val="000F6E09"/>
    <w:rsid w:val="001200C2"/>
    <w:rsid w:val="00180894"/>
    <w:rsid w:val="00182C56"/>
    <w:rsid w:val="00197168"/>
    <w:rsid w:val="00197E4D"/>
    <w:rsid w:val="001A0657"/>
    <w:rsid w:val="001E16E9"/>
    <w:rsid w:val="0021536A"/>
    <w:rsid w:val="0022381A"/>
    <w:rsid w:val="00275DE1"/>
    <w:rsid w:val="002F12C4"/>
    <w:rsid w:val="002F467B"/>
    <w:rsid w:val="002F568D"/>
    <w:rsid w:val="002F7F04"/>
    <w:rsid w:val="00312794"/>
    <w:rsid w:val="003232A7"/>
    <w:rsid w:val="004149D1"/>
    <w:rsid w:val="00421978"/>
    <w:rsid w:val="004E0C49"/>
    <w:rsid w:val="0050089C"/>
    <w:rsid w:val="0051217E"/>
    <w:rsid w:val="00536C2E"/>
    <w:rsid w:val="005721AD"/>
    <w:rsid w:val="00577F2B"/>
    <w:rsid w:val="005944CE"/>
    <w:rsid w:val="005A039D"/>
    <w:rsid w:val="005F60BC"/>
    <w:rsid w:val="00670F22"/>
    <w:rsid w:val="006B5E10"/>
    <w:rsid w:val="006C79FD"/>
    <w:rsid w:val="00717DF9"/>
    <w:rsid w:val="00727DF7"/>
    <w:rsid w:val="0074184F"/>
    <w:rsid w:val="00760418"/>
    <w:rsid w:val="00764743"/>
    <w:rsid w:val="0079193B"/>
    <w:rsid w:val="007B247A"/>
    <w:rsid w:val="007F5CCB"/>
    <w:rsid w:val="0085546E"/>
    <w:rsid w:val="00863EED"/>
    <w:rsid w:val="008E7CDF"/>
    <w:rsid w:val="00A30076"/>
    <w:rsid w:val="00AF24E6"/>
    <w:rsid w:val="00B4704C"/>
    <w:rsid w:val="00B71F0E"/>
    <w:rsid w:val="00D01F3A"/>
    <w:rsid w:val="00DB0A8C"/>
    <w:rsid w:val="00DC60B7"/>
    <w:rsid w:val="00E1375C"/>
    <w:rsid w:val="00E22914"/>
    <w:rsid w:val="00E47904"/>
    <w:rsid w:val="00EB4647"/>
    <w:rsid w:val="00EB5725"/>
    <w:rsid w:val="00F136A5"/>
    <w:rsid w:val="00F30256"/>
    <w:rsid w:val="00F40EBD"/>
    <w:rsid w:val="00F77BAD"/>
    <w:rsid w:val="00FC1044"/>
    <w:rsid w:val="00FD1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A0EA"/>
  <w15:chartTrackingRefBased/>
  <w15:docId w15:val="{89883B24-7AB3-4D18-90F9-5C0E7643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84F"/>
    <w:pPr>
      <w:ind w:left="720"/>
      <w:contextualSpacing/>
    </w:pPr>
  </w:style>
  <w:style w:type="table" w:customStyle="1" w:styleId="TableGrid1">
    <w:name w:val="Table Grid1"/>
    <w:basedOn w:val="TableNormal"/>
    <w:next w:val="TableGrid"/>
    <w:uiPriority w:val="59"/>
    <w:rsid w:val="00F40EBD"/>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1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6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9</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Atkins</dc:creator>
  <cp:keywords/>
  <dc:description/>
  <cp:lastModifiedBy>Julie Atkins</cp:lastModifiedBy>
  <cp:revision>7</cp:revision>
  <cp:lastPrinted>2019-05-14T19:41:00Z</cp:lastPrinted>
  <dcterms:created xsi:type="dcterms:W3CDTF">2019-09-30T20:58:00Z</dcterms:created>
  <dcterms:modified xsi:type="dcterms:W3CDTF">2019-10-29T11:58:00Z</dcterms:modified>
</cp:coreProperties>
</file>