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54B1" w14:textId="77777777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14:paraId="2A7D54B2" w14:textId="77777777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This statement details our school’s use of pupil premium (and recovery premium for the 2021 to 2022 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5"/>
        <w:gridCol w:w="3561"/>
      </w:tblGrid>
      <w:tr w:rsidR="00E66558" w14:paraId="2A7D54B7" w14:textId="77777777" w:rsidTr="64271F57"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 w:rsidTr="64271F57"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281B2D09" w:rsidR="00E66558" w:rsidRDefault="00DA1579">
            <w:pPr>
              <w:pStyle w:val="TableRow"/>
            </w:pPr>
            <w:proofErr w:type="spellStart"/>
            <w:r>
              <w:t>Astrea</w:t>
            </w:r>
            <w:proofErr w:type="spellEnd"/>
            <w:r>
              <w:t xml:space="preserve"> Academy Woodfields</w:t>
            </w:r>
          </w:p>
        </w:tc>
      </w:tr>
      <w:tr w:rsidR="00E66558" w14:paraId="2A7D54BD" w14:textId="77777777" w:rsidTr="64271F57"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759C8DF5" w:rsidR="00E66558" w:rsidRDefault="346FFD66">
            <w:pPr>
              <w:pStyle w:val="TableRow"/>
            </w:pPr>
            <w:r>
              <w:t>7</w:t>
            </w:r>
            <w:r w:rsidR="551D8ACD">
              <w:t>30</w:t>
            </w:r>
          </w:p>
        </w:tc>
      </w:tr>
      <w:tr w:rsidR="00E66558" w14:paraId="2A7D54C0" w14:textId="77777777" w:rsidTr="64271F57"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05256C1E" w:rsidR="00E66558" w:rsidRDefault="346FFD66">
            <w:pPr>
              <w:pStyle w:val="TableRow"/>
            </w:pPr>
            <w:r>
              <w:t>3</w:t>
            </w:r>
            <w:r w:rsidR="27F6EB47">
              <w:t>59</w:t>
            </w:r>
            <w:r>
              <w:t xml:space="preserve"> </w:t>
            </w:r>
            <w:r w:rsidR="65071560">
              <w:t>(49.2%)</w:t>
            </w:r>
          </w:p>
        </w:tc>
      </w:tr>
      <w:tr w:rsidR="00E66558" w14:paraId="2A7D54C3" w14:textId="77777777" w:rsidTr="64271F57"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2A76BE9B" w:rsidR="00E66558" w:rsidRDefault="009D71E8">
            <w:pPr>
              <w:pStyle w:val="TableRow"/>
            </w:pPr>
            <w:r>
              <w:rPr>
                <w:szCs w:val="22"/>
              </w:rPr>
              <w:t>Academic year/years that our current pupil premium strategy plan covers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4CB14437" w:rsidR="00E66558" w:rsidRDefault="00297137">
            <w:pPr>
              <w:pStyle w:val="TableRow"/>
            </w:pPr>
            <w:r>
              <w:t>2022 - 2025</w:t>
            </w:r>
          </w:p>
        </w:tc>
      </w:tr>
      <w:tr w:rsidR="00E66558" w14:paraId="2A7D54C6" w14:textId="77777777" w:rsidTr="64271F57"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6900B57B" w:rsidR="00E66558" w:rsidRDefault="35502AE0">
            <w:pPr>
              <w:pStyle w:val="TableRow"/>
            </w:pPr>
            <w:r>
              <w:t>October</w:t>
            </w:r>
            <w:r w:rsidR="298CF44D">
              <w:t xml:space="preserve"> 2022</w:t>
            </w:r>
          </w:p>
        </w:tc>
      </w:tr>
      <w:tr w:rsidR="00E66558" w14:paraId="2A7D54C9" w14:textId="77777777" w:rsidTr="64271F57"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0BFCF8D0" w:rsidR="00E66558" w:rsidRDefault="00BD588F">
            <w:pPr>
              <w:pStyle w:val="TableRow"/>
            </w:pPr>
            <w:r>
              <w:t>S</w:t>
            </w:r>
            <w:r w:rsidR="00F93A6B">
              <w:t>eptember 2023</w:t>
            </w:r>
          </w:p>
        </w:tc>
      </w:tr>
      <w:tr w:rsidR="00E66558" w14:paraId="2A7D54CC" w14:textId="77777777" w:rsidTr="64271F57"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6AEB0DF8" w:rsidR="00E66558" w:rsidRDefault="00F93A6B">
            <w:pPr>
              <w:pStyle w:val="TableRow"/>
            </w:pPr>
            <w:r>
              <w:t>Julie Atkins</w:t>
            </w:r>
          </w:p>
        </w:tc>
      </w:tr>
      <w:tr w:rsidR="00E66558" w14:paraId="2A7D54CF" w14:textId="77777777" w:rsidTr="64271F57"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00712E16" w:rsidR="00E66558" w:rsidRDefault="00F93A6B">
            <w:pPr>
              <w:pStyle w:val="TableRow"/>
            </w:pPr>
            <w:r>
              <w:t>Alistair Hartley</w:t>
            </w:r>
          </w:p>
        </w:tc>
      </w:tr>
      <w:tr w:rsidR="00E66558" w14:paraId="2A7D54D2" w14:textId="77777777" w:rsidTr="64271F57"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72993F67" w:rsidR="00E66558" w:rsidRDefault="00F93A6B">
            <w:pPr>
              <w:pStyle w:val="TableRow"/>
            </w:pPr>
            <w:r>
              <w:t xml:space="preserve">Tomas </w:t>
            </w:r>
            <w:proofErr w:type="spellStart"/>
            <w:r>
              <w:t>Thur</w:t>
            </w:r>
            <w:r w:rsidR="00A351FC">
              <w:t>ogood</w:t>
            </w:r>
            <w:proofErr w:type="spellEnd"/>
            <w:r w:rsidR="00A351FC">
              <w:t>-Hyde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64271F57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64271F57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5B41CCCB" w:rsidR="00E66558" w:rsidRDefault="009D71E8">
            <w:pPr>
              <w:pStyle w:val="TableRow"/>
            </w:pPr>
            <w:r>
              <w:t>£</w:t>
            </w:r>
            <w:r w:rsidR="0B6D4944">
              <w:t>3</w:t>
            </w:r>
            <w:r w:rsidR="30616884">
              <w:t>50,660</w:t>
            </w:r>
          </w:p>
        </w:tc>
      </w:tr>
      <w:tr w:rsidR="00E66558" w14:paraId="2A7D54DC" w14:textId="77777777" w:rsidTr="64271F57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1564562B" w:rsidR="00E66558" w:rsidRDefault="009D71E8">
            <w:pPr>
              <w:pStyle w:val="TableRow"/>
            </w:pPr>
            <w:r>
              <w:t>£</w:t>
            </w:r>
            <w:r w:rsidR="4C7306F7">
              <w:t>98,256</w:t>
            </w:r>
          </w:p>
        </w:tc>
      </w:tr>
      <w:tr w:rsidR="00E66558" w14:paraId="2A7D54DF" w14:textId="77777777" w:rsidTr="64271F57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1B242C70" w:rsidR="00E66558" w:rsidRDefault="009D71E8">
            <w:pPr>
              <w:pStyle w:val="TableRow"/>
            </w:pPr>
            <w:r>
              <w:t>£</w:t>
            </w:r>
            <w:r w:rsidR="0EDCE591">
              <w:t>0</w:t>
            </w:r>
          </w:p>
        </w:tc>
      </w:tr>
      <w:tr w:rsidR="00E66558" w14:paraId="2A7D54E3" w14:textId="77777777" w:rsidTr="64271F57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4D288874" w:rsidR="00E66558" w:rsidRDefault="009D71E8">
            <w:pPr>
              <w:pStyle w:val="TableRow"/>
            </w:pPr>
            <w:r>
              <w:t>£</w:t>
            </w:r>
            <w:r w:rsidR="77D458BB">
              <w:t>448,916</w:t>
            </w:r>
          </w:p>
        </w:tc>
      </w:tr>
    </w:tbl>
    <w:p w14:paraId="5B57C16B" w14:textId="00C111D3" w:rsidR="64271F57" w:rsidRDefault="64271F57" w:rsidP="64271F57">
      <w:pPr>
        <w:pStyle w:val="Heading1"/>
      </w:pPr>
    </w:p>
    <w:p w14:paraId="29CB1A07" w14:textId="4A933543" w:rsidR="64271F57" w:rsidRDefault="64271F57" w:rsidP="64271F57">
      <w:pPr>
        <w:pStyle w:val="Heading1"/>
      </w:pPr>
    </w:p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551185CE" w14:textId="77777777" w:rsidR="00C9336F" w:rsidRDefault="009D71E8" w:rsidP="00C9336F">
      <w:pPr>
        <w:pStyle w:val="Heading2"/>
      </w:pPr>
      <w:bookmarkStart w:id="14" w:name="_Toc357771640"/>
      <w:bookmarkStart w:id="15" w:name="_Toc346793418"/>
      <w:r>
        <w:t>Statement of intent</w:t>
      </w:r>
    </w:p>
    <w:p w14:paraId="2A7D54EB" w14:textId="40B0AE0A" w:rsidR="00E66558" w:rsidRDefault="009D71E8" w:rsidP="00C9336F">
      <w:pPr>
        <w:pStyle w:val="Heading2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 w:rsidTr="1EF68B69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 w:rsidTr="1EF68B69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2FB2749D" w:rsidR="00E66558" w:rsidRDefault="2118A4D0">
            <w:pPr>
              <w:pStyle w:val="TableRowCentered"/>
              <w:jc w:val="left"/>
            </w:pPr>
            <w:r>
              <w:t xml:space="preserve">Attendance to </w:t>
            </w:r>
            <w:r w:rsidR="2F03922C">
              <w:t>s</w:t>
            </w:r>
            <w:r>
              <w:t>chool</w:t>
            </w:r>
          </w:p>
        </w:tc>
      </w:tr>
      <w:tr w:rsidR="00E66558" w14:paraId="2A7D54F5" w14:textId="77777777" w:rsidTr="1EF68B69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2B7C0EC5" w:rsidR="00E66558" w:rsidRDefault="41C63237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A</w:t>
            </w:r>
            <w:r w:rsidR="2118A4D0">
              <w:t>cademic success</w:t>
            </w:r>
          </w:p>
        </w:tc>
      </w:tr>
      <w:tr w:rsidR="00E66558" w14:paraId="2A7D54F8" w14:textId="77777777" w:rsidTr="1EF68B69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0A49763A" w:rsidR="00E66558" w:rsidRDefault="00626AE6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Behaviour in school</w:t>
            </w:r>
          </w:p>
        </w:tc>
      </w:tr>
      <w:tr w:rsidR="00E66558" w14:paraId="2A7D54FB" w14:textId="77777777" w:rsidTr="1EF68B69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16033834" w:rsidR="00E66558" w:rsidRDefault="00FF270B">
            <w:pPr>
              <w:pStyle w:val="TableRowCentered"/>
              <w:jc w:val="left"/>
              <w:rPr>
                <w:iCs/>
                <w:sz w:val="22"/>
              </w:rPr>
            </w:pPr>
            <w:r>
              <w:t>Literacy and numeracy skills particularly reading and vocabulary</w:t>
            </w:r>
          </w:p>
        </w:tc>
      </w:tr>
      <w:tr w:rsidR="00E66558" w14:paraId="2A7D54FE" w14:textId="77777777" w:rsidTr="1EF68B69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bookmarkStart w:id="16" w:name="_Toc443397160"/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0DADF38C" w:rsidR="00E66558" w:rsidRDefault="00FF270B">
            <w:pPr>
              <w:pStyle w:val="TableRowCentered"/>
              <w:jc w:val="left"/>
              <w:rPr>
                <w:iCs/>
                <w:sz w:val="22"/>
              </w:rPr>
            </w:pPr>
            <w:r>
              <w:t>Parental support and engagement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 w:rsidTr="64271F5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1EF68B69" w14:paraId="38081A92" w14:textId="77777777" w:rsidTr="64271F57">
        <w:tc>
          <w:tcPr>
            <w:tcW w:w="9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2560" w14:textId="6F42DB4B" w:rsidR="277F3B34" w:rsidRDefault="277F3B34" w:rsidP="1EF68B69">
            <w:pPr>
              <w:pStyle w:val="TableRow"/>
              <w:jc w:val="center"/>
            </w:pPr>
            <w:r>
              <w:t>High Quality Teaching</w:t>
            </w:r>
          </w:p>
        </w:tc>
      </w:tr>
      <w:tr w:rsidR="00E66558" w14:paraId="2A7D5506" w14:textId="77777777" w:rsidTr="64271F5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5DE8357F" w:rsidR="00E66558" w:rsidRDefault="5668A6E9">
            <w:pPr>
              <w:pStyle w:val="TableRow"/>
            </w:pPr>
            <w:r>
              <w:t>To develop high quality teaching</w:t>
            </w:r>
            <w:r w:rsidR="30CB4E55">
              <w:t xml:space="preserve"> and curriculum</w:t>
            </w:r>
            <w:r>
              <w:t xml:space="preserve"> across the Academy</w:t>
            </w:r>
            <w:r w:rsidR="2A7352C2">
              <w:t xml:space="preserve"> by investing in teacher training and support to ensure that t</w:t>
            </w:r>
            <w:r w:rsidR="77AF3E36">
              <w:t xml:space="preserve">he Progress </w:t>
            </w:r>
            <w:r w:rsidR="23B2CB78">
              <w:t>disadvantaged students make is in line with non-disadvantaged students locally and nationally.</w:t>
            </w:r>
            <w:r w:rsidR="570CD50B"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5E48367B" w:rsidR="00E66558" w:rsidRDefault="00A84E86" w:rsidP="1EF68B69">
            <w:pPr>
              <w:pStyle w:val="TableRowCentered"/>
              <w:ind w:left="0"/>
              <w:jc w:val="left"/>
            </w:pPr>
            <w:r>
              <w:t xml:space="preserve">P8 </w:t>
            </w:r>
            <w:r w:rsidR="693B48D1">
              <w:t xml:space="preserve">score </w:t>
            </w:r>
            <w:r w:rsidR="703A39EE">
              <w:t>of disadvantaged students is close to or increasing rapidly towards non-disadvantaged students.</w:t>
            </w:r>
          </w:p>
        </w:tc>
      </w:tr>
      <w:tr w:rsidR="00E66558" w14:paraId="2A7D5509" w14:textId="77777777" w:rsidTr="64271F5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5CE0F228" w:rsidR="00E66558" w:rsidRDefault="4B20E029" w:rsidP="1EF68B69">
            <w:pPr>
              <w:pStyle w:val="TableRow"/>
            </w:pPr>
            <w:r>
              <w:t>To develop high quality teaching across the Academy by investing in teacher training and support to ensure that t</w:t>
            </w:r>
            <w:r w:rsidR="693B48D1">
              <w:t>he Attainment disadvantaged students make is in line with non-disadvantaged students locally and nationally.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34388EF1" w:rsidR="00E66558" w:rsidRDefault="188E4A7F" w:rsidP="1EF68B69">
            <w:pPr>
              <w:pStyle w:val="TableRowCentered"/>
              <w:spacing w:line="259" w:lineRule="auto"/>
              <w:jc w:val="left"/>
            </w:pPr>
            <w:r>
              <w:t>A8 score and Basics attainment measures of disadvantaged students is close to or increasing rapidly towards non-disadvantaged students.</w:t>
            </w:r>
          </w:p>
        </w:tc>
      </w:tr>
      <w:tr w:rsidR="00E66558" w14:paraId="2A7D550F" w14:textId="77777777" w:rsidTr="64271F5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12094C92" w:rsidR="00E66558" w:rsidRDefault="1015A6D8">
            <w:pPr>
              <w:pStyle w:val="TableRow"/>
              <w:rPr>
                <w:sz w:val="22"/>
                <w:szCs w:val="22"/>
              </w:rPr>
            </w:pPr>
            <w:r>
              <w:t xml:space="preserve">To embed a behaviour strategy of core routines across all aspects of the Academy </w:t>
            </w:r>
            <w:r w:rsidR="591EDC86">
              <w:t xml:space="preserve">that ensure the </w:t>
            </w:r>
            <w:r w:rsidR="00736B13">
              <w:t xml:space="preserve">behaviour of </w:t>
            </w:r>
            <w:r w:rsidR="79EF7ACB">
              <w:t>d</w:t>
            </w:r>
            <w:r w:rsidR="00736B13">
              <w:t>isadvantaged students is improved</w:t>
            </w:r>
            <w:r w:rsidR="4D01512D">
              <w:t>.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E" w14:textId="0634631D" w:rsidR="00E66558" w:rsidRDefault="00736B13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t>%FT</w:t>
            </w:r>
            <w:r w:rsidR="658AE80A">
              <w:t>S</w:t>
            </w:r>
            <w:r>
              <w:t xml:space="preserve"> is reduced for disadvantaged students so there is no gap between disadvantaged and non-disadvantaged students.</w:t>
            </w:r>
          </w:p>
        </w:tc>
      </w:tr>
      <w:tr w:rsidR="1EF68B69" w14:paraId="377E556B" w14:textId="77777777" w:rsidTr="64271F57">
        <w:tc>
          <w:tcPr>
            <w:tcW w:w="9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FD4E" w14:textId="6DDD91ED" w:rsidR="05CF715F" w:rsidRDefault="05CF715F" w:rsidP="1EF68B69">
            <w:pPr>
              <w:pStyle w:val="TableRow"/>
              <w:jc w:val="center"/>
            </w:pPr>
            <w:r>
              <w:t>Targeted Academic Support</w:t>
            </w:r>
          </w:p>
        </w:tc>
      </w:tr>
      <w:tr w:rsidR="1EF68B69" w14:paraId="5AF46829" w14:textId="77777777" w:rsidTr="64271F5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82D2" w14:textId="22F99B86" w:rsidR="434C9067" w:rsidRDefault="434C9067" w:rsidP="1EF68B69">
            <w:pPr>
              <w:pStyle w:val="TableRow"/>
            </w:pPr>
            <w:r>
              <w:lastRenderedPageBreak/>
              <w:t>To deliver a suite of targeted interventions to meet the specific needs of disadvantaged students:</w:t>
            </w:r>
          </w:p>
          <w:p w14:paraId="5A5F51B5" w14:textId="61EE615F" w:rsidR="434C9067" w:rsidRDefault="434C9067" w:rsidP="1EF68B69">
            <w:pPr>
              <w:pStyle w:val="TableRow"/>
              <w:numPr>
                <w:ilvl w:val="0"/>
                <w:numId w:val="4"/>
              </w:numPr>
            </w:pPr>
            <w:r>
              <w:t>Fresh Start Literacy Programme</w:t>
            </w:r>
          </w:p>
          <w:p w14:paraId="0BB36767" w14:textId="21EB53B8" w:rsidR="434C9067" w:rsidRDefault="434C9067" w:rsidP="1EF68B69">
            <w:pPr>
              <w:pStyle w:val="TableRow"/>
              <w:numPr>
                <w:ilvl w:val="0"/>
                <w:numId w:val="4"/>
              </w:numPr>
            </w:pPr>
            <w:r>
              <w:t>Dyslexia Gold Programme</w:t>
            </w:r>
          </w:p>
          <w:p w14:paraId="098057F6" w14:textId="188015B6" w:rsidR="7E90D3FA" w:rsidRDefault="04D56860" w:rsidP="1EF68B69">
            <w:pPr>
              <w:pStyle w:val="TableRow"/>
              <w:numPr>
                <w:ilvl w:val="0"/>
                <w:numId w:val="4"/>
              </w:numPr>
            </w:pPr>
            <w:r>
              <w:t>Corrective Maths</w:t>
            </w:r>
            <w:r w:rsidR="45BA0F16">
              <w:t xml:space="preserve"> Programme</w:t>
            </w:r>
          </w:p>
          <w:p w14:paraId="10AD34D4" w14:textId="440C908F" w:rsidR="54B51189" w:rsidRDefault="54B51189" w:rsidP="1EF68B69">
            <w:pPr>
              <w:pStyle w:val="TableRow"/>
              <w:numPr>
                <w:ilvl w:val="0"/>
                <w:numId w:val="4"/>
              </w:numPr>
            </w:pPr>
            <w:r>
              <w:t>ESOL Programme</w:t>
            </w:r>
          </w:p>
          <w:p w14:paraId="0787B72D" w14:textId="773402EA" w:rsidR="54B51189" w:rsidRDefault="54B51189" w:rsidP="1EF68B69">
            <w:pPr>
              <w:pStyle w:val="TableRow"/>
              <w:numPr>
                <w:ilvl w:val="0"/>
                <w:numId w:val="4"/>
              </w:numPr>
            </w:pPr>
            <w:r>
              <w:t>Specialist EAL Programme</w:t>
            </w:r>
          </w:p>
          <w:p w14:paraId="5CDA0675" w14:textId="38A89CBD" w:rsidR="434C9067" w:rsidRDefault="434C9067" w:rsidP="1EF68B69">
            <w:pPr>
              <w:pStyle w:val="TableRow"/>
              <w:numPr>
                <w:ilvl w:val="0"/>
                <w:numId w:val="4"/>
              </w:numPr>
            </w:pPr>
            <w:r>
              <w:t>Emotional Literacy Programme</w:t>
            </w:r>
          </w:p>
          <w:p w14:paraId="57107AC4" w14:textId="0548F0D1" w:rsidR="434C9067" w:rsidRDefault="434C9067" w:rsidP="1EF68B69">
            <w:pPr>
              <w:pStyle w:val="TableRow"/>
              <w:numPr>
                <w:ilvl w:val="0"/>
                <w:numId w:val="4"/>
              </w:numPr>
            </w:pPr>
            <w:r>
              <w:t>Steps to Success Programme</w:t>
            </w:r>
          </w:p>
          <w:p w14:paraId="08E5F990" w14:textId="2B38C928" w:rsidR="434C9067" w:rsidRDefault="434C9067" w:rsidP="1EF68B69">
            <w:pPr>
              <w:pStyle w:val="TableRow"/>
              <w:numPr>
                <w:ilvl w:val="0"/>
                <w:numId w:val="4"/>
              </w:numPr>
            </w:pPr>
            <w:r>
              <w:t>Exams Stress Management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4B7B" w14:textId="59494A7A" w:rsidR="57E1402E" w:rsidRDefault="57E1402E" w:rsidP="1EF68B69">
            <w:pPr>
              <w:pStyle w:val="TableRow"/>
              <w:ind w:left="0"/>
            </w:pPr>
            <w:r>
              <w:t>All programmes have a</w:t>
            </w:r>
            <w:r w:rsidR="5A9775CB">
              <w:t>n average of</w:t>
            </w:r>
            <w:r>
              <w:t xml:space="preserve"> 90%</w:t>
            </w:r>
            <w:r w:rsidR="4531AF24">
              <w:t xml:space="preserve"> proportion of disadvantaged students enrolled</w:t>
            </w:r>
            <w:r w:rsidR="47E7E4C1">
              <w:t>. S</w:t>
            </w:r>
            <w:r w:rsidR="4531AF24">
              <w:t xml:space="preserve">tudents are subsequently </w:t>
            </w:r>
            <w:r w:rsidR="357C0BDC">
              <w:t>able to access the curriculum and</w:t>
            </w:r>
            <w:r w:rsidR="5F8451E3">
              <w:t xml:space="preserve"> follow the Academy behaviour policy. </w:t>
            </w:r>
          </w:p>
        </w:tc>
      </w:tr>
      <w:tr w:rsidR="1EF68B69" w14:paraId="038752D5" w14:textId="77777777" w:rsidTr="64271F57">
        <w:tc>
          <w:tcPr>
            <w:tcW w:w="9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8C800" w14:textId="02FEC078" w:rsidR="434C9067" w:rsidRDefault="434C9067" w:rsidP="1EF68B69">
            <w:pPr>
              <w:pStyle w:val="TableRow"/>
              <w:jc w:val="center"/>
            </w:pPr>
            <w:r>
              <w:t>Wider Strategies</w:t>
            </w:r>
          </w:p>
        </w:tc>
      </w:tr>
      <w:tr w:rsidR="1EF68B69" w14:paraId="06943D79" w14:textId="77777777" w:rsidTr="64271F5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6A52" w14:textId="20A730BD" w:rsidR="49897320" w:rsidRDefault="49897320" w:rsidP="1EF68B69">
            <w:pPr>
              <w:pStyle w:val="TableRow"/>
            </w:pPr>
            <w:r>
              <w:t>The Attendance of disadvantaged students is in line with non-disadvantaged students locally and nationally.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5C24" w14:textId="5D1439C7" w:rsidR="49897320" w:rsidRDefault="49897320" w:rsidP="1EF68B69">
            <w:pPr>
              <w:pStyle w:val="TableRowCentered"/>
              <w:jc w:val="left"/>
            </w:pPr>
            <w:r>
              <w:t>Attendance of disadvantaged students is close to or increasing rapidly towards non-disadvantaged students.</w:t>
            </w:r>
          </w:p>
        </w:tc>
      </w:tr>
      <w:tr w:rsidR="64271F57" w14:paraId="4020C1FB" w14:textId="77777777" w:rsidTr="64271F5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F5B4" w14:textId="0B5C21C5" w:rsidR="7C18BBE5" w:rsidRDefault="7C18BBE5" w:rsidP="64271F57">
            <w:pPr>
              <w:pStyle w:val="TableRow"/>
              <w:spacing w:line="259" w:lineRule="auto"/>
            </w:pPr>
            <w:r>
              <w:t>To teach reading explicitly on a daily basis to all students including disadvantaged students.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F867" w14:textId="3A2792CB" w:rsidR="7C18BBE5" w:rsidRDefault="7C18BBE5" w:rsidP="64271F57">
            <w:pPr>
              <w:pStyle w:val="TableRowCentered"/>
              <w:jc w:val="left"/>
            </w:pPr>
            <w:r>
              <w:t xml:space="preserve">All disadvantaged students </w:t>
            </w:r>
            <w:proofErr w:type="gramStart"/>
            <w:r>
              <w:t>a</w:t>
            </w:r>
            <w:proofErr w:type="gramEnd"/>
            <w:r>
              <w:t xml:space="preserve"> explicitly taught to read and read often.</w:t>
            </w:r>
          </w:p>
        </w:tc>
      </w:tr>
      <w:tr w:rsidR="64271F57" w14:paraId="60BA003E" w14:textId="77777777" w:rsidTr="64271F5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8CC1" w14:textId="1BB64D21" w:rsidR="530A559F" w:rsidRDefault="530A559F" w:rsidP="64271F57">
            <w:pPr>
              <w:pStyle w:val="TableRow"/>
              <w:spacing w:line="259" w:lineRule="auto"/>
            </w:pPr>
            <w:r>
              <w:t xml:space="preserve">To ensure disadvantaged students use </w:t>
            </w:r>
            <w:proofErr w:type="spellStart"/>
            <w:r>
              <w:t>Sparx</w:t>
            </w:r>
            <w:proofErr w:type="spellEnd"/>
            <w:r>
              <w:t xml:space="preserve"> Maths to complete weekly Maths homework.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010D" w14:textId="57CFAA85" w:rsidR="530A559F" w:rsidRDefault="530A559F" w:rsidP="64271F57">
            <w:pPr>
              <w:pStyle w:val="TableRowCentered"/>
              <w:jc w:val="left"/>
            </w:pPr>
            <w:r>
              <w:t>All disadvantaged students complete Maths homework on a weekly basis.</w:t>
            </w:r>
          </w:p>
        </w:tc>
      </w:tr>
      <w:tr w:rsidR="1EF68B69" w14:paraId="2A83AC55" w14:textId="77777777" w:rsidTr="64271F5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231C" w14:textId="35BB6BD0" w:rsidR="434C9067" w:rsidRDefault="434C9067" w:rsidP="1EF68B69">
            <w:pPr>
              <w:pStyle w:val="TableRow"/>
            </w:pPr>
            <w:r>
              <w:t xml:space="preserve">To provide breakfast club for </w:t>
            </w:r>
            <w:r w:rsidR="289CFBC8">
              <w:t>disadvantaged students.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F31C" w14:textId="6D19BF69" w:rsidR="1BF2909A" w:rsidRDefault="1BF2909A" w:rsidP="1EF68B69">
            <w:pPr>
              <w:pStyle w:val="TableRowCentered"/>
              <w:jc w:val="left"/>
            </w:pPr>
            <w:r>
              <w:t>All disadvantaged students are able to access a breakfast meal provision.</w:t>
            </w:r>
          </w:p>
        </w:tc>
      </w:tr>
      <w:tr w:rsidR="1EF68B69" w14:paraId="139A26FC" w14:textId="77777777" w:rsidTr="64271F5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9971" w14:textId="22A49CC4" w:rsidR="289CFBC8" w:rsidRDefault="289CFBC8" w:rsidP="1EF68B69">
            <w:pPr>
              <w:pStyle w:val="TableRow"/>
            </w:pPr>
            <w:r>
              <w:t>To provide uniform for disadvantaged students where required.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637D" w14:textId="1B407833" w:rsidR="3057235B" w:rsidRDefault="3057235B" w:rsidP="1EF68B69">
            <w:pPr>
              <w:pStyle w:val="TableRowCentered"/>
              <w:jc w:val="left"/>
            </w:pPr>
            <w:r>
              <w:t>All disadvantaged students are able to present themselves in the Academy in line with their peers.</w:t>
            </w:r>
          </w:p>
        </w:tc>
      </w:tr>
      <w:tr w:rsidR="1EF68B69" w14:paraId="217DFE3E" w14:textId="77777777" w:rsidTr="64271F5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B36B" w14:textId="389B1981" w:rsidR="289CFBC8" w:rsidRDefault="289CFBC8" w:rsidP="1EF68B69">
            <w:pPr>
              <w:pStyle w:val="TableRow"/>
            </w:pPr>
            <w:r>
              <w:t xml:space="preserve">To provide a suite of ‘Lunchtime Electives’ for disadvantaged students </w:t>
            </w:r>
            <w:r w:rsidR="6A79CC3E">
              <w:t>to improve engagement in school life.</w:t>
            </w:r>
            <w:r w:rsidR="4A9E1A5E"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D519" w14:textId="25EAFD7E" w:rsidR="3639879D" w:rsidRDefault="3639879D" w:rsidP="1EF68B69">
            <w:pPr>
              <w:pStyle w:val="TableRowCentered"/>
              <w:spacing w:line="259" w:lineRule="auto"/>
              <w:jc w:val="left"/>
            </w:pPr>
            <w:r>
              <w:t xml:space="preserve">All disadvantaged students are able to access a range of extra-curricular activities including sports </w:t>
            </w:r>
            <w:r w:rsidR="1EA8C637">
              <w:t>both indoor and outdoor.</w:t>
            </w:r>
          </w:p>
        </w:tc>
      </w:tr>
      <w:tr w:rsidR="1EF68B69" w14:paraId="132BDEB9" w14:textId="77777777" w:rsidTr="64271F5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2F2E" w14:textId="75167A02" w:rsidR="3C2A24F9" w:rsidRDefault="3C2A24F9" w:rsidP="1EF68B69">
            <w:pPr>
              <w:pStyle w:val="TableRow"/>
            </w:pPr>
            <w:r>
              <w:t>To provide afterschool sports clubs for all students including disadvantaged students.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D196" w14:textId="3AA15D5B" w:rsidR="62BA16A2" w:rsidRDefault="62BA16A2" w:rsidP="1EF68B69">
            <w:pPr>
              <w:pStyle w:val="TableRowCentered"/>
              <w:spacing w:line="259" w:lineRule="auto"/>
              <w:jc w:val="left"/>
            </w:pPr>
            <w:r>
              <w:t>Disadvantage students attend after-school sports clubs lessons at the same proportion as non-disadvantaged.</w:t>
            </w:r>
          </w:p>
        </w:tc>
      </w:tr>
      <w:tr w:rsidR="1EF68B69" w14:paraId="60013AB3" w14:textId="77777777" w:rsidTr="64271F5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4B145" w14:textId="36C046FA" w:rsidR="330D58F8" w:rsidRDefault="330D58F8" w:rsidP="1EF68B69">
            <w:pPr>
              <w:pStyle w:val="TableRow"/>
            </w:pPr>
            <w:r>
              <w:t xml:space="preserve">To provide P7 </w:t>
            </w:r>
            <w:r w:rsidR="0EAF6ACA">
              <w:t xml:space="preserve">GCSE </w:t>
            </w:r>
            <w:r>
              <w:t xml:space="preserve">intervention lessons across all subjects for </w:t>
            </w:r>
            <w:r w:rsidR="46678838">
              <w:t xml:space="preserve">all Y11 </w:t>
            </w:r>
            <w:r>
              <w:t>students including disadvantaged students.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62FC" w14:textId="1D991122" w:rsidR="330D58F8" w:rsidRDefault="330D58F8" w:rsidP="1EF68B69">
            <w:pPr>
              <w:pStyle w:val="TableRowCentered"/>
              <w:spacing w:line="259" w:lineRule="auto"/>
              <w:jc w:val="left"/>
            </w:pPr>
            <w:r>
              <w:t xml:space="preserve">Disadvantage students attend P7 lessons at the same proportion </w:t>
            </w:r>
            <w:r w:rsidR="0C022ECA">
              <w:t>as non-disadvantaged.</w:t>
            </w:r>
          </w:p>
        </w:tc>
      </w:tr>
      <w:tr w:rsidR="1EF68B69" w14:paraId="618DDA64" w14:textId="77777777" w:rsidTr="64271F5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C97E" w14:textId="3C392D46" w:rsidR="289CFBC8" w:rsidRDefault="289CFBC8" w:rsidP="1EF68B69">
            <w:pPr>
              <w:pStyle w:val="TableRow"/>
            </w:pPr>
            <w:r>
              <w:t xml:space="preserve">To provide additional opportunities for disadvantaged students </w:t>
            </w:r>
            <w:r w:rsidR="771EA963">
              <w:t>to take part in clubs and/or trips.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A0DB" w14:textId="798DEEEB" w:rsidR="771EA963" w:rsidRDefault="771EA963" w:rsidP="1EF68B69">
            <w:pPr>
              <w:pStyle w:val="TableRowCentered"/>
              <w:jc w:val="left"/>
            </w:pPr>
            <w:r>
              <w:t xml:space="preserve">To enable disadvantaged students to experience </w:t>
            </w:r>
          </w:p>
        </w:tc>
      </w:tr>
      <w:tr w:rsidR="64271F57" w14:paraId="143FDC52" w14:textId="77777777" w:rsidTr="64271F5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F011" w14:textId="0A96B113" w:rsidR="6349BE4F" w:rsidRDefault="6349BE4F" w:rsidP="64271F57">
            <w:pPr>
              <w:pStyle w:val="TableRow"/>
            </w:pPr>
            <w:r>
              <w:t>To ensure all disadvantage students have appropriate careers guidance and make appropriate Post 16 choices.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0A1C" w14:textId="44AFC68F" w:rsidR="6349BE4F" w:rsidRDefault="6349BE4F" w:rsidP="64271F57">
            <w:pPr>
              <w:pStyle w:val="TableRowCentered"/>
              <w:ind w:left="0"/>
              <w:jc w:val="left"/>
            </w:pPr>
            <w:r>
              <w:t>No disadvantage student become NEET.</w:t>
            </w:r>
          </w:p>
        </w:tc>
      </w:tr>
    </w:tbl>
    <w:p w14:paraId="020AC2A3" w14:textId="5AD24D84" w:rsidR="64271F57" w:rsidRDefault="64271F57"/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762A07D5" w14:textId="0F1836DA" w:rsidR="006A653E" w:rsidRDefault="006A653E" w:rsidP="64271F57">
      <w:r>
        <w:t>Budgeted cost: £</w:t>
      </w:r>
      <w:r w:rsidR="140D54A1">
        <w:t>90160</w:t>
      </w:r>
    </w:p>
    <w:p w14:paraId="7A0EDB70" w14:textId="152BDE59" w:rsidR="2FBD900C" w:rsidRDefault="2FBD900C" w:rsidP="64271F57">
      <w:pPr>
        <w:pStyle w:val="ListParagraph"/>
        <w:numPr>
          <w:ilvl w:val="0"/>
          <w:numId w:val="18"/>
        </w:numPr>
      </w:pPr>
      <w:r>
        <w:t>Teach Like a Champion Textbooks</w:t>
      </w:r>
      <w:r w:rsidR="117E828D">
        <w:t xml:space="preserve"> £900</w:t>
      </w:r>
    </w:p>
    <w:p w14:paraId="1FFEFA18" w14:textId="158E0AE7" w:rsidR="2CBFA4BA" w:rsidRDefault="2CBFA4BA" w:rsidP="64271F57">
      <w:pPr>
        <w:pStyle w:val="ListParagraph"/>
        <w:numPr>
          <w:ilvl w:val="0"/>
          <w:numId w:val="18"/>
        </w:numPr>
      </w:pPr>
      <w:r>
        <w:t>TLAC Deliberate Practice CPD</w:t>
      </w:r>
      <w:r w:rsidR="51200106">
        <w:t xml:space="preserve"> Directed Time</w:t>
      </w:r>
      <w:r>
        <w:t xml:space="preserve"> </w:t>
      </w:r>
      <w:r w:rsidR="16CC7723">
        <w:t>£</w:t>
      </w:r>
      <w:r w:rsidR="506BF3D0">
        <w:t>9</w:t>
      </w:r>
      <w:r w:rsidR="16CC7723">
        <w:t>500</w:t>
      </w:r>
    </w:p>
    <w:p w14:paraId="30FA4778" w14:textId="568DA823" w:rsidR="2BC57990" w:rsidRDefault="2BC57990" w:rsidP="64271F57">
      <w:pPr>
        <w:pStyle w:val="ListParagraph"/>
        <w:numPr>
          <w:ilvl w:val="0"/>
          <w:numId w:val="18"/>
        </w:numPr>
      </w:pPr>
      <w:r>
        <w:t xml:space="preserve">Teacher </w:t>
      </w:r>
      <w:proofErr w:type="spellStart"/>
      <w:r w:rsidR="2FBD900C">
        <w:t>Visualise</w:t>
      </w:r>
      <w:r w:rsidR="322C0FF4">
        <w:t>r</w:t>
      </w:r>
      <w:proofErr w:type="spellEnd"/>
      <w:r w:rsidR="322C0FF4">
        <w:t xml:space="preserve"> </w:t>
      </w:r>
      <w:r w:rsidR="2FBD900C">
        <w:t>Stands</w:t>
      </w:r>
      <w:r w:rsidR="3EDE847C">
        <w:t xml:space="preserve"> £1600</w:t>
      </w:r>
    </w:p>
    <w:p w14:paraId="787BA2D0" w14:textId="19B34C13" w:rsidR="36845916" w:rsidRDefault="36845916" w:rsidP="64271F57">
      <w:pPr>
        <w:pStyle w:val="ListParagraph"/>
        <w:numPr>
          <w:ilvl w:val="0"/>
          <w:numId w:val="18"/>
        </w:numPr>
      </w:pPr>
      <w:r>
        <w:t>TLR for ECT Coordinator £4000</w:t>
      </w:r>
    </w:p>
    <w:p w14:paraId="45487334" w14:textId="3A02F20A" w:rsidR="36845916" w:rsidRDefault="36845916" w:rsidP="64271F57">
      <w:pPr>
        <w:pStyle w:val="ListParagraph"/>
        <w:numPr>
          <w:ilvl w:val="0"/>
          <w:numId w:val="18"/>
        </w:numPr>
      </w:pPr>
      <w:r>
        <w:t>ECT Teacher development / cost of cover £</w:t>
      </w:r>
      <w:r w:rsidR="4220D0C3">
        <w:t>1600</w:t>
      </w:r>
    </w:p>
    <w:p w14:paraId="046C8E24" w14:textId="46E5472D" w:rsidR="3072739F" w:rsidRDefault="3072739F" w:rsidP="64271F57">
      <w:pPr>
        <w:pStyle w:val="ListParagraph"/>
        <w:numPr>
          <w:ilvl w:val="0"/>
          <w:numId w:val="18"/>
        </w:numPr>
      </w:pPr>
      <w:r>
        <w:t>CPD behaviour policy £15,</w:t>
      </w:r>
      <w:r w:rsidR="62CE5E2A">
        <w:t>600</w:t>
      </w:r>
    </w:p>
    <w:p w14:paraId="7B4767FB" w14:textId="27505FF4" w:rsidR="62CE5E2A" w:rsidRDefault="62CE5E2A" w:rsidP="64271F57">
      <w:pPr>
        <w:pStyle w:val="ListParagraph"/>
        <w:numPr>
          <w:ilvl w:val="0"/>
          <w:numId w:val="18"/>
        </w:numPr>
      </w:pPr>
      <w:r>
        <w:t>Behaviour</w:t>
      </w:r>
      <w:r w:rsidR="3072739F">
        <w:t xml:space="preserve"> signage / resources</w:t>
      </w:r>
      <w:r w:rsidR="35AD3B40">
        <w:t xml:space="preserve"> / furniture</w:t>
      </w:r>
      <w:r w:rsidR="3072739F">
        <w:t xml:space="preserve"> £</w:t>
      </w:r>
      <w:r w:rsidR="05482423">
        <w:t>9000</w:t>
      </w:r>
    </w:p>
    <w:p w14:paraId="0B856A34" w14:textId="35FDEF94" w:rsidR="7EB5C713" w:rsidRDefault="7EB5C713" w:rsidP="64271F57">
      <w:pPr>
        <w:pStyle w:val="ListParagraph"/>
        <w:numPr>
          <w:ilvl w:val="0"/>
          <w:numId w:val="18"/>
        </w:numPr>
      </w:pPr>
      <w:r>
        <w:t>Behaviour Manager Staffing Role £47960</w:t>
      </w:r>
    </w:p>
    <w:p w14:paraId="5D512129" w14:textId="4826F7FC" w:rsidR="64271F57" w:rsidRDefault="64271F57" w:rsidP="64271F57"/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827"/>
        <w:gridCol w:w="2545"/>
      </w:tblGrid>
      <w:tr w:rsidR="00E66558" w14:paraId="2A7D5519" w14:textId="77777777" w:rsidTr="003605C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 w:rsidTr="003605C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778B50ED" w:rsidR="00E66558" w:rsidRDefault="39E5D3CA" w:rsidP="64271F57">
            <w:pPr>
              <w:pStyle w:val="TableRow"/>
              <w:spacing w:line="259" w:lineRule="auto"/>
            </w:pPr>
            <w:r>
              <w:t>Teach Like a Champion Strategies carefully chosen and embedded a consistently pedagogy across the Academy.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86E9" w14:textId="52AF60BC" w:rsidR="00E66558" w:rsidRDefault="38B51EAF" w:rsidP="64271F57">
            <w:pPr>
              <w:pStyle w:val="Heading1"/>
              <w:rPr>
                <w:b w:val="0"/>
              </w:rPr>
            </w:pPr>
            <w:r w:rsidRPr="64271F57">
              <w:rPr>
                <w:b w:val="0"/>
                <w:color w:val="0D0D0D" w:themeColor="text1" w:themeTint="F2"/>
                <w:sz w:val="24"/>
              </w:rPr>
              <w:t xml:space="preserve">Teach Like a Champion: The Effect on Student Achievement, </w:t>
            </w:r>
            <w:proofErr w:type="spellStart"/>
            <w:r w:rsidRPr="64271F57">
              <w:rPr>
                <w:b w:val="0"/>
                <w:color w:val="0D0D0D" w:themeColor="text1" w:themeTint="F2"/>
                <w:sz w:val="24"/>
              </w:rPr>
              <w:t>Behavior</w:t>
            </w:r>
            <w:proofErr w:type="spellEnd"/>
            <w:r w:rsidRPr="64271F57">
              <w:rPr>
                <w:b w:val="0"/>
                <w:color w:val="0D0D0D" w:themeColor="text1" w:themeTint="F2"/>
                <w:sz w:val="24"/>
              </w:rPr>
              <w:t>, and Educator Perceptions.</w:t>
            </w:r>
          </w:p>
          <w:p w14:paraId="69023AE4" w14:textId="5D874F11" w:rsidR="00E66558" w:rsidRDefault="003605CA" w:rsidP="64271F57">
            <w:hyperlink r:id="rId7">
              <w:r w:rsidR="38B51EAF" w:rsidRPr="64271F57">
                <w:rPr>
                  <w:color w:val="0D0D0D" w:themeColor="text1" w:themeTint="F2"/>
                </w:rPr>
                <w:t xml:space="preserve">Reed, </w:t>
              </w:r>
              <w:proofErr w:type="spellStart"/>
              <w:r w:rsidR="38B51EAF" w:rsidRPr="64271F57">
                <w:rPr>
                  <w:color w:val="0D0D0D" w:themeColor="text1" w:themeTint="F2"/>
                </w:rPr>
                <w:t>Tjuana</w:t>
              </w:r>
              <w:proofErr w:type="spellEnd"/>
              <w:r w:rsidR="38B51EAF" w:rsidRPr="64271F57">
                <w:rPr>
                  <w:color w:val="0D0D0D" w:themeColor="text1" w:themeTint="F2"/>
                </w:rPr>
                <w:t xml:space="preserve"> O</w:t>
              </w:r>
            </w:hyperlink>
            <w:r w:rsidR="38B51EAF" w:rsidRPr="64271F57">
              <w:rPr>
                <w:color w:val="0D0D0D" w:themeColor="text1" w:themeTint="F2"/>
              </w:rPr>
              <w:t>.   </w:t>
            </w:r>
            <w:proofErr w:type="spellStart"/>
            <w:r w:rsidR="38B51EAF" w:rsidRPr="64271F57">
              <w:rPr>
                <w:color w:val="0D0D0D" w:themeColor="text1" w:themeTint="F2"/>
              </w:rPr>
              <w:t>Trevecca</w:t>
            </w:r>
            <w:proofErr w:type="spellEnd"/>
            <w:r w:rsidR="38B51EAF" w:rsidRPr="64271F57">
              <w:rPr>
                <w:color w:val="0D0D0D" w:themeColor="text1" w:themeTint="F2"/>
              </w:rPr>
              <w:t xml:space="preserve"> Nazarene University ProQuest Dissertations Publishing, 2020</w:t>
            </w:r>
          </w:p>
          <w:p w14:paraId="02B5B195" w14:textId="07452DF1" w:rsidR="00E66558" w:rsidRDefault="003605CA" w:rsidP="64271F57">
            <w:pPr>
              <w:rPr>
                <w:color w:val="0D0D0D" w:themeColor="text1" w:themeTint="F2"/>
              </w:rPr>
            </w:pPr>
            <w:hyperlink r:id="rId8">
              <w:r w:rsidR="2AB72252" w:rsidRPr="64271F57">
                <w:rPr>
                  <w:rStyle w:val="Hyperlink"/>
                </w:rPr>
                <w:t>https://ecommons.luc.edu/cgi/viewcontent.cgi?article=5011&amp;context=luc_theses</w:t>
              </w:r>
            </w:hyperlink>
          </w:p>
          <w:p w14:paraId="2A7D551B" w14:textId="1C7792D5" w:rsidR="00E66558" w:rsidRDefault="003605CA" w:rsidP="64271F57">
            <w:pPr>
              <w:rPr>
                <w:color w:val="0D0D0D" w:themeColor="text1" w:themeTint="F2"/>
              </w:rPr>
            </w:pPr>
            <w:hyperlink r:id="rId9">
              <w:r w:rsidR="2AB72252" w:rsidRPr="64271F57">
                <w:rPr>
                  <w:rStyle w:val="Hyperlink"/>
                </w:rPr>
                <w:t>https://bera-journals.onlinelibrary.wiley.com/doi/full/10.1002/berj.3696</w:t>
              </w:r>
            </w:hyperlink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57D3E86E" w:rsidR="00E66558" w:rsidRDefault="51769530" w:rsidP="64271F57">
            <w:pPr>
              <w:pStyle w:val="TableRowCentered"/>
              <w:jc w:val="left"/>
            </w:pPr>
            <w:r>
              <w:t>2</w:t>
            </w:r>
          </w:p>
        </w:tc>
      </w:tr>
      <w:tr w:rsidR="00E66558" w14:paraId="2A7D5521" w14:textId="77777777" w:rsidTr="003605C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273B5A41" w:rsidR="00E66558" w:rsidRDefault="695C0783" w:rsidP="64271F57">
            <w:pPr>
              <w:pStyle w:val="TableRow"/>
              <w:spacing w:line="259" w:lineRule="auto"/>
            </w:pPr>
            <w:r>
              <w:t>Time is on a weekly basis to practice one specific strategy with all teachers.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77E60DD7" w:rsidR="00E66558" w:rsidRDefault="00651FD3">
            <w:pPr>
              <w:pStyle w:val="TableRowCentered"/>
              <w:jc w:val="left"/>
              <w:rPr>
                <w:sz w:val="22"/>
              </w:rPr>
            </w:pPr>
            <w:r>
              <w:t>Most effective way of raising progress and attainment is through Wave 1 teaching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7E30BDD8" w:rsidR="00E66558" w:rsidRDefault="00651FD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D4BA2" w14:paraId="13FA77F0" w14:textId="77777777" w:rsidTr="003605C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DF3B" w14:textId="45999CBD" w:rsidR="00ED4BA2" w:rsidRDefault="5297BF02" w:rsidP="003605CA">
            <w:pPr>
              <w:pStyle w:val="TableRow"/>
            </w:pPr>
            <w:r>
              <w:t xml:space="preserve">All classrooms have </w:t>
            </w:r>
            <w:proofErr w:type="spellStart"/>
            <w:r>
              <w:t>visualisers</w:t>
            </w:r>
            <w:proofErr w:type="spellEnd"/>
            <w:r>
              <w:t xml:space="preserve"> and stands to </w:t>
            </w:r>
            <w:r>
              <w:lastRenderedPageBreak/>
              <w:t>support embedding TLAC strategies.</w:t>
            </w:r>
          </w:p>
        </w:tc>
        <w:tc>
          <w:tcPr>
            <w:tcW w:w="38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A104" w14:textId="2CC997E2" w:rsidR="00ED4BA2" w:rsidRDefault="00ED4BA2">
            <w:pPr>
              <w:pStyle w:val="TableRowCentered"/>
              <w:jc w:val="left"/>
            </w:pPr>
            <w:r>
              <w:lastRenderedPageBreak/>
              <w:t>Most effective way of raising progress and attainment is through Wave 1 teaching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F457" w14:textId="7E7A98F2" w:rsidR="00ED4BA2" w:rsidRDefault="00CC455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D4BA2" w14:paraId="169CA4AE" w14:textId="77777777" w:rsidTr="003605C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9B63" w14:textId="1CA54072" w:rsidR="00ED4BA2" w:rsidRDefault="74A3CE43" w:rsidP="64271F57">
            <w:pPr>
              <w:pStyle w:val="TableRow"/>
              <w:spacing w:line="259" w:lineRule="auto"/>
            </w:pPr>
            <w:r>
              <w:t>ECT’s are intensively supported in embedding clear classroom routines.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D4D1" w14:textId="3963BA92" w:rsidR="00ED4BA2" w:rsidRDefault="003605CA" w:rsidP="64271F57">
            <w:pPr>
              <w:pStyle w:val="TableRowCentered"/>
              <w:spacing w:line="259" w:lineRule="auto"/>
              <w:jc w:val="left"/>
            </w:pPr>
            <w:hyperlink r:id="rId10">
              <w:r w:rsidR="1901BC72" w:rsidRPr="64271F57">
                <w:rPr>
                  <w:rStyle w:val="Hyperlink"/>
                </w:rPr>
                <w:t>https://www.tandfonline.com/doi/full/10.1080/0309877X.2021.1985981</w:t>
              </w:r>
            </w:hyperlink>
          </w:p>
          <w:p w14:paraId="1DABAF72" w14:textId="1341B38A" w:rsidR="00ED4BA2" w:rsidRDefault="00ED4BA2" w:rsidP="64271F57">
            <w:pPr>
              <w:pStyle w:val="TableRowCentered"/>
              <w:spacing w:line="259" w:lineRule="auto"/>
              <w:jc w:val="left"/>
            </w:pPr>
          </w:p>
          <w:p w14:paraId="1B0F180E" w14:textId="38CB3755" w:rsidR="00ED4BA2" w:rsidRDefault="003605CA" w:rsidP="64271F57">
            <w:pPr>
              <w:pStyle w:val="TableRowCentered"/>
              <w:spacing w:line="259" w:lineRule="auto"/>
              <w:jc w:val="left"/>
            </w:pPr>
            <w:hyperlink r:id="rId11" w:anchor=":~:text=More%20support%20for%20early%20career,are%20on%20a%20learning%20curve">
              <w:r w:rsidR="1901BC72" w:rsidRPr="64271F57">
                <w:rPr>
                  <w:rStyle w:val="Hyperlink"/>
                </w:rPr>
                <w:t>https://www.ambition.org.uk/blog/ten-things-we-learned-early-career-teachers/#:~:text=More%20support%20for%20early%20career,are%20on%20a%20learning%20curve</w:t>
              </w:r>
            </w:hyperlink>
            <w:r w:rsidR="1901BC72">
              <w:t>.</w:t>
            </w:r>
          </w:p>
          <w:p w14:paraId="4E8EF7E9" w14:textId="09550C5A" w:rsidR="00ED4BA2" w:rsidRDefault="00ED4BA2" w:rsidP="64271F57">
            <w:pPr>
              <w:pStyle w:val="TableRowCentered"/>
              <w:spacing w:line="259" w:lineRule="auto"/>
              <w:jc w:val="left"/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8267" w14:textId="03CA2F06" w:rsidR="00ED4BA2" w:rsidRDefault="00CC455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D4BA2" w14:paraId="003033EF" w14:textId="77777777" w:rsidTr="003605C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3C4D" w14:textId="05A005F3" w:rsidR="00ED4BA2" w:rsidRDefault="07535F4E" w:rsidP="64271F57">
            <w:pPr>
              <w:pStyle w:val="TableRow"/>
              <w:spacing w:line="259" w:lineRule="auto"/>
            </w:pPr>
            <w:r>
              <w:t>All teachers and staff clearly understand the behaviour policy, language used and common approach.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2323" w14:textId="18EEDAF5" w:rsidR="00ED4BA2" w:rsidRDefault="003605CA">
            <w:pPr>
              <w:pStyle w:val="TableRowCentered"/>
              <w:jc w:val="left"/>
            </w:pPr>
            <w:hyperlink r:id="rId12">
              <w:r w:rsidR="57A6A1A3" w:rsidRPr="64271F57">
                <w:rPr>
                  <w:rStyle w:val="Hyperlink"/>
                </w:rPr>
                <w:t>https://educationendowmentfoundation.org.uk/education-evidence/guidance-reports/behaviour</w:t>
              </w:r>
            </w:hyperlink>
          </w:p>
          <w:p w14:paraId="57B0411E" w14:textId="742DC54B" w:rsidR="00ED4BA2" w:rsidRDefault="00ED4BA2">
            <w:pPr>
              <w:pStyle w:val="TableRowCentered"/>
              <w:jc w:val="left"/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125D" w14:textId="34F0A365" w:rsidR="00ED4BA2" w:rsidRDefault="7684AB84" w:rsidP="64271F57">
            <w:pPr>
              <w:pStyle w:val="TableRowCentered"/>
              <w:jc w:val="left"/>
              <w:rPr>
                <w:sz w:val="22"/>
                <w:szCs w:val="22"/>
              </w:rPr>
            </w:pPr>
            <w:r w:rsidRPr="64271F57">
              <w:rPr>
                <w:sz w:val="22"/>
                <w:szCs w:val="22"/>
              </w:rPr>
              <w:t>3</w:t>
            </w:r>
          </w:p>
        </w:tc>
      </w:tr>
      <w:tr w:rsidR="00ED4BA2" w14:paraId="2CBC861C" w14:textId="77777777" w:rsidTr="003605C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FE7C" w14:textId="77640F47" w:rsidR="00ED4BA2" w:rsidRDefault="1A2061E9" w:rsidP="64271F57">
            <w:pPr>
              <w:pStyle w:val="TableRow"/>
              <w:spacing w:line="259" w:lineRule="auto"/>
            </w:pPr>
            <w:r>
              <w:t>Consistent approach to behaviour signage, corridor lines, hi-vis vests and reset room</w:t>
            </w:r>
            <w:r w:rsidR="3B3CA65F">
              <w:t xml:space="preserve"> /</w:t>
            </w:r>
            <w:r>
              <w:t xml:space="preserve"> furniture.</w:t>
            </w:r>
          </w:p>
        </w:tc>
        <w:tc>
          <w:tcPr>
            <w:tcW w:w="38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9D96" w14:textId="647BE906" w:rsidR="00ED4BA2" w:rsidRDefault="00B74F76">
            <w:pPr>
              <w:pStyle w:val="TableRowCentered"/>
              <w:jc w:val="left"/>
            </w:pPr>
            <w:r>
              <w:t>Most effective way of raising progress and attainment is through Wave 1 teaching. EEF +5 months Collaborative learning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425B" w14:textId="0259F179" w:rsidR="00ED4BA2" w:rsidRDefault="7684AB84" w:rsidP="64271F57">
            <w:pPr>
              <w:pStyle w:val="TableRowCentered"/>
              <w:jc w:val="left"/>
              <w:rPr>
                <w:sz w:val="22"/>
                <w:szCs w:val="22"/>
              </w:rPr>
            </w:pPr>
            <w:r w:rsidRPr="64271F57">
              <w:rPr>
                <w:sz w:val="22"/>
                <w:szCs w:val="22"/>
              </w:rPr>
              <w:t>3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2A7D5523" w14:textId="1DC08891" w:rsidR="00E66558" w:rsidRDefault="009D71E8">
      <w:pPr>
        <w:rPr>
          <w:b/>
          <w:bCs/>
          <w:color w:val="104F75"/>
          <w:sz w:val="28"/>
          <w:szCs w:val="28"/>
        </w:rPr>
      </w:pPr>
      <w:r w:rsidRPr="64271F57"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 w:rsidRPr="64271F57">
        <w:rPr>
          <w:b/>
          <w:bCs/>
          <w:color w:val="104F75"/>
          <w:sz w:val="28"/>
          <w:szCs w:val="28"/>
        </w:rPr>
        <w:t xml:space="preserve">tutoring, one-to-one support </w:t>
      </w:r>
      <w:r w:rsidRPr="64271F57">
        <w:rPr>
          <w:b/>
          <w:bCs/>
          <w:color w:val="104F75"/>
          <w:sz w:val="28"/>
          <w:szCs w:val="28"/>
        </w:rPr>
        <w:t xml:space="preserve">structured interventions) </w:t>
      </w:r>
    </w:p>
    <w:p w14:paraId="0001282D" w14:textId="6F61DD24" w:rsidR="005F6B19" w:rsidRDefault="7BE880DC" w:rsidP="64271F57">
      <w:r>
        <w:t>Budgeted cost: £1</w:t>
      </w:r>
      <w:r w:rsidR="01CC7245">
        <w:t>74,400</w:t>
      </w:r>
    </w:p>
    <w:p w14:paraId="24632B10" w14:textId="3D6EBC5F" w:rsidR="005F6B19" w:rsidRDefault="01CC7245" w:rsidP="64271F57">
      <w:pPr>
        <w:pStyle w:val="ListParagraph"/>
        <w:numPr>
          <w:ilvl w:val="0"/>
          <w:numId w:val="18"/>
        </w:numPr>
      </w:pPr>
      <w:r>
        <w:t>Fresh Start Literacy Programme Costs £4800</w:t>
      </w:r>
    </w:p>
    <w:p w14:paraId="0B9BAADE" w14:textId="65C1AC2C" w:rsidR="005F6B19" w:rsidRDefault="36F9143C" w:rsidP="64271F57">
      <w:pPr>
        <w:pStyle w:val="ListParagraph"/>
        <w:numPr>
          <w:ilvl w:val="0"/>
          <w:numId w:val="18"/>
        </w:numPr>
      </w:pPr>
      <w:r>
        <w:t>Fresh Start Literacy Coordinator Salary £</w:t>
      </w:r>
      <w:r w:rsidR="6D51D0B0">
        <w:t>40000</w:t>
      </w:r>
    </w:p>
    <w:p w14:paraId="513A2F0A" w14:textId="297085D6" w:rsidR="005F6B19" w:rsidRDefault="60A9183C" w:rsidP="64271F57">
      <w:pPr>
        <w:pStyle w:val="ListParagraph"/>
        <w:numPr>
          <w:ilvl w:val="0"/>
          <w:numId w:val="18"/>
        </w:numPr>
      </w:pPr>
      <w:r>
        <w:t>Reading Books for Whole School Reading Programme £</w:t>
      </w:r>
      <w:r w:rsidR="261AEE20">
        <w:t>4000</w:t>
      </w:r>
    </w:p>
    <w:p w14:paraId="092E07AC" w14:textId="779BB0F0" w:rsidR="005F6B19" w:rsidRDefault="60A9183C" w:rsidP="64271F57">
      <w:pPr>
        <w:pStyle w:val="ListParagraph"/>
        <w:numPr>
          <w:ilvl w:val="0"/>
          <w:numId w:val="18"/>
        </w:numPr>
      </w:pPr>
      <w:r>
        <w:t>TLR for Literacy Coordinator £5000</w:t>
      </w:r>
    </w:p>
    <w:p w14:paraId="0FDC1F0A" w14:textId="218E7640" w:rsidR="005F6B19" w:rsidRDefault="26D27E16" w:rsidP="64271F57">
      <w:pPr>
        <w:pStyle w:val="ListParagraph"/>
        <w:numPr>
          <w:ilvl w:val="0"/>
          <w:numId w:val="18"/>
        </w:numPr>
      </w:pPr>
      <w:r>
        <w:t xml:space="preserve">Dyslexia Gold Programme Subscription </w:t>
      </w:r>
      <w:r w:rsidR="43D8A3D7">
        <w:t>£1000</w:t>
      </w:r>
    </w:p>
    <w:p w14:paraId="13DA3D29" w14:textId="3B212FCE" w:rsidR="005F6B19" w:rsidRDefault="26D27E16" w:rsidP="64271F57">
      <w:pPr>
        <w:pStyle w:val="ListParagraph"/>
        <w:numPr>
          <w:ilvl w:val="0"/>
          <w:numId w:val="18"/>
        </w:numPr>
      </w:pPr>
      <w:r>
        <w:t>Dyslexia Gold Staffing £</w:t>
      </w:r>
      <w:r w:rsidR="7581EA78">
        <w:t>17500</w:t>
      </w:r>
    </w:p>
    <w:p w14:paraId="04808E8A" w14:textId="4319223F" w:rsidR="005F6B19" w:rsidRDefault="04D56860" w:rsidP="64271F57">
      <w:pPr>
        <w:pStyle w:val="ListParagraph"/>
        <w:numPr>
          <w:ilvl w:val="0"/>
          <w:numId w:val="18"/>
        </w:numPr>
      </w:pPr>
      <w:r>
        <w:t>Corrective Maths</w:t>
      </w:r>
      <w:r w:rsidR="60A9183C">
        <w:t xml:space="preserve"> Resources £</w:t>
      </w:r>
      <w:r w:rsidR="56203FFC">
        <w:t>4000</w:t>
      </w:r>
    </w:p>
    <w:p w14:paraId="0BDA71F4" w14:textId="1BAF23C1" w:rsidR="005F6B19" w:rsidRDefault="04D56860" w:rsidP="64271F57">
      <w:pPr>
        <w:pStyle w:val="ListParagraph"/>
        <w:numPr>
          <w:ilvl w:val="0"/>
          <w:numId w:val="18"/>
        </w:numPr>
      </w:pPr>
      <w:r>
        <w:t>Corrective Maths</w:t>
      </w:r>
      <w:r w:rsidR="2E4D014A">
        <w:t xml:space="preserve"> Staffing £17800</w:t>
      </w:r>
    </w:p>
    <w:p w14:paraId="2777B985" w14:textId="23CEE7CD" w:rsidR="005F6B19" w:rsidRDefault="04D56860" w:rsidP="64271F57">
      <w:pPr>
        <w:pStyle w:val="ListParagraph"/>
        <w:numPr>
          <w:ilvl w:val="0"/>
          <w:numId w:val="18"/>
        </w:numPr>
      </w:pPr>
      <w:r>
        <w:t>Corrective Maths</w:t>
      </w:r>
      <w:r w:rsidR="60A9183C">
        <w:t xml:space="preserve"> </w:t>
      </w:r>
      <w:r w:rsidR="2F84B5A1">
        <w:t>Teacher CPD / Cover £1500</w:t>
      </w:r>
    </w:p>
    <w:p w14:paraId="18F49B8C" w14:textId="37B756AC" w:rsidR="005F6B19" w:rsidRDefault="194724D8" w:rsidP="64271F57">
      <w:pPr>
        <w:pStyle w:val="ListParagraph"/>
        <w:numPr>
          <w:ilvl w:val="0"/>
          <w:numId w:val="18"/>
        </w:numPr>
      </w:pPr>
      <w:r>
        <w:t>ESOL Programme Coordinator Salary £</w:t>
      </w:r>
      <w:r w:rsidR="3039177D">
        <w:t>28000</w:t>
      </w:r>
    </w:p>
    <w:p w14:paraId="28CAD36D" w14:textId="47840C3D" w:rsidR="005F6B19" w:rsidRDefault="194724D8" w:rsidP="64271F57">
      <w:pPr>
        <w:pStyle w:val="ListParagraph"/>
        <w:numPr>
          <w:ilvl w:val="0"/>
          <w:numId w:val="18"/>
        </w:numPr>
      </w:pPr>
      <w:r>
        <w:t xml:space="preserve">Specialist EAL Programme Coordinator Salary </w:t>
      </w:r>
      <w:r w:rsidR="3D20E0E4">
        <w:t>£36000</w:t>
      </w:r>
    </w:p>
    <w:p w14:paraId="5023844E" w14:textId="62922D35" w:rsidR="005F6B19" w:rsidRDefault="6E942F48" w:rsidP="64271F57">
      <w:pPr>
        <w:pStyle w:val="ListParagraph"/>
        <w:numPr>
          <w:ilvl w:val="0"/>
          <w:numId w:val="18"/>
        </w:numPr>
      </w:pPr>
      <w:r>
        <w:t>Emotional Literacy Staffing / Resources</w:t>
      </w:r>
      <w:r w:rsidR="72AD05E6">
        <w:t xml:space="preserve"> £</w:t>
      </w:r>
      <w:r w:rsidR="0533BEA6">
        <w:t>5000</w:t>
      </w:r>
    </w:p>
    <w:p w14:paraId="7F4A7550" w14:textId="480E075F" w:rsidR="005F6B19" w:rsidRDefault="6E942F48" w:rsidP="64271F57">
      <w:pPr>
        <w:pStyle w:val="ListParagraph"/>
        <w:numPr>
          <w:ilvl w:val="0"/>
          <w:numId w:val="18"/>
        </w:numPr>
      </w:pPr>
      <w:r>
        <w:t>Steps to Success Staffing / Resources</w:t>
      </w:r>
      <w:r w:rsidR="1C423B08">
        <w:t xml:space="preserve"> £</w:t>
      </w:r>
      <w:r w:rsidR="050EA9B0">
        <w:t>8000</w:t>
      </w:r>
    </w:p>
    <w:p w14:paraId="7A84CCE9" w14:textId="12B104EB" w:rsidR="005F6B19" w:rsidRDefault="6E942F48" w:rsidP="64271F57">
      <w:pPr>
        <w:pStyle w:val="ListParagraph"/>
        <w:numPr>
          <w:ilvl w:val="0"/>
          <w:numId w:val="18"/>
        </w:numPr>
      </w:pPr>
      <w:r>
        <w:t>Exam Stress Management Staff</w:t>
      </w:r>
      <w:r w:rsidR="3AD74C4B">
        <w:t xml:space="preserve"> £</w:t>
      </w:r>
      <w:r w:rsidR="3D720D73">
        <w:t>1800</w:t>
      </w:r>
    </w:p>
    <w:p w14:paraId="44C3ECBA" w14:textId="7BCC2320" w:rsidR="005F6B19" w:rsidRDefault="005F6B19" w:rsidP="64271F57">
      <w:pPr>
        <w:pStyle w:val="Default"/>
        <w:rPr>
          <w:b/>
          <w:bCs/>
          <w:color w:val="104F75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8"/>
        <w:gridCol w:w="4066"/>
        <w:gridCol w:w="2462"/>
      </w:tblGrid>
      <w:tr w:rsidR="00E66558" w14:paraId="2A7D5528" w14:textId="77777777" w:rsidTr="003605C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 w:rsidTr="003605C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6B4F1BBD" w:rsidR="00E66558" w:rsidRDefault="63D51A7A" w:rsidP="64271F57">
            <w:pPr>
              <w:pStyle w:val="Default"/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 xml:space="preserve">Students identified as having a reading age below their biological age take part in the Fresh Start Reading Programme. </w:t>
            </w:r>
            <w:proofErr w:type="spellStart"/>
            <w:r w:rsidR="32735B19" w:rsidRPr="64271F57">
              <w:rPr>
                <w:rFonts w:ascii="Arial" w:eastAsia="Arial" w:hAnsi="Arial" w:cs="Arial"/>
                <w:sz w:val="22"/>
                <w:szCs w:val="22"/>
              </w:rPr>
              <w:t>Approx</w:t>
            </w:r>
            <w:proofErr w:type="spellEnd"/>
            <w:r w:rsidR="32735B19" w:rsidRPr="64271F57">
              <w:rPr>
                <w:rFonts w:ascii="Arial" w:eastAsia="Arial" w:hAnsi="Arial" w:cs="Arial"/>
                <w:sz w:val="22"/>
                <w:szCs w:val="22"/>
              </w:rPr>
              <w:t xml:space="preserve"> 22 learners (90% disadvantaged)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D831" w14:textId="499CFA3D" w:rsidR="00E66558" w:rsidRDefault="003605CA" w:rsidP="64271F57">
            <w:pPr>
              <w:pStyle w:val="TableRowCentered"/>
              <w:jc w:val="left"/>
              <w:rPr>
                <w:sz w:val="22"/>
                <w:szCs w:val="22"/>
              </w:rPr>
            </w:pPr>
            <w:hyperlink r:id="rId13">
              <w:r w:rsidR="2279FFAC" w:rsidRPr="64271F57">
                <w:rPr>
                  <w:rStyle w:val="Hyperlink"/>
                </w:rPr>
                <w:t>https://www.ruthmiskin.com/ofsted-reports/case-studies/secondaryandsendschools/</w:t>
              </w:r>
            </w:hyperlink>
          </w:p>
          <w:p w14:paraId="2A7D552A" w14:textId="6344A450" w:rsidR="00E66558" w:rsidRDefault="00E66558" w:rsidP="64271F57">
            <w:pPr>
              <w:pStyle w:val="TableRowCentered"/>
              <w:jc w:val="left"/>
              <w:rPr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15DF1C62" w:rsidR="00E66558" w:rsidRDefault="2279FFAC" w:rsidP="64271F57">
            <w:pPr>
              <w:pStyle w:val="TableRowCentered"/>
              <w:jc w:val="left"/>
              <w:rPr>
                <w:sz w:val="22"/>
                <w:szCs w:val="22"/>
              </w:rPr>
            </w:pPr>
            <w:r w:rsidRPr="64271F57">
              <w:rPr>
                <w:sz w:val="22"/>
                <w:szCs w:val="22"/>
              </w:rPr>
              <w:t>4</w:t>
            </w:r>
          </w:p>
        </w:tc>
      </w:tr>
      <w:tr w:rsidR="00562EC6" w14:paraId="6BC99230" w14:textId="77777777" w:rsidTr="003605C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75A8" w14:textId="2FA5979F" w:rsidR="00562EC6" w:rsidRDefault="6D67DF83" w:rsidP="64271F57">
            <w:pPr>
              <w:pStyle w:val="Default"/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>All students are taught how to read and read daily at the end of the school day using class sets of books.</w:t>
            </w:r>
            <w:r w:rsidR="59262F2B" w:rsidRPr="64271F57">
              <w:rPr>
                <w:rFonts w:ascii="Arial" w:eastAsia="Arial" w:hAnsi="Arial" w:cs="Arial"/>
                <w:sz w:val="22"/>
                <w:szCs w:val="22"/>
              </w:rPr>
              <w:t xml:space="preserve"> All learners (49.2% </w:t>
            </w:r>
            <w:r w:rsidR="63E29B16" w:rsidRPr="64271F57">
              <w:rPr>
                <w:rFonts w:ascii="Arial" w:eastAsia="Arial" w:hAnsi="Arial" w:cs="Arial"/>
                <w:sz w:val="22"/>
                <w:szCs w:val="22"/>
              </w:rPr>
              <w:t>disadvantaged</w:t>
            </w:r>
            <w:r w:rsidR="59262F2B" w:rsidRPr="64271F57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7EF7" w14:textId="639DAE21" w:rsidR="00562EC6" w:rsidRDefault="003605CA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hyperlink r:id="rId14" w:anchor=":~:text=The%20EEF's%20science%20literature%20review,English%20as%20an%20Additional%20Language">
              <w:r w:rsidR="40715776" w:rsidRPr="64271F57">
                <w:rPr>
                  <w:rStyle w:val="Hyperlink"/>
                  <w:rFonts w:eastAsia="Arial" w:cs="Arial"/>
                </w:rPr>
                <w:t>https://educationendowmentfoundation.org.uk/guidance-for-teachers/literacy#:~:text=The%20EEF's%20science%20literature%20review,English%20as%20an%20Additional%20Language</w:t>
              </w:r>
            </w:hyperlink>
            <w:r w:rsidR="40715776" w:rsidRPr="64271F5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AE2B235" w14:textId="5CC38481" w:rsidR="00562EC6" w:rsidRDefault="00562EC6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5E9E" w14:textId="095BCBFA" w:rsidR="009B5114" w:rsidRDefault="2279FFAC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r w:rsidRPr="64271F57">
              <w:rPr>
                <w:rFonts w:eastAsia="Arial" w:cs="Arial"/>
                <w:sz w:val="22"/>
                <w:szCs w:val="22"/>
              </w:rPr>
              <w:t>4</w:t>
            </w:r>
          </w:p>
        </w:tc>
      </w:tr>
      <w:tr w:rsidR="64271F57" w14:paraId="77C1F9E7" w14:textId="77777777" w:rsidTr="003605C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239D" w14:textId="17EF0247" w:rsidR="1D0D9472" w:rsidRDefault="1D0D9472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 xml:space="preserve">Identified students complete the Dyslexia Gold programme. </w:t>
            </w:r>
            <w:proofErr w:type="spellStart"/>
            <w:r w:rsidRPr="64271F57">
              <w:rPr>
                <w:rFonts w:ascii="Arial" w:eastAsia="Arial" w:hAnsi="Arial" w:cs="Arial"/>
                <w:sz w:val="22"/>
                <w:szCs w:val="22"/>
              </w:rPr>
              <w:t>Approx</w:t>
            </w:r>
            <w:proofErr w:type="spellEnd"/>
            <w:r w:rsidRPr="64271F57">
              <w:rPr>
                <w:rFonts w:ascii="Arial" w:eastAsia="Arial" w:hAnsi="Arial" w:cs="Arial"/>
                <w:sz w:val="22"/>
                <w:szCs w:val="22"/>
              </w:rPr>
              <w:t xml:space="preserve"> 72 learners (90% disadvantaged)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1A1C" w14:textId="78CCBA7E" w:rsidR="1D0D9472" w:rsidRDefault="003605CA" w:rsidP="64271F57">
            <w:pPr>
              <w:pStyle w:val="Default"/>
              <w:rPr>
                <w:rFonts w:ascii="Arial" w:eastAsia="Arial" w:hAnsi="Arial" w:cs="Arial"/>
              </w:rPr>
            </w:pPr>
            <w:hyperlink r:id="rId15" w:anchor=":~:text=Key%20Conclusions,and%20reading%20age%20of%20pupils">
              <w:r w:rsidR="1D0D9472" w:rsidRPr="64271F57">
                <w:rPr>
                  <w:rStyle w:val="Hyperlink"/>
                  <w:rFonts w:eastAsia="Arial" w:cs="Arial"/>
                </w:rPr>
                <w:t>https://dyslexiagold.co.uk/Results#:~:text=Key%20Conclusions,and%20reading%20age%20of%20pupils</w:t>
              </w:r>
            </w:hyperlink>
            <w:r w:rsidR="1D0D9472" w:rsidRPr="64271F57">
              <w:rPr>
                <w:rFonts w:ascii="Arial" w:eastAsia="Arial" w:hAnsi="Arial" w:cs="Arial"/>
              </w:rPr>
              <w:t>.</w:t>
            </w:r>
          </w:p>
          <w:p w14:paraId="54BD3B5F" w14:textId="73B1EA09" w:rsidR="64271F57" w:rsidRDefault="64271F57" w:rsidP="64271F57">
            <w:pPr>
              <w:pStyle w:val="Default"/>
              <w:rPr>
                <w:rFonts w:ascii="Arial" w:eastAsia="Arial" w:hAnsi="Arial" w:cs="Arial"/>
              </w:rPr>
            </w:pP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9B697" w14:textId="1CB1ED42" w:rsidR="6B8E6097" w:rsidRDefault="6B8E6097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r w:rsidRPr="64271F57">
              <w:rPr>
                <w:rFonts w:eastAsia="Arial" w:cs="Arial"/>
                <w:sz w:val="22"/>
                <w:szCs w:val="22"/>
              </w:rPr>
              <w:t>4</w:t>
            </w:r>
          </w:p>
        </w:tc>
      </w:tr>
      <w:tr w:rsidR="00562EC6" w14:paraId="2F0309F8" w14:textId="77777777" w:rsidTr="003605C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FE2E" w14:textId="194F20A8" w:rsidR="00562EC6" w:rsidRDefault="5320E880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 xml:space="preserve">Students with low basic numeracy levels complete the </w:t>
            </w:r>
            <w:r w:rsidR="04D56860" w:rsidRPr="64271F57">
              <w:rPr>
                <w:rFonts w:ascii="Arial" w:eastAsia="Arial" w:hAnsi="Arial" w:cs="Arial"/>
                <w:sz w:val="22"/>
                <w:szCs w:val="22"/>
              </w:rPr>
              <w:t>Corrective Maths</w:t>
            </w:r>
            <w:r w:rsidRPr="64271F57">
              <w:rPr>
                <w:rFonts w:ascii="Arial" w:eastAsia="Arial" w:hAnsi="Arial" w:cs="Arial"/>
                <w:sz w:val="22"/>
                <w:szCs w:val="22"/>
              </w:rPr>
              <w:t xml:space="preserve"> Course. </w:t>
            </w:r>
            <w:proofErr w:type="spellStart"/>
            <w:r w:rsidR="11C5CDB2" w:rsidRPr="64271F57">
              <w:rPr>
                <w:rFonts w:ascii="Arial" w:eastAsia="Arial" w:hAnsi="Arial" w:cs="Arial"/>
                <w:sz w:val="22"/>
                <w:szCs w:val="22"/>
              </w:rPr>
              <w:t>Approx</w:t>
            </w:r>
            <w:proofErr w:type="spellEnd"/>
            <w:r w:rsidR="11C5CDB2" w:rsidRPr="64271F57">
              <w:rPr>
                <w:rFonts w:ascii="Arial" w:eastAsia="Arial" w:hAnsi="Arial" w:cs="Arial"/>
                <w:sz w:val="22"/>
                <w:szCs w:val="22"/>
              </w:rPr>
              <w:t xml:space="preserve"> 34 learners (90% disadvantaged)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DFBC" w14:textId="78ACE1F9" w:rsidR="00562EC6" w:rsidRDefault="003605CA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hyperlink r:id="rId16">
              <w:r w:rsidR="11C5CDB2" w:rsidRPr="64271F57">
                <w:rPr>
                  <w:rStyle w:val="Hyperlink"/>
                  <w:rFonts w:eastAsia="Arial" w:cs="Arial"/>
                </w:rPr>
                <w:t>https://educationendowmentfoundation.org.uk/projects-and-evaluation/projects/the-midland-academies-trust-connecting-maths-concepts</w:t>
              </w:r>
            </w:hyperlink>
          </w:p>
          <w:p w14:paraId="69D81987" w14:textId="3583E391" w:rsidR="00562EC6" w:rsidRDefault="00562EC6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42AF" w14:textId="0491FE64" w:rsidR="009B5114" w:rsidRDefault="2279FFAC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r w:rsidRPr="64271F57">
              <w:rPr>
                <w:rFonts w:eastAsia="Arial" w:cs="Arial"/>
                <w:sz w:val="22"/>
                <w:szCs w:val="22"/>
              </w:rPr>
              <w:t>4</w:t>
            </w:r>
          </w:p>
        </w:tc>
      </w:tr>
      <w:tr w:rsidR="00562EC6" w14:paraId="5882EAA3" w14:textId="77777777" w:rsidTr="003605C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3543" w14:textId="07B9DE87" w:rsidR="00562EC6" w:rsidRDefault="0F0F9815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 xml:space="preserve">Students that arrive at the Academy that are ‘New to England’ and have no / little comprehension of the English language </w:t>
            </w:r>
            <w:r w:rsidR="3B04EC3C" w:rsidRPr="64271F57">
              <w:rPr>
                <w:rFonts w:ascii="Arial" w:eastAsia="Arial" w:hAnsi="Arial" w:cs="Arial"/>
                <w:sz w:val="22"/>
                <w:szCs w:val="22"/>
              </w:rPr>
              <w:t>begin at the Academy undertaking the ESOL curriculum.</w:t>
            </w:r>
            <w:r w:rsidR="0642E936" w:rsidRPr="64271F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642E936" w:rsidRPr="64271F57">
              <w:rPr>
                <w:rFonts w:ascii="Arial" w:eastAsia="Arial" w:hAnsi="Arial" w:cs="Arial"/>
                <w:sz w:val="22"/>
                <w:szCs w:val="22"/>
              </w:rPr>
              <w:t>Approx</w:t>
            </w:r>
            <w:proofErr w:type="spellEnd"/>
            <w:r w:rsidR="0642E936" w:rsidRPr="64271F57">
              <w:rPr>
                <w:rFonts w:ascii="Arial" w:eastAsia="Arial" w:hAnsi="Arial" w:cs="Arial"/>
                <w:sz w:val="22"/>
                <w:szCs w:val="22"/>
              </w:rPr>
              <w:t xml:space="preserve"> 15 learners (30-60% disadvantaged)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3271" w14:textId="77777777" w:rsidR="00562EC6" w:rsidRDefault="00562EC6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F07F" w14:textId="0C7F24C1" w:rsidR="001B07BA" w:rsidRDefault="2279FFAC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r w:rsidRPr="64271F57">
              <w:rPr>
                <w:rFonts w:eastAsia="Arial" w:cs="Arial"/>
                <w:sz w:val="22"/>
                <w:szCs w:val="22"/>
              </w:rPr>
              <w:t>4</w:t>
            </w:r>
          </w:p>
        </w:tc>
      </w:tr>
      <w:tr w:rsidR="64271F57" w14:paraId="64CCD5CD" w14:textId="77777777" w:rsidTr="003605C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7C2D" w14:textId="52145A37" w:rsidR="492CD3BE" w:rsidRDefault="492CD3BE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>Students having difficulties in integrating into normal academy routines undertake a time limited intervention to teach the behaviour curriculum and</w:t>
            </w:r>
            <w:r w:rsidR="5BDC64C8" w:rsidRPr="64271F57">
              <w:rPr>
                <w:rFonts w:ascii="Arial" w:eastAsia="Arial" w:hAnsi="Arial" w:cs="Arial"/>
                <w:sz w:val="22"/>
                <w:szCs w:val="22"/>
              </w:rPr>
              <w:t xml:space="preserve"> re-integrate. </w:t>
            </w:r>
            <w:proofErr w:type="spellStart"/>
            <w:r w:rsidR="5BDC64C8" w:rsidRPr="64271F57">
              <w:rPr>
                <w:rFonts w:ascii="Arial" w:eastAsia="Arial" w:hAnsi="Arial" w:cs="Arial"/>
                <w:sz w:val="22"/>
                <w:szCs w:val="22"/>
              </w:rPr>
              <w:t>Approx</w:t>
            </w:r>
            <w:proofErr w:type="spellEnd"/>
            <w:r w:rsidR="5BDC64C8" w:rsidRPr="64271F57">
              <w:rPr>
                <w:rFonts w:ascii="Arial" w:eastAsia="Arial" w:hAnsi="Arial" w:cs="Arial"/>
                <w:sz w:val="22"/>
                <w:szCs w:val="22"/>
              </w:rPr>
              <w:t xml:space="preserve"> 19 learners (100% disadvantaged)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C317" w14:textId="6199EB16" w:rsidR="5BDC64C8" w:rsidRDefault="5BDC64C8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 xml:space="preserve">In school data demonstrates a significant improvement in attendance and reduction in Fixed Term Suspensions. 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6369" w14:textId="1E5B55F6" w:rsidR="5BDC64C8" w:rsidRDefault="5BDC64C8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r w:rsidRPr="64271F57">
              <w:rPr>
                <w:rFonts w:eastAsia="Arial" w:cs="Arial"/>
                <w:sz w:val="22"/>
                <w:szCs w:val="22"/>
              </w:rPr>
              <w:t>3</w:t>
            </w:r>
          </w:p>
        </w:tc>
      </w:tr>
      <w:tr w:rsidR="64271F57" w14:paraId="3F71ED96" w14:textId="77777777" w:rsidTr="003605C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D27A" w14:textId="3FE52104" w:rsidR="02A928F6" w:rsidRDefault="02A928F6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 xml:space="preserve">Students having difficulties with manage emotions undertake a time limited programme to help to understand and manage emotions, set and achieve positive goals, feel and show </w:t>
            </w:r>
            <w:r w:rsidRPr="64271F57">
              <w:rPr>
                <w:rFonts w:ascii="Arial" w:eastAsia="Arial" w:hAnsi="Arial" w:cs="Arial"/>
                <w:sz w:val="22"/>
                <w:szCs w:val="22"/>
              </w:rPr>
              <w:lastRenderedPageBreak/>
              <w:t>empathy for</w:t>
            </w:r>
            <w:r w:rsidR="1A39EA5C" w:rsidRPr="64271F57">
              <w:rPr>
                <w:rFonts w:ascii="Arial" w:eastAsia="Arial" w:hAnsi="Arial" w:cs="Arial"/>
                <w:sz w:val="22"/>
                <w:szCs w:val="22"/>
              </w:rPr>
              <w:t xml:space="preserve"> others and maintain positive relationships. </w:t>
            </w:r>
            <w:proofErr w:type="spellStart"/>
            <w:r w:rsidR="1A39EA5C" w:rsidRPr="64271F57">
              <w:rPr>
                <w:rFonts w:ascii="Arial" w:eastAsia="Arial" w:hAnsi="Arial" w:cs="Arial"/>
                <w:sz w:val="22"/>
                <w:szCs w:val="22"/>
              </w:rPr>
              <w:t>Approx</w:t>
            </w:r>
            <w:proofErr w:type="spellEnd"/>
            <w:r w:rsidR="1A39EA5C" w:rsidRPr="64271F57">
              <w:rPr>
                <w:rFonts w:ascii="Arial" w:eastAsia="Arial" w:hAnsi="Arial" w:cs="Arial"/>
                <w:sz w:val="22"/>
                <w:szCs w:val="22"/>
              </w:rPr>
              <w:t xml:space="preserve"> 25 students (</w:t>
            </w:r>
            <w:r w:rsidR="0C3BEDFF" w:rsidRPr="64271F57">
              <w:rPr>
                <w:rFonts w:ascii="Arial" w:eastAsia="Arial" w:hAnsi="Arial" w:cs="Arial"/>
                <w:sz w:val="22"/>
                <w:szCs w:val="22"/>
              </w:rPr>
              <w:t xml:space="preserve">88% </w:t>
            </w:r>
            <w:r w:rsidR="1783B4BF" w:rsidRPr="64271F57">
              <w:rPr>
                <w:rFonts w:ascii="Arial" w:eastAsia="Arial" w:hAnsi="Arial" w:cs="Arial"/>
                <w:sz w:val="22"/>
                <w:szCs w:val="22"/>
              </w:rPr>
              <w:t>disadvantaged</w:t>
            </w:r>
            <w:r w:rsidR="0C3BEDFF" w:rsidRPr="64271F57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90EF" w14:textId="459F1EEB" w:rsidR="0C3BEDFF" w:rsidRDefault="003605CA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hyperlink r:id="rId17">
              <w:r w:rsidR="0C3BEDFF" w:rsidRPr="64271F57">
                <w:rPr>
                  <w:rStyle w:val="Hyperlink"/>
                  <w:rFonts w:eastAsia="Arial" w:cs="Arial"/>
                  <w:sz w:val="22"/>
                  <w:szCs w:val="22"/>
                </w:rPr>
                <w:t>https://educationendowmentfoundation.org.uk/education-evidence/evidence-reviews/social-and-emotional-learning</w:t>
              </w:r>
            </w:hyperlink>
          </w:p>
          <w:p w14:paraId="4B4C65E0" w14:textId="3524826F" w:rsidR="64271F57" w:rsidRDefault="64271F57" w:rsidP="64271F57">
            <w:pPr>
              <w:pStyle w:val="Default"/>
            </w:pP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8B2B" w14:textId="3B11A06C" w:rsidR="0C3BEDFF" w:rsidRDefault="0C3BEDFF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r w:rsidRPr="64271F57">
              <w:rPr>
                <w:rFonts w:eastAsia="Arial" w:cs="Arial"/>
                <w:sz w:val="22"/>
                <w:szCs w:val="22"/>
              </w:rPr>
              <w:t>3</w:t>
            </w:r>
          </w:p>
        </w:tc>
      </w:tr>
      <w:tr w:rsidR="64271F57" w14:paraId="45C62F93" w14:textId="77777777" w:rsidTr="003605C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5978" w14:textId="344C1663" w:rsidR="6E91850F" w:rsidRDefault="6E91850F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>Student</w:t>
            </w:r>
            <w:r w:rsidR="37B4F9B8" w:rsidRPr="64271F57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="51F0E5E8" w:rsidRPr="64271F57">
              <w:rPr>
                <w:rFonts w:ascii="Arial" w:eastAsia="Arial" w:hAnsi="Arial" w:cs="Arial"/>
                <w:sz w:val="22"/>
                <w:szCs w:val="22"/>
              </w:rPr>
              <w:t>having difficulties with a range of issues impacting on academic success have access to a programme to help set goals and re-</w:t>
            </w:r>
            <w:r w:rsidR="58577C4C" w:rsidRPr="64271F57">
              <w:rPr>
                <w:rFonts w:ascii="Arial" w:eastAsia="Arial" w:hAnsi="Arial" w:cs="Arial"/>
                <w:sz w:val="22"/>
                <w:szCs w:val="22"/>
              </w:rPr>
              <w:t>engage</w:t>
            </w:r>
            <w:r w:rsidR="51F0E5E8" w:rsidRPr="64271F57">
              <w:rPr>
                <w:rFonts w:ascii="Arial" w:eastAsia="Arial" w:hAnsi="Arial" w:cs="Arial"/>
                <w:sz w:val="22"/>
                <w:szCs w:val="22"/>
              </w:rPr>
              <w:t xml:space="preserve"> positively with their </w:t>
            </w:r>
            <w:r w:rsidR="4D7DC5BB" w:rsidRPr="64271F57">
              <w:rPr>
                <w:rFonts w:ascii="Arial" w:eastAsia="Arial" w:hAnsi="Arial" w:cs="Arial"/>
                <w:sz w:val="22"/>
                <w:szCs w:val="22"/>
              </w:rPr>
              <w:t>studies.</w:t>
            </w:r>
            <w:r w:rsidR="1095CB1A" w:rsidRPr="64271F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1095CB1A" w:rsidRPr="64271F57">
              <w:rPr>
                <w:rFonts w:ascii="Arial" w:eastAsia="Arial" w:hAnsi="Arial" w:cs="Arial"/>
                <w:sz w:val="22"/>
                <w:szCs w:val="22"/>
              </w:rPr>
              <w:t>Approx</w:t>
            </w:r>
            <w:proofErr w:type="spellEnd"/>
            <w:r w:rsidR="1095CB1A" w:rsidRPr="64271F57">
              <w:rPr>
                <w:rFonts w:ascii="Arial" w:eastAsia="Arial" w:hAnsi="Arial" w:cs="Arial"/>
                <w:sz w:val="22"/>
                <w:szCs w:val="22"/>
              </w:rPr>
              <w:t xml:space="preserve"> 18 students (83% disadvantaged)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AFE1" w14:textId="3B0C10C1" w:rsidR="64271F57" w:rsidRDefault="64271F57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25BF" w14:textId="029CDA10" w:rsidR="1095CB1A" w:rsidRDefault="1095CB1A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r w:rsidRPr="64271F57">
              <w:rPr>
                <w:rFonts w:eastAsia="Arial" w:cs="Arial"/>
                <w:sz w:val="22"/>
                <w:szCs w:val="22"/>
              </w:rPr>
              <w:t>3</w:t>
            </w:r>
          </w:p>
        </w:tc>
      </w:tr>
      <w:tr w:rsidR="64271F57" w14:paraId="563081B5" w14:textId="77777777" w:rsidTr="003605C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ABA3" w14:textId="4E4A3525" w:rsidR="1095CB1A" w:rsidRDefault="1095CB1A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 xml:space="preserve">Y11 students identified as finding engaging with </w:t>
            </w:r>
            <w:r w:rsidR="40B881CC" w:rsidRPr="64271F57">
              <w:rPr>
                <w:rFonts w:ascii="Arial" w:eastAsia="Arial" w:hAnsi="Arial" w:cs="Arial"/>
                <w:sz w:val="22"/>
                <w:szCs w:val="22"/>
              </w:rPr>
              <w:t xml:space="preserve">revision difficult have access to programme of goal setting and success. </w:t>
            </w:r>
            <w:proofErr w:type="spellStart"/>
            <w:r w:rsidR="40B881CC" w:rsidRPr="64271F57">
              <w:rPr>
                <w:rFonts w:ascii="Arial" w:eastAsia="Arial" w:hAnsi="Arial" w:cs="Arial"/>
                <w:sz w:val="22"/>
                <w:szCs w:val="22"/>
              </w:rPr>
              <w:t>Approx</w:t>
            </w:r>
            <w:proofErr w:type="spellEnd"/>
            <w:r w:rsidR="40B881CC" w:rsidRPr="64271F57">
              <w:rPr>
                <w:rFonts w:ascii="Arial" w:eastAsia="Arial" w:hAnsi="Arial" w:cs="Arial"/>
                <w:sz w:val="22"/>
                <w:szCs w:val="22"/>
              </w:rPr>
              <w:t xml:space="preserve"> 10 students (70% disadvantaged)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676A" w14:textId="6656ABE4" w:rsidR="40B881CC" w:rsidRDefault="003605CA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hyperlink r:id="rId18">
              <w:r w:rsidR="40B881CC" w:rsidRPr="64271F57">
                <w:rPr>
                  <w:rStyle w:val="Hyperlink"/>
                  <w:rFonts w:eastAsia="Arial" w:cs="Arial"/>
                </w:rPr>
                <w:t>https://educationendowmentfoundation.org.uk/news/eef-guest-blog-building-study-habits-and-revision-routines</w:t>
              </w:r>
            </w:hyperlink>
          </w:p>
          <w:p w14:paraId="40CC8E03" w14:textId="6B2B0755" w:rsidR="64271F57" w:rsidRDefault="64271F57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D5FE" w14:textId="42C6A4A0" w:rsidR="40B881CC" w:rsidRDefault="40B881CC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r w:rsidRPr="64271F57">
              <w:rPr>
                <w:rFonts w:eastAsia="Arial" w:cs="Arial"/>
                <w:sz w:val="22"/>
                <w:szCs w:val="22"/>
              </w:rPr>
              <w:t>2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5372AB16" w14:textId="02B0E39B" w:rsidR="003C1670" w:rsidRPr="003C1670" w:rsidRDefault="009D71E8" w:rsidP="64271F57">
      <w:pPr>
        <w:suppressAutoHyphens w:val="0"/>
        <w:autoSpaceDE w:val="0"/>
        <w:adjustRightInd w:val="0"/>
        <w:spacing w:after="0" w:line="240" w:lineRule="auto"/>
        <w:rPr>
          <w:b/>
          <w:bCs/>
          <w:color w:val="104F75"/>
          <w:sz w:val="28"/>
          <w:szCs w:val="28"/>
        </w:rPr>
      </w:pPr>
      <w:r w:rsidRPr="64271F57">
        <w:rPr>
          <w:b/>
          <w:bCs/>
          <w:color w:val="104F75"/>
          <w:sz w:val="28"/>
          <w:szCs w:val="28"/>
        </w:rPr>
        <w:t>Wider strategies (for example, related to attendance, behaviour, wellbeing)</w:t>
      </w:r>
    </w:p>
    <w:p w14:paraId="73E2461D" w14:textId="21920B52" w:rsidR="003C1670" w:rsidRPr="003C1670" w:rsidRDefault="16EE2864" w:rsidP="64271F57">
      <w:r>
        <w:t xml:space="preserve">Budgeted cost: </w:t>
      </w:r>
      <w:r w:rsidR="32903D60">
        <w:t>£185550</w:t>
      </w:r>
    </w:p>
    <w:p w14:paraId="59391E6A" w14:textId="61F0A031" w:rsidR="003C1670" w:rsidRPr="003C1670" w:rsidRDefault="16EE2864" w:rsidP="64271F57">
      <w:pPr>
        <w:pStyle w:val="ListParagraph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</w:pPr>
      <w:r>
        <w:t>Educational Welfare Officer £45000</w:t>
      </w:r>
    </w:p>
    <w:p w14:paraId="4F510ABD" w14:textId="47BBE376" w:rsidR="003C1670" w:rsidRPr="003C1670" w:rsidRDefault="16EE2864" w:rsidP="64271F57">
      <w:pPr>
        <w:pStyle w:val="ListParagraph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</w:pPr>
      <w:r>
        <w:t>Assistant Educational Welfare Officer £</w:t>
      </w:r>
      <w:r w:rsidR="6A7BD278">
        <w:t>26000</w:t>
      </w:r>
    </w:p>
    <w:p w14:paraId="59EA61B7" w14:textId="26E67188" w:rsidR="003C1670" w:rsidRPr="003C1670" w:rsidRDefault="6A7BD278" w:rsidP="64271F57">
      <w:pPr>
        <w:pStyle w:val="ListParagraph"/>
        <w:numPr>
          <w:ilvl w:val="0"/>
          <w:numId w:val="18"/>
        </w:numPr>
        <w:suppressAutoHyphens w:val="0"/>
        <w:autoSpaceDE w:val="0"/>
        <w:adjustRightInd w:val="0"/>
        <w:spacing w:after="0" w:line="240" w:lineRule="auto"/>
      </w:pPr>
      <w:r>
        <w:t>Teacher Directed Time for Reading x 49.2%</w:t>
      </w:r>
      <w:r w:rsidR="10EC092D">
        <w:t xml:space="preserve"> </w:t>
      </w:r>
      <w:r w:rsidR="5C1C3EA8">
        <w:t>disadvantaged</w:t>
      </w:r>
      <w:r>
        <w:t xml:space="preserve"> </w:t>
      </w:r>
      <w:r w:rsidR="307C8080">
        <w:t>£43</w:t>
      </w:r>
      <w:r w:rsidR="6BD684F7">
        <w:t>8</w:t>
      </w:r>
      <w:r w:rsidR="307C8080">
        <w:t>00</w:t>
      </w:r>
    </w:p>
    <w:p w14:paraId="1CD0F90E" w14:textId="35906FDE" w:rsidR="003C1670" w:rsidRPr="003C1670" w:rsidRDefault="3A003A4D" w:rsidP="64271F57">
      <w:pPr>
        <w:pStyle w:val="ListParagraph"/>
        <w:numPr>
          <w:ilvl w:val="0"/>
          <w:numId w:val="18"/>
        </w:numPr>
      </w:pPr>
      <w:proofErr w:type="spellStart"/>
      <w:r>
        <w:t>Sparx</w:t>
      </w:r>
      <w:proofErr w:type="spellEnd"/>
      <w:r>
        <w:t xml:space="preserve"> Maths Subscription £1400</w:t>
      </w:r>
    </w:p>
    <w:p w14:paraId="5584D71C" w14:textId="16700FE0" w:rsidR="003C1670" w:rsidRPr="003C1670" w:rsidRDefault="3A003A4D" w:rsidP="64271F57">
      <w:pPr>
        <w:pStyle w:val="ListParagraph"/>
        <w:numPr>
          <w:ilvl w:val="0"/>
          <w:numId w:val="18"/>
        </w:numPr>
      </w:pPr>
      <w:r>
        <w:t xml:space="preserve">Breakfast Club Food </w:t>
      </w:r>
      <w:r w:rsidR="7C8B226B">
        <w:t>£15000</w:t>
      </w:r>
    </w:p>
    <w:p w14:paraId="751552D8" w14:textId="6D09AA02" w:rsidR="003C1670" w:rsidRPr="003C1670" w:rsidRDefault="3A003A4D" w:rsidP="64271F57">
      <w:pPr>
        <w:pStyle w:val="ListParagraph"/>
        <w:numPr>
          <w:ilvl w:val="0"/>
          <w:numId w:val="18"/>
        </w:numPr>
      </w:pPr>
      <w:r>
        <w:t>Breakfast Club Staffing</w:t>
      </w:r>
      <w:r w:rsidR="3E94CFF2">
        <w:t xml:space="preserve"> £4000</w:t>
      </w:r>
    </w:p>
    <w:p w14:paraId="76E2105B" w14:textId="3FB397AA" w:rsidR="003C1670" w:rsidRPr="003C1670" w:rsidRDefault="3A003A4D" w:rsidP="64271F57">
      <w:pPr>
        <w:pStyle w:val="ListParagraph"/>
        <w:numPr>
          <w:ilvl w:val="0"/>
          <w:numId w:val="18"/>
        </w:numPr>
      </w:pPr>
      <w:r>
        <w:t>Additional Loan Uniform £2500</w:t>
      </w:r>
    </w:p>
    <w:p w14:paraId="3FE40C62" w14:textId="6CAA4799" w:rsidR="003C1670" w:rsidRPr="003C1670" w:rsidRDefault="3A003A4D" w:rsidP="64271F57">
      <w:pPr>
        <w:pStyle w:val="ListParagraph"/>
        <w:numPr>
          <w:ilvl w:val="0"/>
          <w:numId w:val="18"/>
        </w:numPr>
      </w:pPr>
      <w:r>
        <w:t>Teacher Directed Ti</w:t>
      </w:r>
      <w:r w:rsidR="374A04B0">
        <w:t>me</w:t>
      </w:r>
      <w:r>
        <w:t xml:space="preserve"> for Lunchtime Electives x 49.2% disadvantaged</w:t>
      </w:r>
      <w:r w:rsidR="4BAE9771">
        <w:t xml:space="preserve"> £26700</w:t>
      </w:r>
    </w:p>
    <w:p w14:paraId="4C41BE4D" w14:textId="4FB69F95" w:rsidR="003C1670" w:rsidRPr="003C1670" w:rsidRDefault="4BAE9771" w:rsidP="64271F57">
      <w:pPr>
        <w:pStyle w:val="ListParagraph"/>
        <w:numPr>
          <w:ilvl w:val="0"/>
          <w:numId w:val="18"/>
        </w:numPr>
      </w:pPr>
      <w:r>
        <w:t>P7 Teacher Directed Time</w:t>
      </w:r>
      <w:r w:rsidR="7C309E7E">
        <w:t xml:space="preserve"> for intervention £15750</w:t>
      </w:r>
    </w:p>
    <w:p w14:paraId="48D78183" w14:textId="37029BEB" w:rsidR="003C1670" w:rsidRPr="003C1670" w:rsidRDefault="1E832694" w:rsidP="64271F57">
      <w:pPr>
        <w:pStyle w:val="ListParagraph"/>
        <w:numPr>
          <w:ilvl w:val="0"/>
          <w:numId w:val="18"/>
        </w:numPr>
      </w:pPr>
      <w:r>
        <w:t>Disadvantaged Clubs / Trip budget £2000</w:t>
      </w:r>
    </w:p>
    <w:p w14:paraId="2B6F1233" w14:textId="7E2F360D" w:rsidR="003C1670" w:rsidRPr="003C1670" w:rsidRDefault="1E832694" w:rsidP="64271F57">
      <w:pPr>
        <w:pStyle w:val="ListParagraph"/>
        <w:numPr>
          <w:ilvl w:val="0"/>
          <w:numId w:val="18"/>
        </w:numPr>
      </w:pPr>
      <w:r>
        <w:t xml:space="preserve">Careers </w:t>
      </w:r>
      <w:proofErr w:type="spellStart"/>
      <w:r>
        <w:t>Inc</w:t>
      </w:r>
      <w:proofErr w:type="spellEnd"/>
      <w:r>
        <w:t xml:space="preserve"> Subscription x 49.2% disadvantaged £7000</w:t>
      </w:r>
    </w:p>
    <w:p w14:paraId="2081948B" w14:textId="6438C476" w:rsidR="003C1670" w:rsidRPr="003C1670" w:rsidRDefault="003C1670" w:rsidP="64271F57">
      <w:pPr>
        <w:suppressAutoHyphens w:val="0"/>
        <w:autoSpaceDE w:val="0"/>
        <w:adjustRightInd w:val="0"/>
        <w:spacing w:after="0" w:line="240" w:lineRule="auto"/>
        <w:rPr>
          <w:b/>
          <w:bCs/>
          <w:color w:val="104F75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4111"/>
        <w:gridCol w:w="2545"/>
      </w:tblGrid>
      <w:tr w:rsidR="00E66558" w14:paraId="2A7D5537" w14:textId="77777777" w:rsidTr="003605CA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D894" w14:textId="77777777" w:rsidR="003C1670" w:rsidRDefault="003C1670" w:rsidP="64271F57">
            <w:pPr>
              <w:pStyle w:val="TableHeader"/>
              <w:jc w:val="left"/>
              <w:rPr>
                <w:rFonts w:eastAsia="Arial" w:cs="Arial"/>
              </w:rPr>
            </w:pPr>
          </w:p>
          <w:p w14:paraId="2A7D5534" w14:textId="65BD117D" w:rsidR="00E66558" w:rsidRDefault="009D71E8" w:rsidP="64271F57">
            <w:pPr>
              <w:pStyle w:val="TableHeader"/>
              <w:jc w:val="left"/>
              <w:rPr>
                <w:rFonts w:eastAsia="Arial" w:cs="Arial"/>
              </w:rPr>
            </w:pPr>
            <w:r w:rsidRPr="64271F57">
              <w:rPr>
                <w:rFonts w:eastAsia="Arial" w:cs="Arial"/>
              </w:rPr>
              <w:t>Activity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 w:rsidP="64271F57">
            <w:pPr>
              <w:pStyle w:val="TableHeader"/>
              <w:jc w:val="left"/>
              <w:rPr>
                <w:rFonts w:eastAsia="Arial" w:cs="Arial"/>
              </w:rPr>
            </w:pPr>
            <w:r w:rsidRPr="64271F57">
              <w:rPr>
                <w:rFonts w:eastAsia="Arial" w:cs="Arial"/>
              </w:rPr>
              <w:t>Evidence that supports this approach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 w:rsidP="64271F57">
            <w:pPr>
              <w:pStyle w:val="TableHeader"/>
              <w:jc w:val="left"/>
              <w:rPr>
                <w:rFonts w:eastAsia="Arial" w:cs="Arial"/>
              </w:rPr>
            </w:pPr>
            <w:r w:rsidRPr="64271F57">
              <w:rPr>
                <w:rFonts w:eastAsia="Arial" w:cs="Arial"/>
              </w:rPr>
              <w:t>Challenge number(s) addressed</w:t>
            </w:r>
          </w:p>
        </w:tc>
      </w:tr>
      <w:tr w:rsidR="00E66558" w14:paraId="2A7D553B" w14:textId="77777777" w:rsidTr="003605CA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12FA4061" w:rsidR="00E66558" w:rsidRDefault="679B6307" w:rsidP="64271F57">
            <w:pPr>
              <w:pStyle w:val="Default"/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EAF2281" w:rsidRPr="64271F57">
              <w:rPr>
                <w:rFonts w:ascii="Arial" w:eastAsia="Arial" w:hAnsi="Arial" w:cs="Arial"/>
                <w:sz w:val="22"/>
                <w:szCs w:val="22"/>
              </w:rPr>
              <w:t xml:space="preserve"> x</w:t>
            </w:r>
            <w:r w:rsidRPr="64271F57">
              <w:rPr>
                <w:rFonts w:ascii="Arial" w:eastAsia="Arial" w:hAnsi="Arial" w:cs="Arial"/>
                <w:sz w:val="22"/>
                <w:szCs w:val="22"/>
              </w:rPr>
              <w:t xml:space="preserve"> EWO</w:t>
            </w:r>
            <w:r w:rsidR="3D63CA8F" w:rsidRPr="64271F57">
              <w:rPr>
                <w:rFonts w:ascii="Arial" w:eastAsia="Arial" w:hAnsi="Arial" w:cs="Arial"/>
                <w:sz w:val="22"/>
                <w:szCs w:val="22"/>
              </w:rPr>
              <w:t>’s</w:t>
            </w:r>
            <w:r w:rsidRPr="64271F57">
              <w:rPr>
                <w:rFonts w:ascii="Arial" w:eastAsia="Arial" w:hAnsi="Arial" w:cs="Arial"/>
                <w:sz w:val="22"/>
                <w:szCs w:val="22"/>
              </w:rPr>
              <w:t xml:space="preserve"> manage the attendance of all students, specifically disadvantaged students. Carrying out home visits and working to improve attendance of </w:t>
            </w:r>
            <w:r w:rsidR="52B239D2" w:rsidRPr="64271F57">
              <w:rPr>
                <w:rFonts w:ascii="Arial" w:eastAsia="Arial" w:hAnsi="Arial" w:cs="Arial"/>
                <w:sz w:val="22"/>
                <w:szCs w:val="22"/>
              </w:rPr>
              <w:t>disadvantaged</w:t>
            </w:r>
            <w:r w:rsidRPr="64271F57">
              <w:rPr>
                <w:rFonts w:ascii="Arial" w:eastAsia="Arial" w:hAnsi="Arial" w:cs="Arial"/>
                <w:sz w:val="22"/>
                <w:szCs w:val="22"/>
              </w:rPr>
              <w:t xml:space="preserve"> students.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A43A" w14:textId="29B177D8" w:rsidR="038611F5" w:rsidRDefault="003605CA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hyperlink r:id="rId19">
              <w:r w:rsidR="038611F5" w:rsidRPr="64271F57">
                <w:rPr>
                  <w:rStyle w:val="Hyperlink"/>
                  <w:rFonts w:eastAsia="Arial" w:cs="Arial"/>
                </w:rPr>
                <w:t>https://explore-education-statistics.service.gov.uk/find-statistics/the-link-between-absence-and-attainment-at-ks2-and-ks4</w:t>
              </w:r>
            </w:hyperlink>
            <w:r w:rsidR="038611F5" w:rsidRPr="64271F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A7D5539" w14:textId="77777777" w:rsidR="00E66558" w:rsidRDefault="00E66558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10C1470D" w:rsidR="00E66558" w:rsidRDefault="555FEF12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r w:rsidRPr="64271F57">
              <w:rPr>
                <w:rFonts w:eastAsia="Arial" w:cs="Arial"/>
                <w:sz w:val="22"/>
                <w:szCs w:val="22"/>
              </w:rPr>
              <w:t>1</w:t>
            </w:r>
            <w:r w:rsidR="41AAF3F1" w:rsidRPr="64271F57">
              <w:rPr>
                <w:rFonts w:eastAsia="Arial" w:cs="Arial"/>
                <w:sz w:val="22"/>
                <w:szCs w:val="22"/>
              </w:rPr>
              <w:t xml:space="preserve"> &amp; 5</w:t>
            </w:r>
          </w:p>
        </w:tc>
      </w:tr>
      <w:tr w:rsidR="00E66558" w14:paraId="2A7D553F" w14:textId="77777777" w:rsidTr="003605CA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59ED4B61" w:rsidR="00E66558" w:rsidRDefault="7A4A8FBF" w:rsidP="64271F57">
            <w:pPr>
              <w:pStyle w:val="Default"/>
              <w:spacing w:line="259" w:lineRule="auto"/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All students read regularly at the end of each school day.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D" w14:textId="4BF4F15A" w:rsidR="00E66558" w:rsidRPr="009A6606" w:rsidRDefault="003605CA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hyperlink r:id="rId20">
              <w:r w:rsidR="7A4A8FBF" w:rsidRPr="64271F57">
                <w:rPr>
                  <w:rStyle w:val="Hyperlink"/>
                  <w:rFonts w:eastAsia="Arial" w:cs="Arial"/>
                </w:rPr>
                <w:t>https://educationendowmentfoundation.org.uk/education-evidence/teaching-learning-toolkit/reading-comprehension-strategies</w:t>
              </w:r>
            </w:hyperlink>
            <w:r w:rsidR="7A4A8FBF" w:rsidRPr="64271F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02C1A1FA" w:rsidR="00E66558" w:rsidRDefault="572E8CB4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r w:rsidRPr="64271F57">
              <w:rPr>
                <w:rFonts w:eastAsia="Arial" w:cs="Arial"/>
                <w:sz w:val="22"/>
                <w:szCs w:val="22"/>
              </w:rPr>
              <w:t>1</w:t>
            </w:r>
          </w:p>
        </w:tc>
      </w:tr>
      <w:tr w:rsidR="009A6606" w14:paraId="2578E7B0" w14:textId="77777777" w:rsidTr="003605CA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7A5A" w14:textId="05ABE226" w:rsidR="009A6606" w:rsidRDefault="263FE3E7" w:rsidP="64271F57">
            <w:pPr>
              <w:pStyle w:val="Default"/>
              <w:spacing w:line="259" w:lineRule="auto"/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 xml:space="preserve">All students complete weekly homework on </w:t>
            </w:r>
            <w:proofErr w:type="spellStart"/>
            <w:r w:rsidRPr="64271F57">
              <w:rPr>
                <w:rFonts w:ascii="Arial" w:eastAsia="Arial" w:hAnsi="Arial" w:cs="Arial"/>
                <w:sz w:val="22"/>
                <w:szCs w:val="22"/>
              </w:rPr>
              <w:t>Sparx</w:t>
            </w:r>
            <w:proofErr w:type="spellEnd"/>
            <w:r w:rsidRPr="64271F57">
              <w:rPr>
                <w:rFonts w:ascii="Arial" w:eastAsia="Arial" w:hAnsi="Arial" w:cs="Arial"/>
                <w:sz w:val="22"/>
                <w:szCs w:val="22"/>
              </w:rPr>
              <w:t xml:space="preserve"> Maths.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D827" w14:textId="1EE42683" w:rsidR="009A6606" w:rsidRDefault="003605CA" w:rsidP="64271F57">
            <w:pPr>
              <w:pStyle w:val="TableRowCentered"/>
              <w:ind w:left="0"/>
              <w:jc w:val="left"/>
              <w:rPr>
                <w:rFonts w:eastAsia="Arial" w:cs="Arial"/>
                <w:sz w:val="22"/>
                <w:szCs w:val="22"/>
              </w:rPr>
            </w:pPr>
            <w:hyperlink r:id="rId21">
              <w:r w:rsidR="263FE3E7" w:rsidRPr="64271F57">
                <w:rPr>
                  <w:rStyle w:val="Hyperlink"/>
                  <w:rFonts w:eastAsia="Arial" w:cs="Arial"/>
                </w:rPr>
                <w:t>https://educationendowmentfoundation.org.uk/education-evidence/teaching-learning-toolkit/homework</w:t>
              </w:r>
            </w:hyperlink>
          </w:p>
          <w:p w14:paraId="78AF85D2" w14:textId="3CB77000" w:rsidR="009A6606" w:rsidRDefault="009A6606" w:rsidP="64271F57">
            <w:pPr>
              <w:pStyle w:val="TableRowCentered"/>
              <w:ind w:left="0"/>
              <w:jc w:val="left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C55B" w14:textId="79424239" w:rsidR="009A6606" w:rsidRDefault="263FE3E7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r w:rsidRPr="64271F57">
              <w:rPr>
                <w:rFonts w:eastAsia="Arial" w:cs="Arial"/>
                <w:sz w:val="22"/>
                <w:szCs w:val="22"/>
              </w:rPr>
              <w:t>2</w:t>
            </w:r>
            <w:r w:rsidR="43BACE4C" w:rsidRPr="64271F57">
              <w:rPr>
                <w:rFonts w:eastAsia="Arial" w:cs="Arial"/>
                <w:sz w:val="22"/>
                <w:szCs w:val="22"/>
              </w:rPr>
              <w:t xml:space="preserve"> &amp; 5</w:t>
            </w:r>
          </w:p>
        </w:tc>
      </w:tr>
      <w:tr w:rsidR="009A6606" w14:paraId="2F98C287" w14:textId="77777777" w:rsidTr="003605CA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A177" w14:textId="42328105" w:rsidR="009A6606" w:rsidRDefault="263FE3E7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>Disadvantaged students are able to access a food at the start of the Academy Day.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38C5" w14:textId="01B7EAC4" w:rsidR="009A6606" w:rsidRDefault="003605CA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hyperlink r:id="rId22">
              <w:r w:rsidR="263FE3E7" w:rsidRPr="64271F57">
                <w:rPr>
                  <w:rStyle w:val="Hyperlink"/>
                  <w:rFonts w:eastAsia="Arial" w:cs="Arial"/>
                </w:rPr>
                <w:t>https://educationendowmentfoundation.org.uk/projects-and-evaluation/projects/magic-breakfast</w:t>
              </w:r>
            </w:hyperlink>
          </w:p>
          <w:p w14:paraId="4B7E17D7" w14:textId="4E50CAF9" w:rsidR="009A6606" w:rsidRDefault="009A6606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6321" w14:textId="5339A657" w:rsidR="009A6606" w:rsidRDefault="36752774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r w:rsidRPr="64271F57">
              <w:rPr>
                <w:rFonts w:eastAsia="Arial" w:cs="Arial"/>
                <w:sz w:val="22"/>
                <w:szCs w:val="22"/>
              </w:rPr>
              <w:t>3</w:t>
            </w:r>
          </w:p>
        </w:tc>
      </w:tr>
      <w:tr w:rsidR="009A6606" w14:paraId="175EA0D9" w14:textId="77777777" w:rsidTr="003605CA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4C4C" w14:textId="7A5A1EEF" w:rsidR="009A6606" w:rsidRDefault="44373BB1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>Uniform is loaned or given to disadvantaged students ensuring that they present in line with peers.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F7A5" w14:textId="77777777" w:rsidR="009A6606" w:rsidRDefault="009A6606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4E7B" w14:textId="07CE2158" w:rsidR="009A6606" w:rsidRDefault="640D58B5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r w:rsidRPr="64271F57">
              <w:rPr>
                <w:rFonts w:eastAsia="Arial" w:cs="Arial"/>
                <w:sz w:val="22"/>
                <w:szCs w:val="22"/>
              </w:rPr>
              <w:t>3</w:t>
            </w:r>
            <w:r w:rsidR="5BBFE5C0" w:rsidRPr="64271F57">
              <w:rPr>
                <w:rFonts w:eastAsia="Arial" w:cs="Arial"/>
                <w:sz w:val="22"/>
                <w:szCs w:val="22"/>
              </w:rPr>
              <w:t xml:space="preserve"> &amp; 5</w:t>
            </w:r>
          </w:p>
        </w:tc>
      </w:tr>
      <w:tr w:rsidR="009A6606" w14:paraId="47847904" w14:textId="77777777" w:rsidTr="003605CA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B889" w14:textId="4A12F62E" w:rsidR="009A6606" w:rsidRDefault="640D58B5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 xml:space="preserve">All students have access to Lunchtime Electives to sign up to.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392A" w14:textId="49499B50" w:rsidR="009A6606" w:rsidRDefault="003605CA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hyperlink r:id="rId23">
              <w:r w:rsidR="640D58B5" w:rsidRPr="64271F57">
                <w:rPr>
                  <w:rStyle w:val="Hyperlink"/>
                  <w:rFonts w:eastAsia="Arial" w:cs="Arial"/>
                </w:rPr>
                <w:t>https://educationendowmentfoundation.org.uk/education-evidence/teaching-learning-toolkit/extending-school-time</w:t>
              </w:r>
            </w:hyperlink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A81E" w14:textId="2E551725" w:rsidR="009A6606" w:rsidRDefault="640D58B5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r w:rsidRPr="64271F57">
              <w:rPr>
                <w:rFonts w:eastAsia="Arial" w:cs="Arial"/>
                <w:sz w:val="22"/>
                <w:szCs w:val="22"/>
              </w:rPr>
              <w:t>2</w:t>
            </w:r>
            <w:r w:rsidR="2DC07AD2" w:rsidRPr="64271F57">
              <w:rPr>
                <w:rFonts w:eastAsia="Arial" w:cs="Arial"/>
                <w:sz w:val="22"/>
                <w:szCs w:val="22"/>
              </w:rPr>
              <w:t xml:space="preserve"> &amp; 5</w:t>
            </w:r>
          </w:p>
        </w:tc>
      </w:tr>
      <w:tr w:rsidR="009A6606" w14:paraId="2343B4E3" w14:textId="77777777" w:rsidTr="003605CA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E78D" w14:textId="4A8C3A7E" w:rsidR="009A6606" w:rsidRDefault="640D58B5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>All Y11 students have 3 directed timetabled intervention lessons per week to attend.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FDBE" w14:textId="3947E02A" w:rsidR="009A6606" w:rsidRDefault="003605CA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hyperlink r:id="rId24">
              <w:r w:rsidR="640D58B5" w:rsidRPr="64271F57">
                <w:rPr>
                  <w:rStyle w:val="Hyperlink"/>
                  <w:rFonts w:eastAsia="Arial" w:cs="Arial"/>
                </w:rPr>
                <w:t>https://educationendowmentfoundation.org.uk/education-evidence/teaching-learning-toolkit/extending-school-time</w:t>
              </w:r>
            </w:hyperlink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1C9E" w14:textId="0D53A7A6" w:rsidR="009A6606" w:rsidRDefault="640D58B5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r w:rsidRPr="64271F57">
              <w:rPr>
                <w:rFonts w:eastAsia="Arial" w:cs="Arial"/>
                <w:sz w:val="22"/>
                <w:szCs w:val="22"/>
              </w:rPr>
              <w:t>2</w:t>
            </w:r>
          </w:p>
        </w:tc>
      </w:tr>
      <w:tr w:rsidR="64271F57" w14:paraId="673C9863" w14:textId="77777777" w:rsidTr="003605CA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D025" w14:textId="4C76E469" w:rsidR="640D58B5" w:rsidRDefault="640D58B5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 xml:space="preserve">Disadvantaged students can participate in certain trips (directed by DSL).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7637" w14:textId="00B8F4F6" w:rsidR="640D58B5" w:rsidRDefault="003605CA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hyperlink r:id="rId25">
              <w:r w:rsidR="640D58B5" w:rsidRPr="64271F57">
                <w:rPr>
                  <w:rStyle w:val="Hyperlink"/>
                  <w:rFonts w:eastAsia="Arial" w:cs="Arial"/>
                </w:rPr>
                <w:t>https://educationendowmentfoundation.org.uk/guidance-for-teachers/life-skills-enrichment</w:t>
              </w:r>
            </w:hyperlink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30E7" w14:textId="4402669D" w:rsidR="7ECA48C0" w:rsidRDefault="7ECA48C0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r w:rsidRPr="64271F57">
              <w:rPr>
                <w:rFonts w:eastAsia="Arial" w:cs="Arial"/>
                <w:sz w:val="22"/>
                <w:szCs w:val="22"/>
              </w:rPr>
              <w:t>3</w:t>
            </w:r>
          </w:p>
        </w:tc>
      </w:tr>
      <w:tr w:rsidR="64271F57" w14:paraId="72D52BC4" w14:textId="77777777" w:rsidTr="003605CA"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620B" w14:textId="6DEE8043" w:rsidR="640D58B5" w:rsidRDefault="640D58B5" w:rsidP="64271F57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r w:rsidRPr="64271F57">
              <w:rPr>
                <w:rFonts w:ascii="Arial" w:eastAsia="Arial" w:hAnsi="Arial" w:cs="Arial"/>
                <w:sz w:val="22"/>
                <w:szCs w:val="22"/>
              </w:rPr>
              <w:t>All disadvantaged students get a 1:1 careers interview and their chosen next steps supported and tracked.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6AB1" w14:textId="34D4B1D5" w:rsidR="61E81337" w:rsidRDefault="003605CA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hyperlink r:id="rId26">
              <w:r w:rsidR="61E81337" w:rsidRPr="64271F57">
                <w:rPr>
                  <w:rStyle w:val="Hyperlink"/>
                  <w:rFonts w:eastAsia="Arial" w:cs="Arial"/>
                </w:rPr>
                <w:t>https://educationendowmentfoundation.org.uk/education-evidence/evidence-reviews/careers-education</w:t>
              </w:r>
            </w:hyperlink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3748" w14:textId="7637EC14" w:rsidR="7B188275" w:rsidRDefault="7B188275" w:rsidP="64271F57">
            <w:pPr>
              <w:pStyle w:val="TableRowCentered"/>
              <w:jc w:val="left"/>
              <w:rPr>
                <w:rFonts w:eastAsia="Arial" w:cs="Arial"/>
                <w:sz w:val="22"/>
                <w:szCs w:val="22"/>
              </w:rPr>
            </w:pPr>
            <w:r w:rsidRPr="64271F57">
              <w:rPr>
                <w:rFonts w:eastAsia="Arial" w:cs="Arial"/>
                <w:sz w:val="22"/>
                <w:szCs w:val="22"/>
              </w:rPr>
              <w:t>2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00A34206" w:rsidR="00E66558" w:rsidRDefault="009D71E8" w:rsidP="64271F57">
      <w:pPr>
        <w:rPr>
          <w:b/>
          <w:bCs/>
          <w:color w:val="104F75"/>
          <w:sz w:val="28"/>
          <w:szCs w:val="28"/>
        </w:rPr>
      </w:pPr>
      <w:r w:rsidRPr="64271F57">
        <w:rPr>
          <w:b/>
          <w:bCs/>
          <w:color w:val="104F75"/>
          <w:sz w:val="28"/>
          <w:szCs w:val="28"/>
        </w:rPr>
        <w:t xml:space="preserve">Total budgeted cost: £ </w:t>
      </w:r>
      <w:r w:rsidR="2A77DAD3" w:rsidRPr="64271F57">
        <w:rPr>
          <w:b/>
          <w:bCs/>
          <w:color w:val="104F75"/>
          <w:sz w:val="28"/>
          <w:szCs w:val="28"/>
        </w:rPr>
        <w:t>450,110</w:t>
      </w:r>
    </w:p>
    <w:p w14:paraId="2A7D5542" w14:textId="5FA430A1" w:rsidR="00E66558" w:rsidRDefault="003605CA">
      <w:pPr>
        <w:pStyle w:val="Heading1"/>
      </w:pPr>
      <w:r>
        <w:lastRenderedPageBreak/>
        <w:t>P</w:t>
      </w:r>
      <w:bookmarkStart w:id="17" w:name="_GoBack"/>
      <w:bookmarkEnd w:id="17"/>
      <w:r w:rsidR="009D71E8">
        <w:t>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77777777" w:rsidR="00E66558" w:rsidRDefault="009D71E8">
      <w:r>
        <w:t xml:space="preserve">This details the impact that our pupil premium activity had on pupils in the 2020 to 2021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E66558" w14:paraId="2A7D5547" w14:textId="77777777" w:rsidTr="64271F57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BC7B" w14:textId="58AE4764" w:rsidR="00E66558" w:rsidRDefault="37EFDE11" w:rsidP="64271F57">
            <w:pPr>
              <w:rPr>
                <w:rFonts w:eastAsia="Arial" w:cs="Arial"/>
                <w:b/>
                <w:bCs/>
              </w:rPr>
            </w:pPr>
            <w:r w:rsidRPr="64271F57">
              <w:rPr>
                <w:rFonts w:eastAsia="Arial" w:cs="Arial"/>
                <w:b/>
                <w:bCs/>
              </w:rPr>
              <w:t>Teaching</w:t>
            </w:r>
          </w:p>
          <w:p w14:paraId="39E3F452" w14:textId="7B6E9CB9" w:rsidR="00E66558" w:rsidRDefault="37EFDE11" w:rsidP="64271F57">
            <w:pPr>
              <w:pStyle w:val="ListParagraph"/>
              <w:numPr>
                <w:ilvl w:val="0"/>
                <w:numId w:val="3"/>
              </w:numPr>
              <w:rPr>
                <w:rFonts w:eastAsia="Arial" w:cs="Arial"/>
              </w:rPr>
            </w:pPr>
            <w:r w:rsidRPr="64271F57">
              <w:rPr>
                <w:rFonts w:eastAsia="Arial" w:cs="Arial"/>
              </w:rPr>
              <w:t>ECT teachers have an enhanced programme through CPD from Educational Development Trust, Barnsley/South Yorkshire Teaching Hub and an in-school programme</w:t>
            </w:r>
            <w:r w:rsidR="7FBA869E" w:rsidRPr="64271F57">
              <w:rPr>
                <w:rFonts w:eastAsia="Arial" w:cs="Arial"/>
              </w:rPr>
              <w:t>.</w:t>
            </w:r>
          </w:p>
          <w:p w14:paraId="56BCD117" w14:textId="01A475AF" w:rsidR="00E66558" w:rsidRDefault="1F880DC1" w:rsidP="64271F57">
            <w:pPr>
              <w:pStyle w:val="ListParagraph"/>
              <w:numPr>
                <w:ilvl w:val="1"/>
                <w:numId w:val="3"/>
              </w:numPr>
              <w:rPr>
                <w:rFonts w:eastAsia="Arial" w:cs="Arial"/>
              </w:rPr>
            </w:pPr>
            <w:r w:rsidRPr="64271F57">
              <w:rPr>
                <w:rFonts w:eastAsia="Arial" w:cs="Arial"/>
                <w:i/>
                <w:iCs/>
              </w:rPr>
              <w:t>All ECT’s were successful in completing their induction training.</w:t>
            </w:r>
          </w:p>
          <w:p w14:paraId="6926EE98" w14:textId="281517CC" w:rsidR="00E66558" w:rsidRDefault="37EFDE11" w:rsidP="64271F57">
            <w:pPr>
              <w:pStyle w:val="ListParagraph"/>
              <w:numPr>
                <w:ilvl w:val="0"/>
                <w:numId w:val="3"/>
              </w:numPr>
            </w:pPr>
            <w:r w:rsidRPr="64271F57">
              <w:t>All teachers participate in Transforming Teaching project through Ambition Trust</w:t>
            </w:r>
          </w:p>
          <w:p w14:paraId="09E15C63" w14:textId="51AE96E1" w:rsidR="00E66558" w:rsidRDefault="37E3CF33" w:rsidP="64271F57">
            <w:pPr>
              <w:pStyle w:val="ListParagraph"/>
              <w:numPr>
                <w:ilvl w:val="1"/>
                <w:numId w:val="3"/>
              </w:numPr>
              <w:rPr>
                <w:i/>
                <w:iCs/>
              </w:rPr>
            </w:pPr>
            <w:r w:rsidRPr="64271F57">
              <w:rPr>
                <w:i/>
                <w:iCs/>
                <w:color w:val="0D0D0D" w:themeColor="text1" w:themeTint="F2"/>
              </w:rPr>
              <w:t xml:space="preserve">Due to the focus on research-based strategies through </w:t>
            </w:r>
            <w:proofErr w:type="spellStart"/>
            <w:r w:rsidRPr="64271F57">
              <w:rPr>
                <w:i/>
                <w:iCs/>
                <w:color w:val="0D0D0D" w:themeColor="text1" w:themeTint="F2"/>
              </w:rPr>
              <w:t>Rosenshine</w:t>
            </w:r>
            <w:proofErr w:type="spellEnd"/>
            <w:r w:rsidRPr="64271F57">
              <w:rPr>
                <w:i/>
                <w:iCs/>
                <w:color w:val="0D0D0D" w:themeColor="text1" w:themeTint="F2"/>
              </w:rPr>
              <w:t xml:space="preserve"> and now </w:t>
            </w:r>
            <w:proofErr w:type="spellStart"/>
            <w:r w:rsidRPr="64271F57">
              <w:rPr>
                <w:i/>
                <w:iCs/>
                <w:color w:val="0D0D0D" w:themeColor="text1" w:themeTint="F2"/>
              </w:rPr>
              <w:t>Lemov</w:t>
            </w:r>
            <w:proofErr w:type="spellEnd"/>
            <w:r w:rsidRPr="64271F57">
              <w:rPr>
                <w:i/>
                <w:iCs/>
                <w:color w:val="0D0D0D" w:themeColor="text1" w:themeTint="F2"/>
              </w:rPr>
              <w:t>, in addition to the quality recruitment, the quality of teaching has improved from 2019/20.</w:t>
            </w:r>
            <w:r w:rsidR="1004AB5C" w:rsidRPr="64271F57">
              <w:rPr>
                <w:i/>
                <w:iCs/>
              </w:rPr>
              <w:t xml:space="preserve"> </w:t>
            </w:r>
            <w:r w:rsidR="7396A737" w:rsidRPr="64271F57">
              <w:rPr>
                <w:i/>
                <w:iCs/>
              </w:rPr>
              <w:t>This is evident from internal data.</w:t>
            </w:r>
          </w:p>
          <w:p w14:paraId="67A0F237" w14:textId="43B7A385" w:rsidR="00E66558" w:rsidRDefault="37EFDE11" w:rsidP="64271F57">
            <w:pPr>
              <w:pStyle w:val="ListParagraph"/>
              <w:numPr>
                <w:ilvl w:val="0"/>
                <w:numId w:val="3"/>
              </w:numPr>
            </w:pPr>
            <w:r w:rsidRPr="64271F57">
              <w:t>5 teachers are trained as Instructional Coaches to put a coaching programme in place.</w:t>
            </w:r>
          </w:p>
          <w:p w14:paraId="403C18F6" w14:textId="42C3D767" w:rsidR="00E66558" w:rsidRDefault="4F749099" w:rsidP="64271F57">
            <w:pPr>
              <w:pStyle w:val="ListParagraph"/>
              <w:numPr>
                <w:ilvl w:val="1"/>
                <w:numId w:val="3"/>
              </w:numPr>
              <w:rPr>
                <w:i/>
                <w:iCs/>
                <w:color w:val="0D0D0D" w:themeColor="text1" w:themeTint="F2"/>
              </w:rPr>
            </w:pPr>
            <w:r w:rsidRPr="64271F57">
              <w:rPr>
                <w:i/>
                <w:iCs/>
                <w:color w:val="0D0D0D" w:themeColor="text1" w:themeTint="F2"/>
              </w:rPr>
              <w:t xml:space="preserve">Instructional coaches </w:t>
            </w:r>
            <w:r w:rsidR="7C43D73C" w:rsidRPr="64271F57">
              <w:rPr>
                <w:i/>
                <w:iCs/>
                <w:color w:val="0D0D0D" w:themeColor="text1" w:themeTint="F2"/>
              </w:rPr>
              <w:t>utilised to support other teachers in meeting expected standard.</w:t>
            </w:r>
            <w:r w:rsidR="5F277118" w:rsidRPr="64271F57">
              <w:rPr>
                <w:i/>
                <w:iCs/>
                <w:color w:val="0D0D0D" w:themeColor="text1" w:themeTint="F2"/>
              </w:rPr>
              <w:t xml:space="preserve"> </w:t>
            </w:r>
          </w:p>
          <w:p w14:paraId="4E5A667B" w14:textId="185A89E2" w:rsidR="00E66558" w:rsidRDefault="37EFDE11" w:rsidP="64271F57">
            <w:pPr>
              <w:pStyle w:val="ListParagraph"/>
              <w:numPr>
                <w:ilvl w:val="0"/>
                <w:numId w:val="3"/>
              </w:numPr>
            </w:pPr>
            <w:r w:rsidRPr="64271F57">
              <w:t>Curriculum Development focuses on improved resources that enable students to access quality reading</w:t>
            </w:r>
          </w:p>
          <w:p w14:paraId="7D508866" w14:textId="38833A2E" w:rsidR="00E66558" w:rsidRDefault="74B75D04" w:rsidP="64271F57">
            <w:pPr>
              <w:pStyle w:val="ListParagraph"/>
              <w:numPr>
                <w:ilvl w:val="1"/>
                <w:numId w:val="3"/>
              </w:numPr>
            </w:pPr>
            <w:r w:rsidRPr="64271F57">
              <w:rPr>
                <w:i/>
                <w:iCs/>
              </w:rPr>
              <w:t>Reading is now fully resources and all students read daily.</w:t>
            </w:r>
          </w:p>
          <w:p w14:paraId="264C33A0" w14:textId="58403434" w:rsidR="00E66558" w:rsidRDefault="37EFDE11" w:rsidP="64271F57">
            <w:pPr>
              <w:pStyle w:val="ListParagraph"/>
              <w:numPr>
                <w:ilvl w:val="0"/>
                <w:numId w:val="3"/>
              </w:numPr>
            </w:pPr>
            <w:r w:rsidRPr="64271F57">
              <w:t xml:space="preserve">Seating Planner identifies disadvantaged students – teachers use effectively with </w:t>
            </w:r>
            <w:proofErr w:type="gramStart"/>
            <w:r w:rsidRPr="64271F57">
              <w:t>Questioning</w:t>
            </w:r>
            <w:proofErr w:type="gramEnd"/>
            <w:r w:rsidRPr="64271F57">
              <w:t xml:space="preserve"> strategies.</w:t>
            </w:r>
          </w:p>
          <w:p w14:paraId="11632A2E" w14:textId="05BE168E" w:rsidR="00E66558" w:rsidRDefault="28392B64" w:rsidP="64271F57">
            <w:pPr>
              <w:pStyle w:val="ListParagraph"/>
              <w:numPr>
                <w:ilvl w:val="1"/>
                <w:numId w:val="3"/>
              </w:numPr>
            </w:pPr>
            <w:r w:rsidRPr="64271F57">
              <w:rPr>
                <w:i/>
                <w:iCs/>
              </w:rPr>
              <w:t>All classes have a seating plan that identifies PP students. Teachers are now using these to annotate specific teaching needs.</w:t>
            </w:r>
          </w:p>
          <w:p w14:paraId="1EEB8756" w14:textId="1CBB5508" w:rsidR="00E66558" w:rsidRDefault="37EFDE11" w:rsidP="64271F57">
            <w:pPr>
              <w:pStyle w:val="ListParagraph"/>
              <w:numPr>
                <w:ilvl w:val="0"/>
                <w:numId w:val="3"/>
              </w:numPr>
            </w:pPr>
            <w:r w:rsidRPr="64271F57">
              <w:t>Embed key consistencies including learning modes in classrooms</w:t>
            </w:r>
          </w:p>
          <w:p w14:paraId="143D5039" w14:textId="761A3A4A" w:rsidR="00E66558" w:rsidRDefault="73270B3B" w:rsidP="64271F57">
            <w:pPr>
              <w:pStyle w:val="ListParagraph"/>
              <w:numPr>
                <w:ilvl w:val="1"/>
                <w:numId w:val="3"/>
              </w:numPr>
            </w:pPr>
            <w:r w:rsidRPr="64271F57">
              <w:rPr>
                <w:i/>
                <w:iCs/>
              </w:rPr>
              <w:t>Clear learning modes are now prevalent across all classrooms. Silence is typical across all lessons.</w:t>
            </w:r>
          </w:p>
          <w:p w14:paraId="0479EEF6" w14:textId="25C4D7D1" w:rsidR="00E66558" w:rsidRDefault="37EFDE11" w:rsidP="64271F57">
            <w:pPr>
              <w:pStyle w:val="ListParagraph"/>
              <w:numPr>
                <w:ilvl w:val="0"/>
                <w:numId w:val="3"/>
              </w:numPr>
            </w:pPr>
            <w:r w:rsidRPr="64271F57">
              <w:t>Embed feedback policy in classrooms</w:t>
            </w:r>
          </w:p>
          <w:p w14:paraId="557CF568" w14:textId="38B1662E" w:rsidR="00E66558" w:rsidRDefault="5EC2787A" w:rsidP="64271F57">
            <w:pPr>
              <w:pStyle w:val="ListParagraph"/>
              <w:numPr>
                <w:ilvl w:val="1"/>
                <w:numId w:val="3"/>
              </w:numPr>
            </w:pPr>
            <w:r w:rsidRPr="64271F57">
              <w:rPr>
                <w:i/>
                <w:iCs/>
              </w:rPr>
              <w:t xml:space="preserve">Whole class marking framework now ensures </w:t>
            </w:r>
          </w:p>
          <w:p w14:paraId="1339FAF4" w14:textId="2D45FBC6" w:rsidR="00E66558" w:rsidRDefault="37EFDE11" w:rsidP="64271F57">
            <w:pPr>
              <w:pStyle w:val="ListParagraph"/>
              <w:numPr>
                <w:ilvl w:val="0"/>
                <w:numId w:val="3"/>
              </w:numPr>
            </w:pPr>
            <w:r w:rsidRPr="64271F57">
              <w:t>Recruitment of highly qualified teachers a priority and staff induction focused on teaching and learning.</w:t>
            </w:r>
          </w:p>
          <w:p w14:paraId="494E9AE9" w14:textId="27904BCE" w:rsidR="00E66558" w:rsidRDefault="0C4E8610" w:rsidP="64271F57">
            <w:pPr>
              <w:pStyle w:val="ListParagraph"/>
              <w:numPr>
                <w:ilvl w:val="1"/>
                <w:numId w:val="3"/>
              </w:numPr>
              <w:rPr>
                <w:i/>
                <w:iCs/>
              </w:rPr>
            </w:pPr>
            <w:r w:rsidRPr="64271F57">
              <w:rPr>
                <w:i/>
                <w:iCs/>
              </w:rPr>
              <w:t>Successful recruitment of 3 new senior leaders, 3 middle leaders and 3 teachers. Al</w:t>
            </w:r>
            <w:r w:rsidR="6BA0F8A8" w:rsidRPr="64271F57">
              <w:rPr>
                <w:i/>
                <w:iCs/>
              </w:rPr>
              <w:t>l teachers inducted into Teaching and Learning Framework.</w:t>
            </w:r>
          </w:p>
          <w:p w14:paraId="4348DE55" w14:textId="4F424F27" w:rsidR="00E66558" w:rsidRDefault="37EFDE11" w:rsidP="64271F57">
            <w:pPr>
              <w:pStyle w:val="ListParagraph"/>
              <w:numPr>
                <w:ilvl w:val="0"/>
                <w:numId w:val="3"/>
              </w:numPr>
            </w:pPr>
            <w:r w:rsidRPr="64271F57">
              <w:t>To review the setting and effectiveness of home learning. Make and enact recommendations to ensure it’s more effective</w:t>
            </w:r>
          </w:p>
          <w:p w14:paraId="7A55BAD3" w14:textId="74AF2727" w:rsidR="00E66558" w:rsidRDefault="4AF36B41" w:rsidP="64271F57">
            <w:pPr>
              <w:pStyle w:val="ListParagraph"/>
              <w:numPr>
                <w:ilvl w:val="1"/>
                <w:numId w:val="3"/>
              </w:numPr>
            </w:pPr>
            <w:r w:rsidRPr="64271F57">
              <w:rPr>
                <w:i/>
                <w:iCs/>
              </w:rPr>
              <w:t xml:space="preserve">Centralised homework setting for Maths and KS4 using </w:t>
            </w:r>
            <w:proofErr w:type="spellStart"/>
            <w:r w:rsidRPr="64271F57">
              <w:rPr>
                <w:i/>
                <w:iCs/>
              </w:rPr>
              <w:t>GCSEPod</w:t>
            </w:r>
            <w:proofErr w:type="spellEnd"/>
            <w:r w:rsidRPr="64271F57">
              <w:rPr>
                <w:i/>
                <w:iCs/>
              </w:rPr>
              <w:t>.</w:t>
            </w:r>
          </w:p>
          <w:p w14:paraId="18C7BE2F" w14:textId="1F79309C" w:rsidR="00E66558" w:rsidRDefault="37EFDE11" w:rsidP="64271F57">
            <w:pPr>
              <w:rPr>
                <w:b/>
                <w:bCs/>
              </w:rPr>
            </w:pPr>
            <w:r w:rsidRPr="64271F57">
              <w:rPr>
                <w:b/>
                <w:bCs/>
              </w:rPr>
              <w:lastRenderedPageBreak/>
              <w:t>Targeted Academic Support</w:t>
            </w:r>
          </w:p>
          <w:p w14:paraId="1AB40208" w14:textId="3892C6D7" w:rsidR="00E66558" w:rsidRDefault="37EFDE11" w:rsidP="64271F57">
            <w:pPr>
              <w:pStyle w:val="ListParagraph"/>
              <w:numPr>
                <w:ilvl w:val="0"/>
                <w:numId w:val="2"/>
              </w:numPr>
            </w:pPr>
            <w:r w:rsidRPr="64271F57">
              <w:t>Embed Period 7 after school and ensure Disadvantaged students are priority for attendance.</w:t>
            </w:r>
          </w:p>
          <w:p w14:paraId="24151DB8" w14:textId="67950956" w:rsidR="00E66558" w:rsidRDefault="5C1D9643" w:rsidP="64271F57">
            <w:pPr>
              <w:pStyle w:val="ListParagraph"/>
              <w:numPr>
                <w:ilvl w:val="1"/>
                <w:numId w:val="2"/>
              </w:numPr>
              <w:rPr>
                <w:i/>
                <w:iCs/>
              </w:rPr>
            </w:pPr>
            <w:r w:rsidRPr="64271F57">
              <w:rPr>
                <w:i/>
                <w:iCs/>
              </w:rPr>
              <w:t xml:space="preserve">P7 timetabled for Y11 and Attendance closely monitored. Disadvantaged students were not proportionately </w:t>
            </w:r>
            <w:r w:rsidR="358DA49A" w:rsidRPr="64271F57">
              <w:rPr>
                <w:i/>
                <w:iCs/>
              </w:rPr>
              <w:t xml:space="preserve">represented. </w:t>
            </w:r>
            <w:r w:rsidR="212911D9" w:rsidRPr="64271F57">
              <w:rPr>
                <w:i/>
                <w:iCs/>
              </w:rPr>
              <w:t>Two rewards trips used to improve attendance to P7</w:t>
            </w:r>
            <w:r w:rsidRPr="64271F57">
              <w:rPr>
                <w:i/>
                <w:iCs/>
              </w:rPr>
              <w:t xml:space="preserve"> </w:t>
            </w:r>
            <w:r w:rsidR="743289CB" w:rsidRPr="64271F57">
              <w:rPr>
                <w:i/>
                <w:iCs/>
              </w:rPr>
              <w:t>for disadvantaged students but had minimal impact with this cohort.</w:t>
            </w:r>
          </w:p>
          <w:p w14:paraId="41D3B8BA" w14:textId="2A3A734A" w:rsidR="00E66558" w:rsidRDefault="37EFDE11" w:rsidP="64271F57">
            <w:pPr>
              <w:pStyle w:val="ListParagraph"/>
              <w:numPr>
                <w:ilvl w:val="0"/>
                <w:numId w:val="2"/>
              </w:numPr>
            </w:pPr>
            <w:r w:rsidRPr="64271F57">
              <w:t>Fresh Start and Maths 1-1 Programme are launched to provide students with catch-up sessions in core subjects.</w:t>
            </w:r>
          </w:p>
          <w:p w14:paraId="669D1702" w14:textId="0545A527" w:rsidR="00E66558" w:rsidRDefault="516ED969" w:rsidP="64271F57">
            <w:pPr>
              <w:pStyle w:val="ListParagraph"/>
              <w:numPr>
                <w:ilvl w:val="1"/>
                <w:numId w:val="2"/>
              </w:numPr>
              <w:rPr>
                <w:i/>
                <w:iCs/>
              </w:rPr>
            </w:pPr>
            <w:r w:rsidRPr="64271F57">
              <w:rPr>
                <w:i/>
                <w:iCs/>
                <w:color w:val="0D0D0D" w:themeColor="text1" w:themeTint="F2"/>
              </w:rPr>
              <w:t>Of the 36 students who were identified as needing the intervention in 2021-22, 25 have graduated the course successfully. A third of the cohort made the required progress needed to access the curriculum more successfully.</w:t>
            </w:r>
          </w:p>
          <w:p w14:paraId="2C23D620" w14:textId="075EBD24" w:rsidR="00E66558" w:rsidRDefault="37EFDE11" w:rsidP="64271F57">
            <w:pPr>
              <w:pStyle w:val="ListParagraph"/>
              <w:numPr>
                <w:ilvl w:val="0"/>
                <w:numId w:val="2"/>
              </w:numPr>
            </w:pPr>
            <w:r w:rsidRPr="64271F57">
              <w:t>RAG meeting identifies individual Y10/11 Disadvantaged students who are not progressing, with individual actions in place for all.</w:t>
            </w:r>
          </w:p>
          <w:p w14:paraId="221BD22E" w14:textId="5101FF6B" w:rsidR="00E66558" w:rsidRDefault="6EE1FF11" w:rsidP="64271F57">
            <w:pPr>
              <w:pStyle w:val="ListParagraph"/>
              <w:numPr>
                <w:ilvl w:val="1"/>
                <w:numId w:val="2"/>
              </w:numPr>
              <w:rPr>
                <w:i/>
                <w:iCs/>
              </w:rPr>
            </w:pPr>
            <w:r w:rsidRPr="64271F57">
              <w:rPr>
                <w:i/>
                <w:iCs/>
              </w:rPr>
              <w:t xml:space="preserve">Weekly RAG process enabled a centralised approach to coordinating intervention and measuring their impact. Unfortunately, these interventions did not </w:t>
            </w:r>
            <w:r w:rsidR="24E71A06" w:rsidRPr="64271F57">
              <w:rPr>
                <w:i/>
                <w:iCs/>
              </w:rPr>
              <w:t xml:space="preserve">have the full desire impact. </w:t>
            </w:r>
          </w:p>
          <w:p w14:paraId="1680AD8A" w14:textId="1D3FD68A" w:rsidR="00E66558" w:rsidRDefault="37EFDE11" w:rsidP="64271F57">
            <w:pPr>
              <w:pStyle w:val="ListParagraph"/>
              <w:numPr>
                <w:ilvl w:val="0"/>
                <w:numId w:val="2"/>
              </w:numPr>
            </w:pPr>
            <w:r w:rsidRPr="64271F57">
              <w:t>All Disadvantaged students to be given laptops, access to Teams and GCSE POD.</w:t>
            </w:r>
          </w:p>
          <w:p w14:paraId="5ADC895F" w14:textId="70F8BE1F" w:rsidR="00E66558" w:rsidRDefault="37EFDE11" w:rsidP="64271F57">
            <w:pPr>
              <w:pStyle w:val="ListParagraph"/>
              <w:numPr>
                <w:ilvl w:val="0"/>
                <w:numId w:val="2"/>
              </w:numPr>
            </w:pPr>
            <w:r w:rsidRPr="64271F57">
              <w:t>CAR Programme provides data analysis opportunities for all students in all year groups in all subjects.</w:t>
            </w:r>
          </w:p>
          <w:p w14:paraId="52266530" w14:textId="2C3C4FD0" w:rsidR="00E66558" w:rsidRDefault="47EA751C" w:rsidP="64271F57">
            <w:pPr>
              <w:pStyle w:val="ListParagraph"/>
              <w:numPr>
                <w:ilvl w:val="1"/>
                <w:numId w:val="2"/>
              </w:numPr>
            </w:pPr>
            <w:r w:rsidRPr="64271F57">
              <w:rPr>
                <w:i/>
                <w:iCs/>
              </w:rPr>
              <w:t xml:space="preserve">CAR Process ensured a standing item of discussion regarding the Progress and Attainment of disadvantaged students, enabling a </w:t>
            </w:r>
            <w:proofErr w:type="spellStart"/>
            <w:r w:rsidRPr="64271F57">
              <w:rPr>
                <w:i/>
                <w:iCs/>
              </w:rPr>
              <w:t>focuss</w:t>
            </w:r>
            <w:proofErr w:type="spellEnd"/>
            <w:r w:rsidRPr="64271F57">
              <w:rPr>
                <w:i/>
                <w:iCs/>
              </w:rPr>
              <w:t xml:space="preserve"> on classroom support and intervention. </w:t>
            </w:r>
          </w:p>
          <w:p w14:paraId="0EAD2E5E" w14:textId="665289A2" w:rsidR="00E66558" w:rsidRDefault="37EFDE11" w:rsidP="64271F57">
            <w:pPr>
              <w:pStyle w:val="ListParagraph"/>
              <w:numPr>
                <w:ilvl w:val="0"/>
                <w:numId w:val="2"/>
              </w:numPr>
            </w:pPr>
            <w:r w:rsidRPr="64271F57">
              <w:t>Introduction of Pupil Premium Passport to Success Documents</w:t>
            </w:r>
          </w:p>
          <w:p w14:paraId="147C217B" w14:textId="4ED8B6B6" w:rsidR="00E66558" w:rsidRDefault="1D3BE561" w:rsidP="64271F57">
            <w:pPr>
              <w:rPr>
                <w:rFonts w:eastAsia="Arial" w:cs="Arial"/>
                <w:b/>
                <w:bCs/>
              </w:rPr>
            </w:pPr>
            <w:r w:rsidRPr="64271F57">
              <w:rPr>
                <w:rFonts w:eastAsia="Arial" w:cs="Arial"/>
                <w:b/>
                <w:bCs/>
              </w:rPr>
              <w:t>Wider Strategies</w:t>
            </w:r>
          </w:p>
          <w:p w14:paraId="3DA00711" w14:textId="7E42B47F" w:rsidR="00E66558" w:rsidRDefault="1D3BE561" w:rsidP="64271F57">
            <w:pPr>
              <w:pStyle w:val="ListParagraph"/>
              <w:numPr>
                <w:ilvl w:val="0"/>
                <w:numId w:val="1"/>
              </w:numPr>
            </w:pPr>
            <w:r w:rsidRPr="64271F57">
              <w:t>Onsite provision – The Pyramid and NTE group for students who are struggling to engage with mainstream provision.</w:t>
            </w:r>
          </w:p>
          <w:p w14:paraId="31B60FC6" w14:textId="64288C0E" w:rsidR="00E66558" w:rsidRDefault="2DBC3052" w:rsidP="64271F57">
            <w:pPr>
              <w:pStyle w:val="ListParagraph"/>
              <w:numPr>
                <w:ilvl w:val="1"/>
                <w:numId w:val="1"/>
              </w:numPr>
              <w:rPr>
                <w:i/>
                <w:iCs/>
              </w:rPr>
            </w:pPr>
            <w:r w:rsidRPr="64271F57">
              <w:rPr>
                <w:i/>
                <w:iCs/>
              </w:rPr>
              <w:t xml:space="preserve">Pyramid group was successful enabling </w:t>
            </w:r>
            <w:r w:rsidR="756FA86A" w:rsidRPr="64271F57">
              <w:rPr>
                <w:i/>
                <w:iCs/>
              </w:rPr>
              <w:t>three</w:t>
            </w:r>
            <w:r w:rsidRPr="64271F57">
              <w:rPr>
                <w:i/>
                <w:iCs/>
              </w:rPr>
              <w:t xml:space="preserve"> Y11 students to </w:t>
            </w:r>
            <w:r w:rsidR="57FC82C2" w:rsidRPr="64271F57">
              <w:rPr>
                <w:i/>
                <w:iCs/>
              </w:rPr>
              <w:t xml:space="preserve">successfully </w:t>
            </w:r>
            <w:r w:rsidRPr="64271F57">
              <w:rPr>
                <w:i/>
                <w:iCs/>
              </w:rPr>
              <w:t>leave with</w:t>
            </w:r>
            <w:r w:rsidR="1375394F" w:rsidRPr="64271F57">
              <w:rPr>
                <w:i/>
                <w:iCs/>
              </w:rPr>
              <w:t xml:space="preserve"> 16 GCSE’s</w:t>
            </w:r>
            <w:r w:rsidR="5A7B17F5" w:rsidRPr="64271F57">
              <w:rPr>
                <w:i/>
                <w:iCs/>
              </w:rPr>
              <w:t>. Furthermore</w:t>
            </w:r>
            <w:r w:rsidR="0A586D4E" w:rsidRPr="64271F57">
              <w:rPr>
                <w:i/>
                <w:iCs/>
              </w:rPr>
              <w:t>,</w:t>
            </w:r>
            <w:r w:rsidR="5A7B17F5" w:rsidRPr="64271F57">
              <w:rPr>
                <w:i/>
                <w:iCs/>
              </w:rPr>
              <w:t xml:space="preserve"> </w:t>
            </w:r>
            <w:r w:rsidR="42C4C189" w:rsidRPr="64271F57">
              <w:rPr>
                <w:i/>
                <w:iCs/>
              </w:rPr>
              <w:t>the one</w:t>
            </w:r>
            <w:r w:rsidR="78E52FBF" w:rsidRPr="64271F57">
              <w:rPr>
                <w:i/>
                <w:iCs/>
              </w:rPr>
              <w:t xml:space="preserve"> Y10 student als</w:t>
            </w:r>
            <w:r w:rsidR="4C8DF4CB" w:rsidRPr="64271F57">
              <w:rPr>
                <w:i/>
                <w:iCs/>
              </w:rPr>
              <w:t xml:space="preserve">o passed a L2 </w:t>
            </w:r>
            <w:proofErr w:type="spellStart"/>
            <w:r w:rsidR="4C8DF4CB" w:rsidRPr="64271F57">
              <w:rPr>
                <w:i/>
                <w:iCs/>
              </w:rPr>
              <w:t>Btec</w:t>
            </w:r>
            <w:proofErr w:type="spellEnd"/>
            <w:r w:rsidR="4C8DF4CB" w:rsidRPr="64271F57">
              <w:rPr>
                <w:i/>
                <w:iCs/>
              </w:rPr>
              <w:t xml:space="preserve"> one year early. </w:t>
            </w:r>
          </w:p>
          <w:p w14:paraId="1AE6642C" w14:textId="4A4A72FD" w:rsidR="00E66558" w:rsidRDefault="1D3BE561" w:rsidP="64271F57">
            <w:pPr>
              <w:pStyle w:val="ListParagraph"/>
              <w:numPr>
                <w:ilvl w:val="0"/>
                <w:numId w:val="1"/>
              </w:numPr>
            </w:pPr>
            <w:r w:rsidRPr="64271F57">
              <w:t>Apollo Focus on Attendance through Planner. Tutor has weekly conversations regarding attendance.</w:t>
            </w:r>
          </w:p>
          <w:p w14:paraId="5174E107" w14:textId="4130E03F" w:rsidR="00E66558" w:rsidRDefault="013BA14D" w:rsidP="64271F57">
            <w:pPr>
              <w:pStyle w:val="ListParagraph"/>
              <w:numPr>
                <w:ilvl w:val="1"/>
                <w:numId w:val="1"/>
              </w:numPr>
            </w:pPr>
            <w:r w:rsidRPr="64271F57">
              <w:rPr>
                <w:i/>
                <w:iCs/>
              </w:rPr>
              <w:t>Whilst there was focus on Attendance through planner and Tutor calls home, attendance of disadvantaged students remained below their peers.</w:t>
            </w:r>
          </w:p>
          <w:p w14:paraId="558971E9" w14:textId="0477043A" w:rsidR="00E66558" w:rsidRDefault="1D3BE561" w:rsidP="64271F57">
            <w:pPr>
              <w:pStyle w:val="ListParagraph"/>
              <w:numPr>
                <w:ilvl w:val="0"/>
                <w:numId w:val="1"/>
              </w:numPr>
            </w:pPr>
            <w:r w:rsidRPr="64271F57">
              <w:t>2 x EWO’s appointed</w:t>
            </w:r>
          </w:p>
          <w:p w14:paraId="66B3644B" w14:textId="2A16AEAD" w:rsidR="00E66558" w:rsidRDefault="3FE0867E" w:rsidP="64271F57">
            <w:pPr>
              <w:pStyle w:val="ListParagraph"/>
              <w:numPr>
                <w:ilvl w:val="1"/>
                <w:numId w:val="1"/>
              </w:numPr>
              <w:rPr>
                <w:i/>
                <w:iCs/>
              </w:rPr>
            </w:pPr>
            <w:r w:rsidRPr="64271F57">
              <w:rPr>
                <w:i/>
                <w:iCs/>
              </w:rPr>
              <w:t xml:space="preserve">Educational Welfare Officer </w:t>
            </w:r>
            <w:r w:rsidR="10AE55A7" w:rsidRPr="64271F57">
              <w:rPr>
                <w:i/>
                <w:iCs/>
              </w:rPr>
              <w:t>had some impact with key students and some cohorts</w:t>
            </w:r>
            <w:r w:rsidR="02B0594A" w:rsidRPr="64271F57">
              <w:rPr>
                <w:i/>
                <w:iCs/>
              </w:rPr>
              <w:t xml:space="preserve"> however attendance of</w:t>
            </w:r>
            <w:r w:rsidR="10AE55A7" w:rsidRPr="64271F57">
              <w:rPr>
                <w:i/>
                <w:iCs/>
              </w:rPr>
              <w:t xml:space="preserve"> disa</w:t>
            </w:r>
            <w:r w:rsidR="7000C83F" w:rsidRPr="64271F57">
              <w:rPr>
                <w:i/>
                <w:iCs/>
              </w:rPr>
              <w:t xml:space="preserve">dvantaged students' remained low and persistent absence remained high. </w:t>
            </w:r>
          </w:p>
          <w:p w14:paraId="1F6D1A79" w14:textId="6BF6EB46" w:rsidR="00E66558" w:rsidRDefault="1D3BE561" w:rsidP="64271F57">
            <w:pPr>
              <w:pStyle w:val="ListParagraph"/>
              <w:numPr>
                <w:ilvl w:val="0"/>
                <w:numId w:val="1"/>
              </w:numPr>
            </w:pPr>
            <w:r w:rsidRPr="64271F57">
              <w:t>1 x extra Behaviour Manager appointed.</w:t>
            </w:r>
          </w:p>
          <w:p w14:paraId="4078BDF1" w14:textId="4A9F8807" w:rsidR="00E66558" w:rsidRDefault="13DA844C" w:rsidP="64271F57">
            <w:pPr>
              <w:pStyle w:val="ListParagraph"/>
              <w:numPr>
                <w:ilvl w:val="1"/>
                <w:numId w:val="1"/>
              </w:numPr>
              <w:rPr>
                <w:i/>
                <w:iCs/>
              </w:rPr>
            </w:pPr>
            <w:r w:rsidRPr="64271F57">
              <w:rPr>
                <w:i/>
                <w:iCs/>
              </w:rPr>
              <w:lastRenderedPageBreak/>
              <w:t xml:space="preserve">Behaviour of students has significantly improved in lessons. However, </w:t>
            </w:r>
            <w:r w:rsidR="3AC6AD57" w:rsidRPr="64271F57">
              <w:rPr>
                <w:i/>
                <w:iCs/>
              </w:rPr>
              <w:t>disadvantaged</w:t>
            </w:r>
            <w:r w:rsidRPr="64271F57">
              <w:rPr>
                <w:i/>
                <w:iCs/>
              </w:rPr>
              <w:t xml:space="preserve"> students</w:t>
            </w:r>
            <w:r w:rsidR="2525AD75" w:rsidRPr="64271F57">
              <w:rPr>
                <w:i/>
                <w:iCs/>
              </w:rPr>
              <w:t xml:space="preserve"> disproportionately affected by school sanctions for behaviour. Further w</w:t>
            </w:r>
            <w:r w:rsidR="4D763E61" w:rsidRPr="64271F57">
              <w:rPr>
                <w:i/>
                <w:iCs/>
              </w:rPr>
              <w:t xml:space="preserve">ork on interventions to begin 2022-23 to </w:t>
            </w:r>
            <w:proofErr w:type="spellStart"/>
            <w:proofErr w:type="gramStart"/>
            <w:r w:rsidR="4D763E61" w:rsidRPr="64271F57">
              <w:rPr>
                <w:i/>
                <w:iCs/>
              </w:rPr>
              <w:t>reduced</w:t>
            </w:r>
            <w:proofErr w:type="spellEnd"/>
            <w:proofErr w:type="gramEnd"/>
            <w:r w:rsidR="4D763E61" w:rsidRPr="64271F57">
              <w:rPr>
                <w:i/>
                <w:iCs/>
              </w:rPr>
              <w:t xml:space="preserve"> this.</w:t>
            </w:r>
          </w:p>
          <w:p w14:paraId="025D5903" w14:textId="60E4FFE7" w:rsidR="00E66558" w:rsidRDefault="1D3BE561" w:rsidP="64271F57">
            <w:pPr>
              <w:pStyle w:val="ListParagraph"/>
              <w:numPr>
                <w:ilvl w:val="0"/>
                <w:numId w:val="1"/>
              </w:numPr>
            </w:pPr>
            <w:r w:rsidRPr="64271F57">
              <w:t>GRT Intervention Tutor appointed</w:t>
            </w:r>
          </w:p>
          <w:p w14:paraId="65CF771F" w14:textId="0A3E3DC5" w:rsidR="00E66558" w:rsidRDefault="5EA06963" w:rsidP="64271F57">
            <w:pPr>
              <w:pStyle w:val="ListParagraph"/>
              <w:numPr>
                <w:ilvl w:val="1"/>
                <w:numId w:val="1"/>
              </w:numPr>
            </w:pPr>
            <w:r w:rsidRPr="64271F57">
              <w:rPr>
                <w:i/>
                <w:iCs/>
              </w:rPr>
              <w:t>Significantly positive impact in improving attendance and reducing suspension of selected cohort of students.</w:t>
            </w:r>
          </w:p>
          <w:p w14:paraId="33A133C3" w14:textId="548E2402" w:rsidR="00E66558" w:rsidRDefault="1D3BE561" w:rsidP="64271F57">
            <w:pPr>
              <w:pStyle w:val="ListParagraph"/>
              <w:numPr>
                <w:ilvl w:val="0"/>
                <w:numId w:val="1"/>
              </w:numPr>
            </w:pPr>
            <w:r w:rsidRPr="64271F57">
              <w:t>Hold parents evenings, information evenings and open evenings at the academy. Follow-up survey sent to any parents who did not attend.</w:t>
            </w:r>
          </w:p>
          <w:p w14:paraId="5AA39371" w14:textId="4527B251" w:rsidR="00E66558" w:rsidRDefault="63D66FEB" w:rsidP="64271F57">
            <w:pPr>
              <w:pStyle w:val="ListParagraph"/>
              <w:numPr>
                <w:ilvl w:val="1"/>
                <w:numId w:val="1"/>
              </w:numPr>
              <w:rPr>
                <w:i/>
                <w:iCs/>
              </w:rPr>
            </w:pPr>
            <w:r w:rsidRPr="64271F57">
              <w:rPr>
                <w:i/>
                <w:iCs/>
              </w:rPr>
              <w:t>Parents evening attendance monitored</w:t>
            </w:r>
            <w:r w:rsidR="20F5AF5C" w:rsidRPr="64271F57">
              <w:rPr>
                <w:i/>
                <w:iCs/>
              </w:rPr>
              <w:t xml:space="preserve"> and individual cohorts </w:t>
            </w:r>
          </w:p>
          <w:p w14:paraId="14694A51" w14:textId="1E99299D" w:rsidR="00E66558" w:rsidRDefault="1D3BE561" w:rsidP="64271F57">
            <w:pPr>
              <w:pStyle w:val="ListParagraph"/>
              <w:numPr>
                <w:ilvl w:val="0"/>
                <w:numId w:val="1"/>
              </w:numPr>
            </w:pPr>
            <w:r w:rsidRPr="64271F57">
              <w:t>Y10 Move on Up Mentors to support Y7 Disadvantaged students.</w:t>
            </w:r>
          </w:p>
          <w:p w14:paraId="4D377BA6" w14:textId="09EAA81F" w:rsidR="00E66558" w:rsidRDefault="23ABE4F9" w:rsidP="64271F57">
            <w:pPr>
              <w:pStyle w:val="ListParagraph"/>
              <w:numPr>
                <w:ilvl w:val="1"/>
                <w:numId w:val="1"/>
              </w:numPr>
              <w:rPr>
                <w:i/>
                <w:iCs/>
              </w:rPr>
            </w:pPr>
            <w:r w:rsidRPr="64271F57">
              <w:rPr>
                <w:i/>
                <w:iCs/>
              </w:rPr>
              <w:t xml:space="preserve">Move on </w:t>
            </w:r>
            <w:proofErr w:type="gramStart"/>
            <w:r w:rsidRPr="64271F57">
              <w:rPr>
                <w:i/>
                <w:iCs/>
              </w:rPr>
              <w:t>Up</w:t>
            </w:r>
            <w:proofErr w:type="gramEnd"/>
            <w:r w:rsidRPr="64271F57">
              <w:rPr>
                <w:i/>
                <w:iCs/>
              </w:rPr>
              <w:t xml:space="preserve"> buddies supported </w:t>
            </w:r>
            <w:r w:rsidR="51552DDF" w:rsidRPr="64271F57">
              <w:rPr>
                <w:i/>
                <w:iCs/>
              </w:rPr>
              <w:t>transition of Y7 students into the Academy.</w:t>
            </w:r>
          </w:p>
          <w:p w14:paraId="531876B0" w14:textId="13C3B011" w:rsidR="00E66558" w:rsidRDefault="1D3BE561" w:rsidP="64271F57">
            <w:pPr>
              <w:pStyle w:val="ListParagraph"/>
              <w:numPr>
                <w:ilvl w:val="0"/>
                <w:numId w:val="1"/>
              </w:numPr>
            </w:pPr>
            <w:r w:rsidRPr="64271F57">
              <w:t>Prioritise Disadvantaged students for in-school enrichment activities such as Shine events, university visits etc.</w:t>
            </w:r>
          </w:p>
          <w:p w14:paraId="7EA78412" w14:textId="252A0E4B" w:rsidR="00E66558" w:rsidRDefault="275C45C0" w:rsidP="64271F57">
            <w:pPr>
              <w:pStyle w:val="ListParagraph"/>
              <w:numPr>
                <w:ilvl w:val="1"/>
                <w:numId w:val="1"/>
              </w:numPr>
            </w:pPr>
            <w:r w:rsidRPr="64271F57">
              <w:rPr>
                <w:i/>
                <w:iCs/>
              </w:rPr>
              <w:t xml:space="preserve">Shine programme continued with university visits and York residential for disadvantaged cohort. </w:t>
            </w:r>
          </w:p>
          <w:p w14:paraId="22AF9686" w14:textId="2081739F" w:rsidR="00E66558" w:rsidRDefault="1D3BE561" w:rsidP="64271F57">
            <w:pPr>
              <w:pStyle w:val="ListParagraph"/>
              <w:numPr>
                <w:ilvl w:val="0"/>
                <w:numId w:val="1"/>
              </w:numPr>
            </w:pPr>
            <w:r w:rsidRPr="64271F57">
              <w:t>Targeted Careers Advice for all Y11.</w:t>
            </w:r>
          </w:p>
          <w:p w14:paraId="30CD93D4" w14:textId="1104DFB9" w:rsidR="00E66558" w:rsidRDefault="0EC32016" w:rsidP="64271F57">
            <w:pPr>
              <w:pStyle w:val="ListParagraph"/>
              <w:numPr>
                <w:ilvl w:val="1"/>
                <w:numId w:val="1"/>
              </w:numPr>
            </w:pPr>
            <w:r w:rsidRPr="64271F57">
              <w:rPr>
                <w:i/>
                <w:iCs/>
              </w:rPr>
              <w:t>All students in Y11 received independent careers advice.</w:t>
            </w:r>
          </w:p>
          <w:p w14:paraId="2A7D5546" w14:textId="17A50F1E" w:rsidR="00E66558" w:rsidRDefault="1D3BE561" w:rsidP="64271F57">
            <w:pPr>
              <w:pStyle w:val="ListParagraph"/>
              <w:numPr>
                <w:ilvl w:val="0"/>
                <w:numId w:val="1"/>
              </w:numPr>
            </w:pPr>
            <w:r w:rsidRPr="64271F57">
              <w:t>Increase proportion of Disadvantaged students attending extra-curricular activity.</w:t>
            </w:r>
          </w:p>
        </w:tc>
      </w:tr>
    </w:tbl>
    <w:p w14:paraId="2A7D5548" w14:textId="77777777" w:rsidR="00E66558" w:rsidRDefault="009D71E8">
      <w:pPr>
        <w:pStyle w:val="Heading2"/>
        <w:spacing w:before="600"/>
      </w:pPr>
      <w:r>
        <w:lastRenderedPageBreak/>
        <w:t>Externally provided programmes</w:t>
      </w:r>
    </w:p>
    <w:p w14:paraId="2A7D5549" w14:textId="77777777" w:rsidR="00E66558" w:rsidRDefault="009D71E8">
      <w:pPr>
        <w:rPr>
          <w:i/>
          <w:iCs/>
        </w:rPr>
      </w:pPr>
      <w:r>
        <w:rPr>
          <w:i/>
          <w:iCs/>
        </w:rPr>
        <w:t>Please include the names of any non-</w:t>
      </w:r>
      <w:proofErr w:type="spellStart"/>
      <w:r>
        <w:rPr>
          <w:i/>
          <w:iCs/>
        </w:rPr>
        <w:t>DfE</w:t>
      </w:r>
      <w:proofErr w:type="spellEnd"/>
      <w:r>
        <w:rPr>
          <w:i/>
          <w:iCs/>
        </w:rPr>
        <w:t xml:space="preserve">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 w:rsidTr="64271F5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 w:rsidTr="64271F57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327B9BFD" w:rsidR="00E66558" w:rsidRDefault="09556905">
            <w:pPr>
              <w:pStyle w:val="TableRow"/>
            </w:pPr>
            <w:r>
              <w:t>NA</w:t>
            </w:r>
          </w:p>
        </w:tc>
        <w:tc>
          <w:tcPr>
            <w:tcW w:w="4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77777777" w:rsidR="00E66558" w:rsidRDefault="00E66558">
            <w:pPr>
              <w:pStyle w:val="TableRowCentered"/>
              <w:jc w:val="left"/>
            </w:pPr>
          </w:p>
        </w:tc>
      </w:tr>
      <w:bookmarkEnd w:id="14"/>
      <w:bookmarkEnd w:id="15"/>
      <w:bookmarkEnd w:id="16"/>
    </w:tbl>
    <w:p w14:paraId="54C08FB9" w14:textId="5DB67F33" w:rsidR="64271F57" w:rsidRDefault="64271F57"/>
    <w:sectPr w:rsidR="64271F57">
      <w:headerReference w:type="default" r:id="rId27"/>
      <w:footerReference w:type="default" r:id="rId28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5EB38" w14:textId="77777777" w:rsidR="00B866F7" w:rsidRDefault="00B866F7">
      <w:pPr>
        <w:spacing w:after="0" w:line="240" w:lineRule="auto"/>
      </w:pPr>
      <w:r>
        <w:separator/>
      </w:r>
    </w:p>
  </w:endnote>
  <w:endnote w:type="continuationSeparator" w:id="0">
    <w:p w14:paraId="601A2310" w14:textId="77777777" w:rsidR="00B866F7" w:rsidRDefault="00B8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4AFB8EBC" w:rsidR="005E28A4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3605CA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5E15C" w14:textId="77777777" w:rsidR="00B866F7" w:rsidRDefault="00B866F7">
      <w:pPr>
        <w:spacing w:after="0" w:line="240" w:lineRule="auto"/>
      </w:pPr>
      <w:r>
        <w:separator/>
      </w:r>
    </w:p>
  </w:footnote>
  <w:footnote w:type="continuationSeparator" w:id="0">
    <w:p w14:paraId="02CCEDCA" w14:textId="77777777" w:rsidR="00B866F7" w:rsidRDefault="00B8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5E28A4" w:rsidRDefault="00360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A5B94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2BC11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B0EC1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FF44F7"/>
    <w:multiLevelType w:val="hybridMultilevel"/>
    <w:tmpl w:val="35CE92C4"/>
    <w:lvl w:ilvl="0" w:tplc="EDEC2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45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62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CA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7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CE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03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48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9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B32DB"/>
    <w:multiLevelType w:val="hybridMultilevel"/>
    <w:tmpl w:val="672C89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8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3533A78"/>
    <w:multiLevelType w:val="hybridMultilevel"/>
    <w:tmpl w:val="0AA00D6C"/>
    <w:lvl w:ilvl="0" w:tplc="2FB0C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4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46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E5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CC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CA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A7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66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A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3343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453DB4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6AD60D6A"/>
    <w:multiLevelType w:val="hybridMultilevel"/>
    <w:tmpl w:val="4EA0DBC2"/>
    <w:lvl w:ilvl="0" w:tplc="4E989F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68B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E9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80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2F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0B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05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46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6C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9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20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C6EB470"/>
    <w:multiLevelType w:val="hybridMultilevel"/>
    <w:tmpl w:val="400C56E6"/>
    <w:lvl w:ilvl="0" w:tplc="4C0A8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CE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80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A6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E0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4D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26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6F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F01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3"/>
  </w:num>
  <w:num w:numId="4">
    <w:abstractNumId w:val="17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11"/>
  </w:num>
  <w:num w:numId="11">
    <w:abstractNumId w:val="16"/>
  </w:num>
  <w:num w:numId="12">
    <w:abstractNumId w:val="21"/>
  </w:num>
  <w:num w:numId="13">
    <w:abstractNumId w:val="19"/>
  </w:num>
  <w:num w:numId="14">
    <w:abstractNumId w:val="18"/>
  </w:num>
  <w:num w:numId="15">
    <w:abstractNumId w:val="7"/>
  </w:num>
  <w:num w:numId="16">
    <w:abstractNumId w:val="20"/>
  </w:num>
  <w:num w:numId="17">
    <w:abstractNumId w:val="14"/>
  </w:num>
  <w:num w:numId="18">
    <w:abstractNumId w:val="4"/>
  </w:num>
  <w:num w:numId="19">
    <w:abstractNumId w:val="2"/>
  </w:num>
  <w:num w:numId="20">
    <w:abstractNumId w:val="0"/>
  </w:num>
  <w:num w:numId="21">
    <w:abstractNumId w:val="15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243B4"/>
    <w:rsid w:val="00066B73"/>
    <w:rsid w:val="0007A105"/>
    <w:rsid w:val="00087CCF"/>
    <w:rsid w:val="00098EAB"/>
    <w:rsid w:val="00120AB1"/>
    <w:rsid w:val="001B07BA"/>
    <w:rsid w:val="00297137"/>
    <w:rsid w:val="003605CA"/>
    <w:rsid w:val="0037437C"/>
    <w:rsid w:val="003C1670"/>
    <w:rsid w:val="004044AA"/>
    <w:rsid w:val="0053174E"/>
    <w:rsid w:val="00562EC6"/>
    <w:rsid w:val="005F6B19"/>
    <w:rsid w:val="0061488A"/>
    <w:rsid w:val="00626AE6"/>
    <w:rsid w:val="00634238"/>
    <w:rsid w:val="00635FBC"/>
    <w:rsid w:val="00651FD3"/>
    <w:rsid w:val="006A653E"/>
    <w:rsid w:val="006E6B4A"/>
    <w:rsid w:val="006E7FB1"/>
    <w:rsid w:val="007122E0"/>
    <w:rsid w:val="00736B13"/>
    <w:rsid w:val="00741B9E"/>
    <w:rsid w:val="007C2F04"/>
    <w:rsid w:val="009A2BE7"/>
    <w:rsid w:val="009A6606"/>
    <w:rsid w:val="009B5114"/>
    <w:rsid w:val="009C008C"/>
    <w:rsid w:val="009C6020"/>
    <w:rsid w:val="009D71E8"/>
    <w:rsid w:val="00A351FC"/>
    <w:rsid w:val="00A84E86"/>
    <w:rsid w:val="00AF7082"/>
    <w:rsid w:val="00B74F76"/>
    <w:rsid w:val="00B866F7"/>
    <w:rsid w:val="00BD588F"/>
    <w:rsid w:val="00C9336F"/>
    <w:rsid w:val="00CC4557"/>
    <w:rsid w:val="00D06874"/>
    <w:rsid w:val="00D33FE5"/>
    <w:rsid w:val="00D34B2C"/>
    <w:rsid w:val="00DA1579"/>
    <w:rsid w:val="00E66558"/>
    <w:rsid w:val="00ED4BA2"/>
    <w:rsid w:val="00F10D06"/>
    <w:rsid w:val="00F93A6B"/>
    <w:rsid w:val="00FF270B"/>
    <w:rsid w:val="0135964B"/>
    <w:rsid w:val="013BA14D"/>
    <w:rsid w:val="01A37166"/>
    <w:rsid w:val="01CC7245"/>
    <w:rsid w:val="02A928F6"/>
    <w:rsid w:val="02B0594A"/>
    <w:rsid w:val="02C32FAE"/>
    <w:rsid w:val="02D45539"/>
    <w:rsid w:val="02D512A3"/>
    <w:rsid w:val="0317C345"/>
    <w:rsid w:val="033F41C7"/>
    <w:rsid w:val="038611F5"/>
    <w:rsid w:val="03D2DC8A"/>
    <w:rsid w:val="03DCFA32"/>
    <w:rsid w:val="04D56860"/>
    <w:rsid w:val="050EA9B0"/>
    <w:rsid w:val="0533BEA6"/>
    <w:rsid w:val="053D2775"/>
    <w:rsid w:val="05482423"/>
    <w:rsid w:val="05493D5B"/>
    <w:rsid w:val="056EACEB"/>
    <w:rsid w:val="05CF715F"/>
    <w:rsid w:val="06083C84"/>
    <w:rsid w:val="0628F24A"/>
    <w:rsid w:val="0642E936"/>
    <w:rsid w:val="070A7D4C"/>
    <w:rsid w:val="07346446"/>
    <w:rsid w:val="07535F4E"/>
    <w:rsid w:val="07A40CE5"/>
    <w:rsid w:val="07BD3FDA"/>
    <w:rsid w:val="0849A892"/>
    <w:rsid w:val="08BF8253"/>
    <w:rsid w:val="08D034A7"/>
    <w:rsid w:val="09035A93"/>
    <w:rsid w:val="09461A8F"/>
    <w:rsid w:val="094B8443"/>
    <w:rsid w:val="09556905"/>
    <w:rsid w:val="09ABB01E"/>
    <w:rsid w:val="09AE834B"/>
    <w:rsid w:val="0A586D4E"/>
    <w:rsid w:val="0A6AFE51"/>
    <w:rsid w:val="0AF0B83C"/>
    <w:rsid w:val="0AF4E09C"/>
    <w:rsid w:val="0B524132"/>
    <w:rsid w:val="0B6D4944"/>
    <w:rsid w:val="0BE8A38F"/>
    <w:rsid w:val="0C022ECA"/>
    <w:rsid w:val="0C24EE42"/>
    <w:rsid w:val="0C3BEDFF"/>
    <w:rsid w:val="0C4E8610"/>
    <w:rsid w:val="0CE6240D"/>
    <w:rsid w:val="0D16F7AC"/>
    <w:rsid w:val="0D9F73E3"/>
    <w:rsid w:val="0E0FFAEA"/>
    <w:rsid w:val="0E89E1F4"/>
    <w:rsid w:val="0EA85B93"/>
    <w:rsid w:val="0EAF2281"/>
    <w:rsid w:val="0EAF6ACA"/>
    <w:rsid w:val="0EC32016"/>
    <w:rsid w:val="0ED6F744"/>
    <w:rsid w:val="0EDCE591"/>
    <w:rsid w:val="0F0F9815"/>
    <w:rsid w:val="0F41BCB0"/>
    <w:rsid w:val="0F729C17"/>
    <w:rsid w:val="0FABCB4B"/>
    <w:rsid w:val="0FB6AC33"/>
    <w:rsid w:val="0FBAC5C7"/>
    <w:rsid w:val="1004AB5C"/>
    <w:rsid w:val="1015A6D8"/>
    <w:rsid w:val="1025B255"/>
    <w:rsid w:val="104E986E"/>
    <w:rsid w:val="1095CB1A"/>
    <w:rsid w:val="10AE55A7"/>
    <w:rsid w:val="10B22456"/>
    <w:rsid w:val="10EC092D"/>
    <w:rsid w:val="11512C74"/>
    <w:rsid w:val="116C0FA6"/>
    <w:rsid w:val="117E828D"/>
    <w:rsid w:val="11C5CDB2"/>
    <w:rsid w:val="12301D28"/>
    <w:rsid w:val="12AA3CD9"/>
    <w:rsid w:val="135D5317"/>
    <w:rsid w:val="1375394F"/>
    <w:rsid w:val="13CBED89"/>
    <w:rsid w:val="13DA844C"/>
    <w:rsid w:val="140D54A1"/>
    <w:rsid w:val="14460D3A"/>
    <w:rsid w:val="1488CD36"/>
    <w:rsid w:val="15179D17"/>
    <w:rsid w:val="154638C8"/>
    <w:rsid w:val="157DEAE1"/>
    <w:rsid w:val="15C5BF95"/>
    <w:rsid w:val="15C8E6C3"/>
    <w:rsid w:val="16249D97"/>
    <w:rsid w:val="162A074B"/>
    <w:rsid w:val="16BDD9F2"/>
    <w:rsid w:val="16CC7723"/>
    <w:rsid w:val="16EE2864"/>
    <w:rsid w:val="1732AC44"/>
    <w:rsid w:val="1783B4BF"/>
    <w:rsid w:val="178A4BF0"/>
    <w:rsid w:val="17D053ED"/>
    <w:rsid w:val="188770D2"/>
    <w:rsid w:val="188E4A7F"/>
    <w:rsid w:val="18ABFB64"/>
    <w:rsid w:val="18E60A62"/>
    <w:rsid w:val="1901BC72"/>
    <w:rsid w:val="194724D8"/>
    <w:rsid w:val="19658697"/>
    <w:rsid w:val="196C244E"/>
    <w:rsid w:val="1A2061E9"/>
    <w:rsid w:val="1A39EA5C"/>
    <w:rsid w:val="1ABD3C44"/>
    <w:rsid w:val="1B07F4AF"/>
    <w:rsid w:val="1B1AD869"/>
    <w:rsid w:val="1B6864FC"/>
    <w:rsid w:val="1BD2A950"/>
    <w:rsid w:val="1BF2909A"/>
    <w:rsid w:val="1C423B08"/>
    <w:rsid w:val="1D047EAA"/>
    <w:rsid w:val="1D0D9472"/>
    <w:rsid w:val="1D3BE561"/>
    <w:rsid w:val="1D6E79B1"/>
    <w:rsid w:val="1DFED816"/>
    <w:rsid w:val="1E832694"/>
    <w:rsid w:val="1EA04F0B"/>
    <w:rsid w:val="1EA8C637"/>
    <w:rsid w:val="1EF68B69"/>
    <w:rsid w:val="1F06B3A5"/>
    <w:rsid w:val="1F0A66B8"/>
    <w:rsid w:val="1F33A081"/>
    <w:rsid w:val="1F5D877B"/>
    <w:rsid w:val="1F81801A"/>
    <w:rsid w:val="1F880DC1"/>
    <w:rsid w:val="203BD61F"/>
    <w:rsid w:val="203C1F6C"/>
    <w:rsid w:val="2057223F"/>
    <w:rsid w:val="206375D1"/>
    <w:rsid w:val="20A61A73"/>
    <w:rsid w:val="20CF70E2"/>
    <w:rsid w:val="20F5AF5C"/>
    <w:rsid w:val="20F79174"/>
    <w:rsid w:val="2118A4D0"/>
    <w:rsid w:val="211D507B"/>
    <w:rsid w:val="212911D9"/>
    <w:rsid w:val="217CAE62"/>
    <w:rsid w:val="2184CDBE"/>
    <w:rsid w:val="21FF4632"/>
    <w:rsid w:val="222CA956"/>
    <w:rsid w:val="2279FFAC"/>
    <w:rsid w:val="22B24116"/>
    <w:rsid w:val="22D71F3C"/>
    <w:rsid w:val="2325EA4E"/>
    <w:rsid w:val="2327B2D7"/>
    <w:rsid w:val="23ABE4F9"/>
    <w:rsid w:val="23B2CB78"/>
    <w:rsid w:val="23E324E9"/>
    <w:rsid w:val="240711A4"/>
    <w:rsid w:val="2430F89E"/>
    <w:rsid w:val="244B27B2"/>
    <w:rsid w:val="24DA8378"/>
    <w:rsid w:val="24E71A06"/>
    <w:rsid w:val="250568AE"/>
    <w:rsid w:val="250F908F"/>
    <w:rsid w:val="2525AD75"/>
    <w:rsid w:val="2565CCED"/>
    <w:rsid w:val="25798B96"/>
    <w:rsid w:val="25946EC8"/>
    <w:rsid w:val="25E6F813"/>
    <w:rsid w:val="261AEE20"/>
    <w:rsid w:val="263FE3E7"/>
    <w:rsid w:val="26AB60F0"/>
    <w:rsid w:val="26D27E16"/>
    <w:rsid w:val="275C45C0"/>
    <w:rsid w:val="277F3B34"/>
    <w:rsid w:val="278C91FF"/>
    <w:rsid w:val="27F6EB47"/>
    <w:rsid w:val="282AEC7A"/>
    <w:rsid w:val="28392B64"/>
    <w:rsid w:val="289CFBC8"/>
    <w:rsid w:val="289D6DAF"/>
    <w:rsid w:val="28CC0F8A"/>
    <w:rsid w:val="298CF44D"/>
    <w:rsid w:val="29952BD2"/>
    <w:rsid w:val="2A7352C2"/>
    <w:rsid w:val="2A77DAD3"/>
    <w:rsid w:val="2A9FEC13"/>
    <w:rsid w:val="2AB72252"/>
    <w:rsid w:val="2ABD52FB"/>
    <w:rsid w:val="2ADBCC9A"/>
    <w:rsid w:val="2B2605FF"/>
    <w:rsid w:val="2BC57990"/>
    <w:rsid w:val="2BDE7209"/>
    <w:rsid w:val="2C3BBC74"/>
    <w:rsid w:val="2CBFA4BA"/>
    <w:rsid w:val="2D25E444"/>
    <w:rsid w:val="2D474686"/>
    <w:rsid w:val="2DBC3052"/>
    <w:rsid w:val="2DC07AD2"/>
    <w:rsid w:val="2DD9B7E4"/>
    <w:rsid w:val="2E4D014A"/>
    <w:rsid w:val="2E708A7B"/>
    <w:rsid w:val="2E92D8EB"/>
    <w:rsid w:val="2EFDB4B7"/>
    <w:rsid w:val="2F03922C"/>
    <w:rsid w:val="2F2694FA"/>
    <w:rsid w:val="2F285B62"/>
    <w:rsid w:val="2F84B5A1"/>
    <w:rsid w:val="2FBD900C"/>
    <w:rsid w:val="3039177D"/>
    <w:rsid w:val="3057235B"/>
    <w:rsid w:val="30616884"/>
    <w:rsid w:val="3072739F"/>
    <w:rsid w:val="307C8080"/>
    <w:rsid w:val="30BDEE7A"/>
    <w:rsid w:val="30CB4E55"/>
    <w:rsid w:val="31954783"/>
    <w:rsid w:val="322C0FF4"/>
    <w:rsid w:val="324C52C7"/>
    <w:rsid w:val="3253FD5F"/>
    <w:rsid w:val="325E35BC"/>
    <w:rsid w:val="32735B19"/>
    <w:rsid w:val="32903D60"/>
    <w:rsid w:val="32C864E0"/>
    <w:rsid w:val="3305E91B"/>
    <w:rsid w:val="330D58F8"/>
    <w:rsid w:val="337F3D66"/>
    <w:rsid w:val="33ACD451"/>
    <w:rsid w:val="33C30799"/>
    <w:rsid w:val="33DA2C09"/>
    <w:rsid w:val="33FA061D"/>
    <w:rsid w:val="33FBCC85"/>
    <w:rsid w:val="344D4386"/>
    <w:rsid w:val="346FFD66"/>
    <w:rsid w:val="34A1B97C"/>
    <w:rsid w:val="34DF6C6B"/>
    <w:rsid w:val="35502AE0"/>
    <w:rsid w:val="3554DCEA"/>
    <w:rsid w:val="357C0BDC"/>
    <w:rsid w:val="358DA49A"/>
    <w:rsid w:val="35AD3B40"/>
    <w:rsid w:val="360005A2"/>
    <w:rsid w:val="3639879D"/>
    <w:rsid w:val="36752774"/>
    <w:rsid w:val="36845916"/>
    <w:rsid w:val="36E47513"/>
    <w:rsid w:val="36F9143C"/>
    <w:rsid w:val="3717C118"/>
    <w:rsid w:val="372124B0"/>
    <w:rsid w:val="374662F3"/>
    <w:rsid w:val="374A04B0"/>
    <w:rsid w:val="37B4F9B8"/>
    <w:rsid w:val="37D95A3E"/>
    <w:rsid w:val="37E3CF33"/>
    <w:rsid w:val="37E4C2F3"/>
    <w:rsid w:val="37EFDE11"/>
    <w:rsid w:val="388C7DAC"/>
    <w:rsid w:val="388C9906"/>
    <w:rsid w:val="38A5F339"/>
    <w:rsid w:val="38B51EAF"/>
    <w:rsid w:val="38CF3DA8"/>
    <w:rsid w:val="39687A03"/>
    <w:rsid w:val="39E5D3CA"/>
    <w:rsid w:val="3A003A4D"/>
    <w:rsid w:val="3A284E0D"/>
    <w:rsid w:val="3AC6AD57"/>
    <w:rsid w:val="3AD74C4B"/>
    <w:rsid w:val="3B04EC3C"/>
    <w:rsid w:val="3B3CA65F"/>
    <w:rsid w:val="3B671188"/>
    <w:rsid w:val="3BAB2796"/>
    <w:rsid w:val="3BC41E6E"/>
    <w:rsid w:val="3C082E8A"/>
    <w:rsid w:val="3C1C6E64"/>
    <w:rsid w:val="3C2A24F9"/>
    <w:rsid w:val="3CA01AC5"/>
    <w:rsid w:val="3D20E0E4"/>
    <w:rsid w:val="3D50C182"/>
    <w:rsid w:val="3D63CA8F"/>
    <w:rsid w:val="3D720D73"/>
    <w:rsid w:val="3E589D11"/>
    <w:rsid w:val="3E94CFF2"/>
    <w:rsid w:val="3EDE847C"/>
    <w:rsid w:val="3FD7BB87"/>
    <w:rsid w:val="3FE0867E"/>
    <w:rsid w:val="3FE46C23"/>
    <w:rsid w:val="40221F12"/>
    <w:rsid w:val="404537CB"/>
    <w:rsid w:val="40715776"/>
    <w:rsid w:val="407E98B9"/>
    <w:rsid w:val="40B881CC"/>
    <w:rsid w:val="40EFDF87"/>
    <w:rsid w:val="41164199"/>
    <w:rsid w:val="41738BE8"/>
    <w:rsid w:val="41803C84"/>
    <w:rsid w:val="41AAF3F1"/>
    <w:rsid w:val="41C63237"/>
    <w:rsid w:val="4220D0C3"/>
    <w:rsid w:val="426BC4DD"/>
    <w:rsid w:val="428BAFE8"/>
    <w:rsid w:val="42C4C189"/>
    <w:rsid w:val="430F5C49"/>
    <w:rsid w:val="434C9067"/>
    <w:rsid w:val="435510A2"/>
    <w:rsid w:val="43BACE4C"/>
    <w:rsid w:val="43C00306"/>
    <w:rsid w:val="43CF3053"/>
    <w:rsid w:val="43D8A3D7"/>
    <w:rsid w:val="43E1990A"/>
    <w:rsid w:val="44373BB1"/>
    <w:rsid w:val="44BF1D29"/>
    <w:rsid w:val="4531AF24"/>
    <w:rsid w:val="4591486F"/>
    <w:rsid w:val="45BA0F16"/>
    <w:rsid w:val="461AFBA8"/>
    <w:rsid w:val="46678838"/>
    <w:rsid w:val="47744D59"/>
    <w:rsid w:val="47E7E4C1"/>
    <w:rsid w:val="47EA751C"/>
    <w:rsid w:val="48351E7D"/>
    <w:rsid w:val="48372153"/>
    <w:rsid w:val="48DB0661"/>
    <w:rsid w:val="492CD3BE"/>
    <w:rsid w:val="497C5AA1"/>
    <w:rsid w:val="49897320"/>
    <w:rsid w:val="4A041C7F"/>
    <w:rsid w:val="4A76D6C2"/>
    <w:rsid w:val="4A9E1A5E"/>
    <w:rsid w:val="4ABC82C5"/>
    <w:rsid w:val="4AF36B41"/>
    <w:rsid w:val="4B20E029"/>
    <w:rsid w:val="4B2F0C50"/>
    <w:rsid w:val="4B6CBF3F"/>
    <w:rsid w:val="4BAE9771"/>
    <w:rsid w:val="4C7306F7"/>
    <w:rsid w:val="4C8DF4CB"/>
    <w:rsid w:val="4D01512D"/>
    <w:rsid w:val="4D088FA0"/>
    <w:rsid w:val="4D0A9276"/>
    <w:rsid w:val="4D763E61"/>
    <w:rsid w:val="4D7DC5BB"/>
    <w:rsid w:val="4E66AD12"/>
    <w:rsid w:val="4E7FAE82"/>
    <w:rsid w:val="4EE49B30"/>
    <w:rsid w:val="4F749099"/>
    <w:rsid w:val="4F776CA5"/>
    <w:rsid w:val="506BF3D0"/>
    <w:rsid w:val="51200106"/>
    <w:rsid w:val="51552DDF"/>
    <w:rsid w:val="516ED969"/>
    <w:rsid w:val="51769530"/>
    <w:rsid w:val="517C15B9"/>
    <w:rsid w:val="51DC00C3"/>
    <w:rsid w:val="51F0E5E8"/>
    <w:rsid w:val="5297BF02"/>
    <w:rsid w:val="52A9C138"/>
    <w:rsid w:val="52B239D2"/>
    <w:rsid w:val="530A559F"/>
    <w:rsid w:val="5320E880"/>
    <w:rsid w:val="541AFC8F"/>
    <w:rsid w:val="544ADDC8"/>
    <w:rsid w:val="54B51189"/>
    <w:rsid w:val="54E5EFE5"/>
    <w:rsid w:val="54EEF006"/>
    <w:rsid w:val="551D8ACD"/>
    <w:rsid w:val="5559DC94"/>
    <w:rsid w:val="555FEF12"/>
    <w:rsid w:val="55E6AE29"/>
    <w:rsid w:val="56203FFC"/>
    <w:rsid w:val="5651D8FF"/>
    <w:rsid w:val="5668A6E9"/>
    <w:rsid w:val="5681C046"/>
    <w:rsid w:val="569E7F10"/>
    <w:rsid w:val="56F5ACF5"/>
    <w:rsid w:val="570CD50B"/>
    <w:rsid w:val="572E8CB4"/>
    <w:rsid w:val="57A6A1A3"/>
    <w:rsid w:val="57E1402E"/>
    <w:rsid w:val="57EDD868"/>
    <w:rsid w:val="57FC82C2"/>
    <w:rsid w:val="580D8F58"/>
    <w:rsid w:val="582690C8"/>
    <w:rsid w:val="58577C4C"/>
    <w:rsid w:val="58F7BB03"/>
    <w:rsid w:val="591902BC"/>
    <w:rsid w:val="591EDC86"/>
    <w:rsid w:val="59262F2B"/>
    <w:rsid w:val="59D61FD2"/>
    <w:rsid w:val="5A4D55DA"/>
    <w:rsid w:val="5A7B17F5"/>
    <w:rsid w:val="5A9775CB"/>
    <w:rsid w:val="5AB4D31D"/>
    <w:rsid w:val="5AB9BFB8"/>
    <w:rsid w:val="5AE1DB37"/>
    <w:rsid w:val="5B82E309"/>
    <w:rsid w:val="5B8CD365"/>
    <w:rsid w:val="5BADE23F"/>
    <w:rsid w:val="5BBFE5C0"/>
    <w:rsid w:val="5BDC64C8"/>
    <w:rsid w:val="5BE9263B"/>
    <w:rsid w:val="5C1C3EA8"/>
    <w:rsid w:val="5C1D9643"/>
    <w:rsid w:val="5D84F69C"/>
    <w:rsid w:val="5DBB9B11"/>
    <w:rsid w:val="5E197BF9"/>
    <w:rsid w:val="5E86D7D0"/>
    <w:rsid w:val="5E95D24C"/>
    <w:rsid w:val="5E9F35E4"/>
    <w:rsid w:val="5EA06963"/>
    <w:rsid w:val="5EC2787A"/>
    <w:rsid w:val="5EC47427"/>
    <w:rsid w:val="5F277118"/>
    <w:rsid w:val="5F576B72"/>
    <w:rsid w:val="5F8451E3"/>
    <w:rsid w:val="60A9183C"/>
    <w:rsid w:val="61D575E0"/>
    <w:rsid w:val="61E81337"/>
    <w:rsid w:val="62BA16A2"/>
    <w:rsid w:val="62CE5E2A"/>
    <w:rsid w:val="6349BE4F"/>
    <w:rsid w:val="63714641"/>
    <w:rsid w:val="63D51A7A"/>
    <w:rsid w:val="63D66FEB"/>
    <w:rsid w:val="63E29B16"/>
    <w:rsid w:val="640D58B5"/>
    <w:rsid w:val="64271F57"/>
    <w:rsid w:val="6480F31D"/>
    <w:rsid w:val="65071560"/>
    <w:rsid w:val="651A82B6"/>
    <w:rsid w:val="658AE80A"/>
    <w:rsid w:val="679B6307"/>
    <w:rsid w:val="6838FB1B"/>
    <w:rsid w:val="68FE4DB8"/>
    <w:rsid w:val="6909B66D"/>
    <w:rsid w:val="69174F28"/>
    <w:rsid w:val="692957FD"/>
    <w:rsid w:val="693B48D1"/>
    <w:rsid w:val="695C0783"/>
    <w:rsid w:val="6A43BACE"/>
    <w:rsid w:val="6A79CC3E"/>
    <w:rsid w:val="6A7BD278"/>
    <w:rsid w:val="6B57D922"/>
    <w:rsid w:val="6B709BDD"/>
    <w:rsid w:val="6B8E6097"/>
    <w:rsid w:val="6BA0F8A8"/>
    <w:rsid w:val="6BD684F7"/>
    <w:rsid w:val="6BDF8B2F"/>
    <w:rsid w:val="6C1689CF"/>
    <w:rsid w:val="6C35EE7A"/>
    <w:rsid w:val="6CAE4C33"/>
    <w:rsid w:val="6D4161DE"/>
    <w:rsid w:val="6D51D0B0"/>
    <w:rsid w:val="6D67DF83"/>
    <w:rsid w:val="6D7B5B90"/>
    <w:rsid w:val="6DFE7EF4"/>
    <w:rsid w:val="6E91850F"/>
    <w:rsid w:val="6E942F48"/>
    <w:rsid w:val="6EE1FF11"/>
    <w:rsid w:val="6F40F866"/>
    <w:rsid w:val="7000C83F"/>
    <w:rsid w:val="7007BBD2"/>
    <w:rsid w:val="703A39EE"/>
    <w:rsid w:val="70E386A4"/>
    <w:rsid w:val="7147128C"/>
    <w:rsid w:val="72AD05E6"/>
    <w:rsid w:val="72BE316E"/>
    <w:rsid w:val="730C0523"/>
    <w:rsid w:val="73270B3B"/>
    <w:rsid w:val="733F5C94"/>
    <w:rsid w:val="7358536C"/>
    <w:rsid w:val="7396A737"/>
    <w:rsid w:val="73EA9D14"/>
    <w:rsid w:val="742682F9"/>
    <w:rsid w:val="743289CB"/>
    <w:rsid w:val="74A3CE43"/>
    <w:rsid w:val="74A7D584"/>
    <w:rsid w:val="74B75D04"/>
    <w:rsid w:val="74CBCE23"/>
    <w:rsid w:val="756FA86A"/>
    <w:rsid w:val="7581EA78"/>
    <w:rsid w:val="75866D75"/>
    <w:rsid w:val="75CB1834"/>
    <w:rsid w:val="76068BD6"/>
    <w:rsid w:val="761A83AF"/>
    <w:rsid w:val="765C8033"/>
    <w:rsid w:val="7684AB84"/>
    <w:rsid w:val="76859CE4"/>
    <w:rsid w:val="76AC9530"/>
    <w:rsid w:val="770E46A2"/>
    <w:rsid w:val="771EA963"/>
    <w:rsid w:val="77485BAE"/>
    <w:rsid w:val="77AF3E36"/>
    <w:rsid w:val="77D458BB"/>
    <w:rsid w:val="77FC8F1F"/>
    <w:rsid w:val="78839596"/>
    <w:rsid w:val="78914E3A"/>
    <w:rsid w:val="78E52FBF"/>
    <w:rsid w:val="792D72F2"/>
    <w:rsid w:val="7936D68A"/>
    <w:rsid w:val="7942EC70"/>
    <w:rsid w:val="79EF7ACB"/>
    <w:rsid w:val="7A45E764"/>
    <w:rsid w:val="7A4A8FBF"/>
    <w:rsid w:val="7A59DE98"/>
    <w:rsid w:val="7A5F1F90"/>
    <w:rsid w:val="7A7FFC70"/>
    <w:rsid w:val="7B188275"/>
    <w:rsid w:val="7BE880DC"/>
    <w:rsid w:val="7C18BBE5"/>
    <w:rsid w:val="7C309E7E"/>
    <w:rsid w:val="7C43D73C"/>
    <w:rsid w:val="7C6513B4"/>
    <w:rsid w:val="7C8B226B"/>
    <w:rsid w:val="7E6DBE49"/>
    <w:rsid w:val="7E90D3FA"/>
    <w:rsid w:val="7EB5C713"/>
    <w:rsid w:val="7ECA48C0"/>
    <w:rsid w:val="7F4B7FBB"/>
    <w:rsid w:val="7F9CB476"/>
    <w:rsid w:val="7FA4A1FC"/>
    <w:rsid w:val="7FBA8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5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5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9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8"/>
      </w:numPr>
      <w:contextualSpacing/>
    </w:pPr>
  </w:style>
  <w:style w:type="paragraph" w:styleId="ListParagraph">
    <w:name w:val="List Paragraph"/>
    <w:basedOn w:val="Normal"/>
    <w:pPr>
      <w:numPr>
        <w:numId w:val="12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7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10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11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13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4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5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6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6"/>
      </w:numPr>
    </w:pPr>
  </w:style>
  <w:style w:type="numbering" w:customStyle="1" w:styleId="LFO3">
    <w:name w:val="LFO3"/>
    <w:basedOn w:val="NoList"/>
    <w:pPr>
      <w:numPr>
        <w:numId w:val="7"/>
      </w:numPr>
    </w:pPr>
  </w:style>
  <w:style w:type="numbering" w:customStyle="1" w:styleId="LFO4">
    <w:name w:val="LFO4"/>
    <w:basedOn w:val="NoList"/>
    <w:pPr>
      <w:numPr>
        <w:numId w:val="8"/>
      </w:numPr>
    </w:pPr>
  </w:style>
  <w:style w:type="numbering" w:customStyle="1" w:styleId="LFO6">
    <w:name w:val="LFO6"/>
    <w:basedOn w:val="NoList"/>
    <w:pPr>
      <w:numPr>
        <w:numId w:val="9"/>
      </w:numPr>
    </w:pPr>
  </w:style>
  <w:style w:type="numbering" w:customStyle="1" w:styleId="LFO9">
    <w:name w:val="LFO9"/>
    <w:basedOn w:val="NoList"/>
    <w:pPr>
      <w:numPr>
        <w:numId w:val="10"/>
      </w:numPr>
    </w:pPr>
  </w:style>
  <w:style w:type="numbering" w:customStyle="1" w:styleId="LFO10">
    <w:name w:val="LFO10"/>
    <w:basedOn w:val="NoList"/>
    <w:pPr>
      <w:numPr>
        <w:numId w:val="11"/>
      </w:numPr>
    </w:pPr>
  </w:style>
  <w:style w:type="numbering" w:customStyle="1" w:styleId="LFO25">
    <w:name w:val="LFO25"/>
    <w:basedOn w:val="NoList"/>
    <w:pPr>
      <w:numPr>
        <w:numId w:val="12"/>
      </w:numPr>
    </w:pPr>
  </w:style>
  <w:style w:type="numbering" w:customStyle="1" w:styleId="LFO28">
    <w:name w:val="LFO28"/>
    <w:basedOn w:val="NoList"/>
    <w:pPr>
      <w:numPr>
        <w:numId w:val="13"/>
      </w:numPr>
    </w:pPr>
  </w:style>
  <w:style w:type="numbering" w:customStyle="1" w:styleId="LFO30">
    <w:name w:val="LFO30"/>
    <w:basedOn w:val="NoList"/>
    <w:pPr>
      <w:numPr>
        <w:numId w:val="14"/>
      </w:numPr>
    </w:pPr>
  </w:style>
  <w:style w:type="numbering" w:customStyle="1" w:styleId="LFO34">
    <w:name w:val="LFO34"/>
    <w:basedOn w:val="NoList"/>
    <w:pPr>
      <w:numPr>
        <w:numId w:val="15"/>
      </w:numPr>
    </w:pPr>
  </w:style>
  <w:style w:type="numbering" w:customStyle="1" w:styleId="LFO36">
    <w:name w:val="LFO36"/>
    <w:basedOn w:val="NoList"/>
    <w:pPr>
      <w:numPr>
        <w:numId w:val="16"/>
      </w:numPr>
    </w:pPr>
  </w:style>
  <w:style w:type="paragraph" w:customStyle="1" w:styleId="Default">
    <w:name w:val="Default"/>
    <w:rsid w:val="005F6B19"/>
    <w:pPr>
      <w:autoSpaceDE w:val="0"/>
      <w:adjustRightInd w:val="0"/>
    </w:pPr>
    <w:rPr>
      <w:rFonts w:ascii="Rockwell" w:hAnsi="Rockwell" w:cs="Rockwel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mmons.luc.edu/cgi/viewcontent.cgi?article=5011&amp;context=luc_theses" TargetMode="External"/><Relationship Id="rId13" Type="http://schemas.openxmlformats.org/officeDocument/2006/relationships/hyperlink" Target="https://www.ruthmiskin.com/ofsted-reports/case-studies/secondaryandsendschools/" TargetMode="External"/><Relationship Id="rId18" Type="http://schemas.openxmlformats.org/officeDocument/2006/relationships/hyperlink" Target="https://educationendowmentfoundation.org.uk/news/eef-guest-blog-building-study-habits-and-revision-routines" TargetMode="External"/><Relationship Id="rId26" Type="http://schemas.openxmlformats.org/officeDocument/2006/relationships/hyperlink" Target="https://educationendowmentfoundation.org.uk/education-evidence/evidence-reviews/careers-educ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cationendowmentfoundation.org.uk/education-evidence/teaching-learning-toolkit/homework" TargetMode="External"/><Relationship Id="rId7" Type="http://schemas.openxmlformats.org/officeDocument/2006/relationships/hyperlink" Target="https://www.proquest.com/indexinglinkhandler/sng/author/Reed,+Tjuana+O/$N;jsessionid=8CEB0E59F50B7265B2F0374E30446C18.i-06c4f3ce3ece59ab4" TargetMode="External"/><Relationship Id="rId12" Type="http://schemas.openxmlformats.org/officeDocument/2006/relationships/hyperlink" Target="https://educationendowmentfoundation.org.uk/education-evidence/guidance-reports/behaviour" TargetMode="External"/><Relationship Id="rId17" Type="http://schemas.openxmlformats.org/officeDocument/2006/relationships/hyperlink" Target="https://educationendowmentfoundation.org.uk/education-evidence/evidence-reviews/social-and-emotional-learning" TargetMode="External"/><Relationship Id="rId25" Type="http://schemas.openxmlformats.org/officeDocument/2006/relationships/hyperlink" Target="https://educationendowmentfoundation.org.uk/guidance-for-teachers/life-skills-enrich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endowmentfoundation.org.uk/projects-and-evaluation/projects/the-midland-academies-trust-connecting-maths-concepts" TargetMode="External"/><Relationship Id="rId20" Type="http://schemas.openxmlformats.org/officeDocument/2006/relationships/hyperlink" Target="https://educationendowmentfoundation.org.uk/education-evidence/teaching-learning-toolkit/reading-comprehension-strategie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bition.org.uk/blog/ten-things-we-learned-early-career-teachers/" TargetMode="External"/><Relationship Id="rId24" Type="http://schemas.openxmlformats.org/officeDocument/2006/relationships/hyperlink" Target="https://educationendowmentfoundation.org.uk/education-evidence/teaching-learning-toolkit/extending-school-ti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yslexiagold.co.uk/Results" TargetMode="External"/><Relationship Id="rId23" Type="http://schemas.openxmlformats.org/officeDocument/2006/relationships/hyperlink" Target="https://educationendowmentfoundation.org.uk/education-evidence/teaching-learning-toolkit/extending-school-time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tandfonline.com/doi/full/10.1080/0309877X.2021.1985981" TargetMode="External"/><Relationship Id="rId19" Type="http://schemas.openxmlformats.org/officeDocument/2006/relationships/hyperlink" Target="https://explore-education-statistics.service.gov.uk/find-statistics/the-link-between-absence-and-attainment-at-ks2-and-ks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ra-journals.onlinelibrary.wiley.com/doi/full/10.1002/berj.3696" TargetMode="External"/><Relationship Id="rId14" Type="http://schemas.openxmlformats.org/officeDocument/2006/relationships/hyperlink" Target="https://educationendowmentfoundation.org.uk/guidance-for-teachers/literacy" TargetMode="External"/><Relationship Id="rId22" Type="http://schemas.openxmlformats.org/officeDocument/2006/relationships/hyperlink" Target="https://educationendowmentfoundation.org.uk/projects-and-evaluation/projects/magic-breakfas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3108</Words>
  <Characters>17722</Characters>
  <Application>Microsoft Office Word</Application>
  <DocSecurity>0</DocSecurity>
  <Lines>147</Lines>
  <Paragraphs>41</Paragraphs>
  <ScaleCrop>false</ScaleCrop>
  <Company/>
  <LinksUpToDate>false</LinksUpToDate>
  <CharactersWithSpaces>20789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Publishing.TEAM@education.gsi.gov.uk</dc:creator>
  <dc:description>Master-ET-v3.8</dc:description>
  <cp:lastModifiedBy>Alistair Hartley (Staff, Woodfields)</cp:lastModifiedBy>
  <cp:revision>39</cp:revision>
  <cp:lastPrinted>2014-09-17T13:26:00Z</cp:lastPrinted>
  <dcterms:created xsi:type="dcterms:W3CDTF">2022-04-04T13:27:00Z</dcterms:created>
  <dcterms:modified xsi:type="dcterms:W3CDTF">2022-12-13T16:41:00Z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