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3555C" w14:textId="227328C5" w:rsidR="008602EB" w:rsidRPr="008602EB" w:rsidRDefault="008602EB" w:rsidP="008602EB">
      <w:pPr>
        <w:rPr>
          <w:sz w:val="36"/>
          <w:szCs w:val="36"/>
          <w:u w:val="single"/>
        </w:rPr>
      </w:pPr>
      <w:r w:rsidRPr="008602EB">
        <w:rPr>
          <w:b/>
          <w:bCs/>
          <w:sz w:val="36"/>
          <w:szCs w:val="36"/>
          <w:u w:val="single"/>
        </w:rPr>
        <w:t>Home School Agreement 2025/26</w:t>
      </w:r>
    </w:p>
    <w:p w14:paraId="346E914D" w14:textId="77777777" w:rsidR="008602EB" w:rsidRPr="0042159F" w:rsidRDefault="008602EB" w:rsidP="008602EB">
      <w:r w:rsidRPr="0042159F">
        <w:t xml:space="preserve">We believe that a great academy is simply one where everyone is united in a common goal to provide the best educational experience for the </w:t>
      </w:r>
      <w:r>
        <w:t>pupil</w:t>
      </w:r>
      <w:r w:rsidRPr="0042159F">
        <w:t xml:space="preserve">s and community we serve. We recognise that </w:t>
      </w:r>
      <w:r>
        <w:t>Hartley Brook</w:t>
      </w:r>
      <w:r w:rsidRPr="0042159F">
        <w:t xml:space="preserve"> is in a truly privileged position, being an academy for the whole community and helping to shape the future of generations to come. This a partnership between academy, </w:t>
      </w:r>
      <w:r>
        <w:t>pupils</w:t>
      </w:r>
      <w:r w:rsidRPr="0042159F">
        <w:t>, and families, holding the highest aspirations and working together to</w:t>
      </w:r>
      <w:r w:rsidRPr="0042159F">
        <w:rPr>
          <w:rFonts w:ascii="Arial" w:hAnsi="Arial" w:cs="Arial"/>
        </w:rPr>
        <w:t> </w:t>
      </w:r>
      <w:r w:rsidRPr="0042159F">
        <w:t>ensure every child and young person excels. We believe that this partnership is essential in achieving this aim. </w:t>
      </w:r>
    </w:p>
    <w:p w14:paraId="10C8F983" w14:textId="77777777" w:rsidR="008602EB" w:rsidRPr="0042159F" w:rsidRDefault="008602EB" w:rsidP="008602EB">
      <w:r w:rsidRPr="0042159F">
        <w:t> </w:t>
      </w:r>
      <w:r w:rsidRPr="0042159F">
        <w:rPr>
          <w:b/>
          <w:bCs/>
        </w:rPr>
        <w:t>Vision:</w:t>
      </w:r>
      <w:r w:rsidRPr="0042159F">
        <w:t> </w:t>
      </w:r>
    </w:p>
    <w:p w14:paraId="0918D575" w14:textId="77777777" w:rsidR="008602EB" w:rsidRPr="00353C54" w:rsidRDefault="008602EB" w:rsidP="008602EB">
      <w:pPr>
        <w:numPr>
          <w:ilvl w:val="0"/>
          <w:numId w:val="1"/>
        </w:numPr>
      </w:pPr>
      <w:r w:rsidRPr="00353C54">
        <w:t>We believe that all pupils, regardless of their starting point, should be guided and supported to develop the academic, social and moral understanding and behaviours to be successful and happy in their future. </w:t>
      </w:r>
    </w:p>
    <w:p w14:paraId="18C1AC31" w14:textId="77777777" w:rsidR="008602EB" w:rsidRPr="00353C54" w:rsidRDefault="008602EB" w:rsidP="008602EB">
      <w:pPr>
        <w:numPr>
          <w:ilvl w:val="0"/>
          <w:numId w:val="2"/>
        </w:numPr>
      </w:pPr>
      <w:r w:rsidRPr="00353C54">
        <w:t>As a community of pupils, staff and parents/carers we are respectful, polite and courteous to each other in all that we do. </w:t>
      </w:r>
    </w:p>
    <w:p w14:paraId="58F7A09A" w14:textId="77777777" w:rsidR="008602EB" w:rsidRPr="0042159F" w:rsidRDefault="008602EB" w:rsidP="008602EB">
      <w:r w:rsidRPr="0042159F">
        <w:rPr>
          <w:b/>
          <w:bCs/>
        </w:rPr>
        <w:t>Values:</w:t>
      </w:r>
      <w:r w:rsidRPr="0042159F">
        <w:t> </w:t>
      </w:r>
      <w:r>
        <w:t xml:space="preserve">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1620"/>
        <w:gridCol w:w="1620"/>
        <w:gridCol w:w="1605"/>
        <w:gridCol w:w="1725"/>
      </w:tblGrid>
      <w:tr w:rsidR="008602EB" w:rsidRPr="0042159F" w14:paraId="5731A262" w14:textId="77777777" w:rsidTr="008602EB">
        <w:trPr>
          <w:trHeight w:val="624"/>
          <w:jc w:val="center"/>
        </w:trPr>
        <w:tc>
          <w:tcPr>
            <w:tcW w:w="1680" w:type="dxa"/>
            <w:tcBorders>
              <w:top w:val="single" w:sz="6" w:space="0" w:color="auto"/>
              <w:left w:val="single" w:sz="6" w:space="0" w:color="auto"/>
              <w:bottom w:val="single" w:sz="6" w:space="0" w:color="auto"/>
              <w:right w:val="single" w:sz="6" w:space="0" w:color="auto"/>
            </w:tcBorders>
            <w:shd w:val="clear" w:color="auto" w:fill="B63C79"/>
            <w:vAlign w:val="center"/>
            <w:hideMark/>
          </w:tcPr>
          <w:p w14:paraId="2ED914C1" w14:textId="5B968A0D" w:rsidR="008602EB" w:rsidRPr="008602EB" w:rsidRDefault="008602EB" w:rsidP="008602EB">
            <w:pPr>
              <w:jc w:val="center"/>
              <w:rPr>
                <w:color w:val="FFFFFF" w:themeColor="background1"/>
              </w:rPr>
            </w:pPr>
            <w:r>
              <w:rPr>
                <w:color w:val="FFFFFF" w:themeColor="background1"/>
              </w:rPr>
              <w:t>S</w:t>
            </w:r>
            <w:r w:rsidRPr="008602EB">
              <w:rPr>
                <w:color w:val="FFFFFF" w:themeColor="background1"/>
              </w:rPr>
              <w:t>cholarship</w:t>
            </w:r>
          </w:p>
        </w:tc>
        <w:tc>
          <w:tcPr>
            <w:tcW w:w="1620" w:type="dxa"/>
            <w:tcBorders>
              <w:top w:val="single" w:sz="6" w:space="0" w:color="auto"/>
              <w:left w:val="single" w:sz="6" w:space="0" w:color="auto"/>
              <w:bottom w:val="single" w:sz="6" w:space="0" w:color="auto"/>
              <w:right w:val="single" w:sz="6" w:space="0" w:color="auto"/>
            </w:tcBorders>
            <w:shd w:val="clear" w:color="auto" w:fill="B63C79"/>
            <w:vAlign w:val="center"/>
            <w:hideMark/>
          </w:tcPr>
          <w:p w14:paraId="58FDFDAA" w14:textId="77777777" w:rsidR="008602EB" w:rsidRPr="008602EB" w:rsidRDefault="008602EB" w:rsidP="008602EB">
            <w:pPr>
              <w:jc w:val="center"/>
              <w:rPr>
                <w:color w:val="FFFFFF" w:themeColor="background1"/>
              </w:rPr>
            </w:pPr>
            <w:r w:rsidRPr="008602EB">
              <w:rPr>
                <w:color w:val="FFFFFF" w:themeColor="background1"/>
              </w:rPr>
              <w:t>Tenacity</w:t>
            </w:r>
          </w:p>
        </w:tc>
        <w:tc>
          <w:tcPr>
            <w:tcW w:w="1620" w:type="dxa"/>
            <w:tcBorders>
              <w:top w:val="single" w:sz="6" w:space="0" w:color="auto"/>
              <w:left w:val="single" w:sz="6" w:space="0" w:color="auto"/>
              <w:bottom w:val="single" w:sz="6" w:space="0" w:color="auto"/>
              <w:right w:val="single" w:sz="6" w:space="0" w:color="auto"/>
            </w:tcBorders>
            <w:shd w:val="clear" w:color="auto" w:fill="B63C79"/>
            <w:vAlign w:val="center"/>
            <w:hideMark/>
          </w:tcPr>
          <w:p w14:paraId="22F93C86" w14:textId="77777777" w:rsidR="008602EB" w:rsidRPr="008602EB" w:rsidRDefault="008602EB" w:rsidP="008602EB">
            <w:pPr>
              <w:jc w:val="center"/>
              <w:rPr>
                <w:color w:val="FFFFFF" w:themeColor="background1"/>
              </w:rPr>
            </w:pPr>
            <w:r w:rsidRPr="008602EB">
              <w:rPr>
                <w:color w:val="FFFFFF" w:themeColor="background1"/>
              </w:rPr>
              <w:t>Curiosity</w:t>
            </w:r>
          </w:p>
        </w:tc>
        <w:tc>
          <w:tcPr>
            <w:tcW w:w="1605" w:type="dxa"/>
            <w:tcBorders>
              <w:top w:val="single" w:sz="6" w:space="0" w:color="auto"/>
              <w:left w:val="single" w:sz="6" w:space="0" w:color="auto"/>
              <w:bottom w:val="single" w:sz="6" w:space="0" w:color="auto"/>
              <w:right w:val="single" w:sz="6" w:space="0" w:color="auto"/>
            </w:tcBorders>
            <w:shd w:val="clear" w:color="auto" w:fill="B63C79"/>
            <w:vAlign w:val="center"/>
            <w:hideMark/>
          </w:tcPr>
          <w:p w14:paraId="4E93AB62" w14:textId="77777777" w:rsidR="008602EB" w:rsidRPr="008602EB" w:rsidRDefault="008602EB" w:rsidP="008602EB">
            <w:pPr>
              <w:jc w:val="center"/>
              <w:rPr>
                <w:color w:val="FFFFFF" w:themeColor="background1"/>
              </w:rPr>
            </w:pPr>
            <w:r w:rsidRPr="008602EB">
              <w:rPr>
                <w:color w:val="FFFFFF" w:themeColor="background1"/>
              </w:rPr>
              <w:t>Unity</w:t>
            </w:r>
          </w:p>
        </w:tc>
        <w:tc>
          <w:tcPr>
            <w:tcW w:w="1725" w:type="dxa"/>
            <w:tcBorders>
              <w:top w:val="single" w:sz="6" w:space="0" w:color="auto"/>
              <w:left w:val="single" w:sz="6" w:space="0" w:color="auto"/>
              <w:bottom w:val="single" w:sz="6" w:space="0" w:color="auto"/>
              <w:right w:val="single" w:sz="6" w:space="0" w:color="auto"/>
            </w:tcBorders>
            <w:shd w:val="clear" w:color="auto" w:fill="B63C79"/>
            <w:vAlign w:val="center"/>
            <w:hideMark/>
          </w:tcPr>
          <w:p w14:paraId="1222AC1D" w14:textId="77777777" w:rsidR="008602EB" w:rsidRPr="008602EB" w:rsidRDefault="008602EB" w:rsidP="008602EB">
            <w:pPr>
              <w:jc w:val="center"/>
              <w:rPr>
                <w:color w:val="FFFFFF" w:themeColor="background1"/>
              </w:rPr>
            </w:pPr>
            <w:r w:rsidRPr="008602EB">
              <w:rPr>
                <w:color w:val="FFFFFF" w:themeColor="background1"/>
              </w:rPr>
              <w:t>Responsibility</w:t>
            </w:r>
          </w:p>
        </w:tc>
      </w:tr>
    </w:tbl>
    <w:p w14:paraId="262F7F3E" w14:textId="77777777" w:rsidR="008602EB" w:rsidRPr="0042159F" w:rsidRDefault="008602EB" w:rsidP="008602EB">
      <w:pPr>
        <w:pStyle w:val="NoSpacing"/>
      </w:pPr>
      <w:r w:rsidRPr="0042159F">
        <w:t> </w:t>
      </w:r>
    </w:p>
    <w:p w14:paraId="073127BF" w14:textId="77777777" w:rsidR="008602EB" w:rsidRPr="0042159F" w:rsidRDefault="008602EB" w:rsidP="008602EB">
      <w:r>
        <w:rPr>
          <w:b/>
          <w:bCs/>
        </w:rPr>
        <w:t>Rules</w:t>
      </w:r>
      <w:r w:rsidRPr="0042159F">
        <w:rPr>
          <w:b/>
          <w:bCs/>
        </w:rPr>
        <w:t>:</w:t>
      </w:r>
      <w:r w:rsidRPr="0042159F">
        <w:t> </w:t>
      </w:r>
      <w:r>
        <w:t xml:space="preserve"> </w:t>
      </w:r>
    </w:p>
    <w:tbl>
      <w:tblPr>
        <w:tblW w:w="652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1"/>
        <w:gridCol w:w="1631"/>
        <w:gridCol w:w="1631"/>
        <w:gridCol w:w="1632"/>
      </w:tblGrid>
      <w:tr w:rsidR="008602EB" w:rsidRPr="0042159F" w14:paraId="7C070795" w14:textId="77777777" w:rsidTr="008602EB">
        <w:trPr>
          <w:trHeight w:val="624"/>
          <w:jc w:val="center"/>
        </w:trPr>
        <w:tc>
          <w:tcPr>
            <w:tcW w:w="1631" w:type="dxa"/>
            <w:tcBorders>
              <w:top w:val="single" w:sz="6" w:space="0" w:color="auto"/>
              <w:left w:val="single" w:sz="6" w:space="0" w:color="auto"/>
              <w:bottom w:val="single" w:sz="6" w:space="0" w:color="auto"/>
              <w:right w:val="single" w:sz="6" w:space="0" w:color="auto"/>
            </w:tcBorders>
            <w:shd w:val="clear" w:color="auto" w:fill="B63C79"/>
            <w:vAlign w:val="bottom"/>
          </w:tcPr>
          <w:p w14:paraId="03CE8309" w14:textId="77777777" w:rsidR="008602EB" w:rsidRPr="008602EB" w:rsidRDefault="008602EB" w:rsidP="008602EB">
            <w:pPr>
              <w:jc w:val="center"/>
              <w:rPr>
                <w:color w:val="FFFFFF" w:themeColor="background1"/>
              </w:rPr>
            </w:pPr>
            <w:r w:rsidRPr="008602EB">
              <w:rPr>
                <w:color w:val="FFFFFF" w:themeColor="background1"/>
              </w:rPr>
              <w:t>Be Ready</w:t>
            </w:r>
          </w:p>
        </w:tc>
        <w:tc>
          <w:tcPr>
            <w:tcW w:w="1631" w:type="dxa"/>
            <w:tcBorders>
              <w:top w:val="single" w:sz="6" w:space="0" w:color="auto"/>
              <w:left w:val="single" w:sz="6" w:space="0" w:color="auto"/>
              <w:bottom w:val="single" w:sz="6" w:space="0" w:color="auto"/>
              <w:right w:val="single" w:sz="6" w:space="0" w:color="auto"/>
            </w:tcBorders>
            <w:shd w:val="clear" w:color="auto" w:fill="B63C79"/>
            <w:vAlign w:val="bottom"/>
          </w:tcPr>
          <w:p w14:paraId="2485B009" w14:textId="77777777" w:rsidR="008602EB" w:rsidRPr="008602EB" w:rsidRDefault="008602EB" w:rsidP="008602EB">
            <w:pPr>
              <w:jc w:val="center"/>
              <w:rPr>
                <w:color w:val="FFFFFF" w:themeColor="background1"/>
              </w:rPr>
            </w:pPr>
            <w:r w:rsidRPr="008602EB">
              <w:rPr>
                <w:color w:val="FFFFFF" w:themeColor="background1"/>
              </w:rPr>
              <w:t>Be Responsible</w:t>
            </w:r>
          </w:p>
        </w:tc>
        <w:tc>
          <w:tcPr>
            <w:tcW w:w="1631" w:type="dxa"/>
            <w:tcBorders>
              <w:top w:val="single" w:sz="6" w:space="0" w:color="auto"/>
              <w:left w:val="single" w:sz="6" w:space="0" w:color="auto"/>
              <w:bottom w:val="single" w:sz="6" w:space="0" w:color="auto"/>
              <w:right w:val="single" w:sz="6" w:space="0" w:color="auto"/>
            </w:tcBorders>
            <w:shd w:val="clear" w:color="auto" w:fill="B63C79"/>
            <w:vAlign w:val="bottom"/>
          </w:tcPr>
          <w:p w14:paraId="37BF12DA" w14:textId="77777777" w:rsidR="008602EB" w:rsidRPr="008602EB" w:rsidRDefault="008602EB" w:rsidP="008602EB">
            <w:pPr>
              <w:jc w:val="center"/>
              <w:rPr>
                <w:color w:val="FFFFFF" w:themeColor="background1"/>
              </w:rPr>
            </w:pPr>
            <w:r w:rsidRPr="008602EB">
              <w:rPr>
                <w:color w:val="FFFFFF" w:themeColor="background1"/>
              </w:rPr>
              <w:t>Be Safe</w:t>
            </w:r>
          </w:p>
        </w:tc>
        <w:tc>
          <w:tcPr>
            <w:tcW w:w="1632" w:type="dxa"/>
            <w:tcBorders>
              <w:top w:val="single" w:sz="6" w:space="0" w:color="auto"/>
              <w:left w:val="single" w:sz="6" w:space="0" w:color="auto"/>
              <w:bottom w:val="single" w:sz="6" w:space="0" w:color="auto"/>
              <w:right w:val="single" w:sz="6" w:space="0" w:color="auto"/>
            </w:tcBorders>
            <w:shd w:val="clear" w:color="auto" w:fill="B63C79"/>
            <w:vAlign w:val="bottom"/>
          </w:tcPr>
          <w:p w14:paraId="3842F6E9" w14:textId="77777777" w:rsidR="008602EB" w:rsidRPr="008602EB" w:rsidRDefault="008602EB" w:rsidP="008602EB">
            <w:pPr>
              <w:jc w:val="center"/>
              <w:rPr>
                <w:color w:val="FFFFFF" w:themeColor="background1"/>
              </w:rPr>
            </w:pPr>
            <w:r w:rsidRPr="008602EB">
              <w:rPr>
                <w:color w:val="FFFFFF" w:themeColor="background1"/>
              </w:rPr>
              <w:t>Be Kind</w:t>
            </w:r>
          </w:p>
        </w:tc>
      </w:tr>
    </w:tbl>
    <w:p w14:paraId="34BACF26" w14:textId="77777777" w:rsidR="008602EB" w:rsidRDefault="008602EB" w:rsidP="008602EB">
      <w:pPr>
        <w:rPr>
          <w:b/>
          <w:bCs/>
        </w:rPr>
      </w:pPr>
    </w:p>
    <w:p w14:paraId="7DA9AD8E" w14:textId="77777777" w:rsidR="008602EB" w:rsidRPr="0042159F" w:rsidRDefault="008602EB" w:rsidP="008602EB">
      <w:r>
        <w:rPr>
          <w:b/>
          <w:bCs/>
        </w:rPr>
        <w:t xml:space="preserve">Pupils </w:t>
      </w:r>
      <w:r w:rsidRPr="0042159F">
        <w:rPr>
          <w:b/>
          <w:bCs/>
        </w:rPr>
        <w:t>and parents/carers can expect the Academy to:</w:t>
      </w:r>
      <w:r w:rsidRPr="0042159F">
        <w:t> </w:t>
      </w:r>
    </w:p>
    <w:p w14:paraId="71742F19" w14:textId="77777777" w:rsidR="008602EB" w:rsidRPr="0042159F" w:rsidRDefault="008602EB" w:rsidP="008602EB">
      <w:pPr>
        <w:pStyle w:val="NoSpacing"/>
        <w:numPr>
          <w:ilvl w:val="0"/>
          <w:numId w:val="3"/>
        </w:numPr>
      </w:pPr>
      <w:r w:rsidRPr="0042159F">
        <w:t xml:space="preserve">provide a supportive, inclusive, and safe learning environment so that </w:t>
      </w:r>
      <w:r>
        <w:t>pupils</w:t>
      </w:r>
      <w:r w:rsidRPr="0042159F">
        <w:t xml:space="preserve"> can fulfil their potential academically and personally. </w:t>
      </w:r>
    </w:p>
    <w:p w14:paraId="113FBE82" w14:textId="77777777" w:rsidR="008602EB" w:rsidRPr="0042159F" w:rsidRDefault="008602EB" w:rsidP="008602EB">
      <w:pPr>
        <w:pStyle w:val="NoSpacing"/>
        <w:numPr>
          <w:ilvl w:val="0"/>
          <w:numId w:val="3"/>
        </w:numPr>
      </w:pPr>
      <w:r w:rsidRPr="0042159F">
        <w:t xml:space="preserve">teach a carefully sequenced curriculum which is aspirational and accessible to all </w:t>
      </w:r>
      <w:proofErr w:type="gramStart"/>
      <w:r>
        <w:t>pupils</w:t>
      </w:r>
      <w:r w:rsidRPr="0042159F">
        <w:t>;</w:t>
      </w:r>
      <w:proofErr w:type="gramEnd"/>
    </w:p>
    <w:p w14:paraId="557C2E68" w14:textId="77777777" w:rsidR="008602EB" w:rsidRPr="0042159F" w:rsidRDefault="008602EB" w:rsidP="008602EB">
      <w:pPr>
        <w:pStyle w:val="NoSpacing"/>
        <w:numPr>
          <w:ilvl w:val="0"/>
          <w:numId w:val="3"/>
        </w:numPr>
      </w:pPr>
      <w:r w:rsidRPr="0042159F">
        <w:t>promote a positive approach to learning and celebrate achievement. </w:t>
      </w:r>
    </w:p>
    <w:p w14:paraId="180D39EE" w14:textId="77777777" w:rsidR="008602EB" w:rsidRPr="0042159F" w:rsidRDefault="008602EB" w:rsidP="008602EB">
      <w:pPr>
        <w:pStyle w:val="NoSpacing"/>
        <w:numPr>
          <w:ilvl w:val="0"/>
          <w:numId w:val="3"/>
        </w:numPr>
      </w:pPr>
      <w:r w:rsidRPr="0042159F">
        <w:t xml:space="preserve">review class work and homework and give regular feedback in class </w:t>
      </w:r>
    </w:p>
    <w:p w14:paraId="4E741363" w14:textId="77777777" w:rsidR="008602EB" w:rsidRPr="0042159F" w:rsidRDefault="008602EB" w:rsidP="008602EB">
      <w:pPr>
        <w:pStyle w:val="NoSpacing"/>
        <w:numPr>
          <w:ilvl w:val="0"/>
          <w:numId w:val="3"/>
        </w:numPr>
      </w:pPr>
      <w:r w:rsidRPr="0042159F">
        <w:t>provide opportunities for parents/carers to meet teachers, when progress will be discussed. </w:t>
      </w:r>
    </w:p>
    <w:p w14:paraId="56189215" w14:textId="77777777" w:rsidR="008602EB" w:rsidRPr="0042159F" w:rsidRDefault="008602EB" w:rsidP="008602EB">
      <w:pPr>
        <w:pStyle w:val="NoSpacing"/>
        <w:numPr>
          <w:ilvl w:val="0"/>
          <w:numId w:val="3"/>
        </w:numPr>
      </w:pPr>
      <w:r w:rsidRPr="0042159F">
        <w:t xml:space="preserve">encourage high standards of behaviour, a sense of personal responsibility and </w:t>
      </w:r>
      <w:proofErr w:type="gramStart"/>
      <w:r w:rsidRPr="0042159F">
        <w:t>resilience;</w:t>
      </w:r>
      <w:proofErr w:type="gramEnd"/>
      <w:r w:rsidRPr="0042159F">
        <w:t> </w:t>
      </w:r>
    </w:p>
    <w:p w14:paraId="07A916A9" w14:textId="77777777" w:rsidR="008602EB" w:rsidRPr="0042159F" w:rsidRDefault="008602EB" w:rsidP="008602EB">
      <w:pPr>
        <w:pStyle w:val="NoSpacing"/>
        <w:numPr>
          <w:ilvl w:val="0"/>
          <w:numId w:val="3"/>
        </w:numPr>
      </w:pPr>
      <w:r w:rsidRPr="0042159F">
        <w:t>promote and support emotional, physical, and mental wellbeing </w:t>
      </w:r>
    </w:p>
    <w:p w14:paraId="7CD6FB80" w14:textId="77777777" w:rsidR="008602EB" w:rsidRPr="0042159F" w:rsidRDefault="008602EB" w:rsidP="008602EB">
      <w:pPr>
        <w:pStyle w:val="NoSpacing"/>
        <w:numPr>
          <w:ilvl w:val="0"/>
          <w:numId w:val="3"/>
        </w:numPr>
      </w:pPr>
      <w:r w:rsidRPr="0042159F">
        <w:t xml:space="preserve">let parents/carers know about any concerns or problems that may affect </w:t>
      </w:r>
      <w:r>
        <w:t>pupil</w:t>
      </w:r>
      <w:r w:rsidRPr="0042159F">
        <w:t xml:space="preserve"> learning, behaviour or well-being and offer support when required. </w:t>
      </w:r>
    </w:p>
    <w:p w14:paraId="5E7B60D9" w14:textId="77777777" w:rsidR="008602EB" w:rsidRPr="0042159F" w:rsidRDefault="008602EB" w:rsidP="008602EB">
      <w:pPr>
        <w:pStyle w:val="NoSpacing"/>
        <w:numPr>
          <w:ilvl w:val="0"/>
          <w:numId w:val="3"/>
        </w:numPr>
      </w:pPr>
      <w:r w:rsidRPr="0042159F">
        <w:t>keep parents/carers informed about Academy activities through letters, newsletters, the website and the ‘My Child at School App</w:t>
      </w:r>
      <w:proofErr w:type="gramStart"/>
      <w:r w:rsidRPr="0042159F">
        <w:t>’;</w:t>
      </w:r>
      <w:proofErr w:type="gramEnd"/>
      <w:r w:rsidRPr="0042159F">
        <w:t> </w:t>
      </w:r>
    </w:p>
    <w:p w14:paraId="3E3F4EB5" w14:textId="77777777" w:rsidR="008602EB" w:rsidRPr="0042159F" w:rsidRDefault="008602EB" w:rsidP="008602EB">
      <w:pPr>
        <w:pStyle w:val="NoSpacing"/>
        <w:numPr>
          <w:ilvl w:val="0"/>
          <w:numId w:val="3"/>
        </w:numPr>
      </w:pPr>
      <w:r w:rsidRPr="0042159F">
        <w:t>provide a range of extra-curricular and enrichment opportunities. </w:t>
      </w:r>
    </w:p>
    <w:p w14:paraId="1DBB427C" w14:textId="77777777" w:rsidR="008602EB" w:rsidRPr="0042159F" w:rsidRDefault="008602EB" w:rsidP="008602EB">
      <w:pPr>
        <w:pStyle w:val="NoSpacing"/>
      </w:pPr>
      <w:r w:rsidRPr="0042159F">
        <w:t> </w:t>
      </w:r>
    </w:p>
    <w:p w14:paraId="33F24286" w14:textId="77777777" w:rsidR="008602EB" w:rsidRPr="0042159F" w:rsidRDefault="008602EB" w:rsidP="008602EB">
      <w:r w:rsidRPr="0042159F">
        <w:rPr>
          <w:b/>
          <w:bCs/>
        </w:rPr>
        <w:t>The Academy expects parents/carers to:</w:t>
      </w:r>
      <w:r w:rsidRPr="0042159F">
        <w:t> </w:t>
      </w:r>
    </w:p>
    <w:p w14:paraId="6FEEE059" w14:textId="77777777" w:rsidR="008602EB" w:rsidRPr="0042159F" w:rsidRDefault="008602EB" w:rsidP="008602EB">
      <w:pPr>
        <w:pStyle w:val="NoSpacing"/>
        <w:numPr>
          <w:ilvl w:val="0"/>
          <w:numId w:val="5"/>
        </w:numPr>
      </w:pPr>
      <w:r w:rsidRPr="0042159F">
        <w:t>support your child’s education, believing that your involvement is vital for their success. </w:t>
      </w:r>
    </w:p>
    <w:p w14:paraId="3A21B616" w14:textId="77777777" w:rsidR="008602EB" w:rsidRPr="0042159F" w:rsidRDefault="008602EB" w:rsidP="008602EB">
      <w:pPr>
        <w:pStyle w:val="NoSpacing"/>
        <w:numPr>
          <w:ilvl w:val="0"/>
          <w:numId w:val="5"/>
        </w:numPr>
      </w:pPr>
      <w:r w:rsidRPr="0042159F">
        <w:t xml:space="preserve">work in partnership with staff at the </w:t>
      </w:r>
      <w:proofErr w:type="gramStart"/>
      <w:r w:rsidRPr="0042159F">
        <w:t>Academy;</w:t>
      </w:r>
      <w:proofErr w:type="gramEnd"/>
      <w:r w:rsidRPr="0042159F">
        <w:t>  </w:t>
      </w:r>
    </w:p>
    <w:p w14:paraId="3A53384B" w14:textId="77777777" w:rsidR="008602EB" w:rsidRPr="0042159F" w:rsidRDefault="008602EB" w:rsidP="008602EB">
      <w:pPr>
        <w:pStyle w:val="NoSpacing"/>
        <w:numPr>
          <w:ilvl w:val="0"/>
          <w:numId w:val="5"/>
        </w:numPr>
      </w:pPr>
      <w:r w:rsidRPr="0042159F">
        <w:t>give your full support to the Academy, including supporting all policies and procedures. </w:t>
      </w:r>
    </w:p>
    <w:p w14:paraId="25A367F8" w14:textId="77777777" w:rsidR="008602EB" w:rsidRPr="0042159F" w:rsidRDefault="008602EB" w:rsidP="008602EB">
      <w:pPr>
        <w:pStyle w:val="NoSpacing"/>
        <w:numPr>
          <w:ilvl w:val="0"/>
          <w:numId w:val="5"/>
        </w:numPr>
      </w:pPr>
      <w:r w:rsidRPr="0042159F">
        <w:t xml:space="preserve">support the Academy’s behaviour policy and procedures and ensure your child always attends and completes sanctions required by the </w:t>
      </w:r>
      <w:proofErr w:type="gramStart"/>
      <w:r w:rsidRPr="0042159F">
        <w:t>academy;</w:t>
      </w:r>
      <w:proofErr w:type="gramEnd"/>
      <w:r w:rsidRPr="0042159F">
        <w:t> </w:t>
      </w:r>
    </w:p>
    <w:p w14:paraId="08D85CF4" w14:textId="77777777" w:rsidR="008602EB" w:rsidRPr="0042159F" w:rsidRDefault="008602EB" w:rsidP="008602EB">
      <w:pPr>
        <w:pStyle w:val="NoSpacing"/>
        <w:numPr>
          <w:ilvl w:val="0"/>
          <w:numId w:val="5"/>
        </w:numPr>
      </w:pPr>
      <w:r w:rsidRPr="0042159F">
        <w:lastRenderedPageBreak/>
        <w:t>support our ethos of mutual respect in all communications.  </w:t>
      </w:r>
    </w:p>
    <w:p w14:paraId="6F72B788" w14:textId="77777777" w:rsidR="008602EB" w:rsidRPr="0042159F" w:rsidRDefault="008602EB" w:rsidP="008602EB">
      <w:pPr>
        <w:pStyle w:val="NoSpacing"/>
        <w:numPr>
          <w:ilvl w:val="0"/>
          <w:numId w:val="5"/>
        </w:numPr>
      </w:pPr>
      <w:r w:rsidRPr="0042159F">
        <w:t>attend meetings with the Academy about your child’s education and progres</w:t>
      </w:r>
      <w:r>
        <w:t>s</w:t>
      </w:r>
      <w:r w:rsidRPr="0042159F">
        <w:t>. </w:t>
      </w:r>
    </w:p>
    <w:p w14:paraId="1EF7D3C5" w14:textId="77777777" w:rsidR="008602EB" w:rsidRPr="0042159F" w:rsidRDefault="008602EB" w:rsidP="008602EB">
      <w:pPr>
        <w:pStyle w:val="NoSpacing"/>
        <w:numPr>
          <w:ilvl w:val="0"/>
          <w:numId w:val="5"/>
        </w:numPr>
      </w:pPr>
      <w:r w:rsidRPr="0042159F">
        <w:t>support your child to attend every day and work with the Academy to ensure your child has excellent attendance and punctuality. </w:t>
      </w:r>
    </w:p>
    <w:p w14:paraId="2483EDAE" w14:textId="77777777" w:rsidR="008602EB" w:rsidRPr="0042159F" w:rsidRDefault="008602EB" w:rsidP="008602EB">
      <w:pPr>
        <w:pStyle w:val="NoSpacing"/>
        <w:numPr>
          <w:ilvl w:val="0"/>
          <w:numId w:val="5"/>
        </w:numPr>
      </w:pPr>
      <w:r w:rsidRPr="0042159F">
        <w:t xml:space="preserve">ensure that your child has all necessary equipment and full Academy </w:t>
      </w:r>
      <w:proofErr w:type="gramStart"/>
      <w:r w:rsidRPr="0042159F">
        <w:t>uniform;</w:t>
      </w:r>
      <w:proofErr w:type="gramEnd"/>
      <w:r w:rsidRPr="0042159F">
        <w:t> </w:t>
      </w:r>
    </w:p>
    <w:p w14:paraId="74420021" w14:textId="77777777" w:rsidR="008602EB" w:rsidRDefault="008602EB" w:rsidP="008602EB">
      <w:pPr>
        <w:pStyle w:val="NoSpacing"/>
        <w:numPr>
          <w:ilvl w:val="0"/>
          <w:numId w:val="5"/>
        </w:numPr>
      </w:pPr>
      <w:r w:rsidRPr="0042159F">
        <w:t>inform the Academy of any changes in domestic circumstances. </w:t>
      </w:r>
    </w:p>
    <w:p w14:paraId="230BDC9D" w14:textId="77777777" w:rsidR="008602EB" w:rsidRPr="0042159F" w:rsidRDefault="008602EB" w:rsidP="008602EB">
      <w:pPr>
        <w:pStyle w:val="NoSpacing"/>
        <w:numPr>
          <w:ilvl w:val="0"/>
          <w:numId w:val="5"/>
        </w:numPr>
      </w:pPr>
      <w:r>
        <w:t xml:space="preserve">Discuss any concerns about your child with an appropriate adult so they can be resolved. </w:t>
      </w:r>
    </w:p>
    <w:p w14:paraId="191B38CC" w14:textId="77777777" w:rsidR="008602EB" w:rsidRPr="0042159F" w:rsidRDefault="008602EB" w:rsidP="008602EB">
      <w:pPr>
        <w:pStyle w:val="NoSpacing"/>
      </w:pPr>
    </w:p>
    <w:p w14:paraId="445EA1B5" w14:textId="77777777" w:rsidR="008602EB" w:rsidRPr="0042159F" w:rsidRDefault="008602EB" w:rsidP="008602EB">
      <w:r w:rsidRPr="0042159F">
        <w:rPr>
          <w:b/>
          <w:bCs/>
        </w:rPr>
        <w:t xml:space="preserve">The Academy expects </w:t>
      </w:r>
      <w:r>
        <w:rPr>
          <w:b/>
          <w:bCs/>
        </w:rPr>
        <w:t>pupils</w:t>
      </w:r>
      <w:r w:rsidRPr="0042159F">
        <w:rPr>
          <w:b/>
          <w:bCs/>
        </w:rPr>
        <w:t xml:space="preserve"> to:</w:t>
      </w:r>
      <w:r w:rsidRPr="0042159F">
        <w:t> </w:t>
      </w:r>
    </w:p>
    <w:p w14:paraId="7D6E6E0C" w14:textId="77777777" w:rsidR="008602EB" w:rsidRPr="00856D84" w:rsidRDefault="008602EB" w:rsidP="008602EB">
      <w:pPr>
        <w:pStyle w:val="NoSpacing"/>
        <w:numPr>
          <w:ilvl w:val="0"/>
          <w:numId w:val="4"/>
        </w:numPr>
      </w:pPr>
      <w:r w:rsidRPr="00856D84">
        <w:t>always model the Academy’s values and ethos  </w:t>
      </w:r>
    </w:p>
    <w:p w14:paraId="1080C5A3" w14:textId="77777777" w:rsidR="008602EB" w:rsidRPr="00856D84" w:rsidRDefault="008602EB" w:rsidP="008602EB">
      <w:pPr>
        <w:pStyle w:val="NoSpacing"/>
        <w:numPr>
          <w:ilvl w:val="0"/>
          <w:numId w:val="4"/>
        </w:numPr>
      </w:pPr>
      <w:r w:rsidRPr="00856D84">
        <w:t xml:space="preserve">treat all staff and fellow </w:t>
      </w:r>
      <w:r>
        <w:t>pupils</w:t>
      </w:r>
      <w:r w:rsidRPr="00856D84">
        <w:t xml:space="preserve"> with kindness and respect. </w:t>
      </w:r>
    </w:p>
    <w:p w14:paraId="372ABAAF" w14:textId="77777777" w:rsidR="008602EB" w:rsidRPr="00856D84" w:rsidRDefault="008602EB" w:rsidP="008602EB">
      <w:pPr>
        <w:pStyle w:val="NoSpacing"/>
        <w:numPr>
          <w:ilvl w:val="0"/>
          <w:numId w:val="4"/>
        </w:numPr>
      </w:pPr>
      <w:r w:rsidRPr="00856D84">
        <w:t xml:space="preserve">work hard by completing all classwork / homework on time and to the best of their </w:t>
      </w:r>
      <w:proofErr w:type="gramStart"/>
      <w:r w:rsidRPr="00856D84">
        <w:t>ability;</w:t>
      </w:r>
      <w:proofErr w:type="gramEnd"/>
      <w:r w:rsidRPr="00856D84">
        <w:t> </w:t>
      </w:r>
    </w:p>
    <w:p w14:paraId="7D489573" w14:textId="77777777" w:rsidR="008602EB" w:rsidRPr="00856D84" w:rsidRDefault="008602EB" w:rsidP="008602EB">
      <w:pPr>
        <w:pStyle w:val="NoSpacing"/>
        <w:numPr>
          <w:ilvl w:val="0"/>
          <w:numId w:val="4"/>
        </w:numPr>
      </w:pPr>
      <w:r w:rsidRPr="00856D84">
        <w:t>be a good ambassador for the Academy in and out of uniform, including with any online activity.  </w:t>
      </w:r>
    </w:p>
    <w:p w14:paraId="649A60B9" w14:textId="77777777" w:rsidR="008602EB" w:rsidRPr="00856D84" w:rsidRDefault="008602EB" w:rsidP="008602EB">
      <w:pPr>
        <w:pStyle w:val="NoSpacing"/>
        <w:numPr>
          <w:ilvl w:val="0"/>
          <w:numId w:val="4"/>
        </w:numPr>
      </w:pPr>
      <w:r w:rsidRPr="00856D84">
        <w:t xml:space="preserve">uphold the highest standards of behaviour </w:t>
      </w:r>
    </w:p>
    <w:p w14:paraId="117D9478" w14:textId="77777777" w:rsidR="008602EB" w:rsidRPr="00856D84" w:rsidRDefault="008602EB" w:rsidP="008602EB">
      <w:pPr>
        <w:pStyle w:val="NoSpacing"/>
        <w:numPr>
          <w:ilvl w:val="0"/>
          <w:numId w:val="4"/>
        </w:numPr>
      </w:pPr>
      <w:r w:rsidRPr="00856D84">
        <w:t>strive to achieve 96%+ attendance and arrive on time</w:t>
      </w:r>
    </w:p>
    <w:p w14:paraId="19B56B5B" w14:textId="77777777" w:rsidR="008602EB" w:rsidRPr="00856D84" w:rsidRDefault="008602EB" w:rsidP="008602EB">
      <w:pPr>
        <w:pStyle w:val="NoSpacing"/>
        <w:numPr>
          <w:ilvl w:val="0"/>
          <w:numId w:val="4"/>
        </w:numPr>
      </w:pPr>
      <w:r w:rsidRPr="00856D84">
        <w:t>bring all the equipment, books and kit needed each day. </w:t>
      </w:r>
    </w:p>
    <w:p w14:paraId="5FE43888" w14:textId="77777777" w:rsidR="008602EB" w:rsidRPr="00856D84" w:rsidRDefault="008602EB" w:rsidP="008602EB">
      <w:pPr>
        <w:pStyle w:val="NoSpacing"/>
        <w:numPr>
          <w:ilvl w:val="0"/>
          <w:numId w:val="4"/>
        </w:numPr>
      </w:pPr>
      <w:r w:rsidRPr="00856D84">
        <w:t xml:space="preserve">wear uniform correctly, looking smart and presentable at all </w:t>
      </w:r>
      <w:proofErr w:type="gramStart"/>
      <w:r w:rsidRPr="00856D84">
        <w:t>times;</w:t>
      </w:r>
      <w:proofErr w:type="gramEnd"/>
      <w:r w:rsidRPr="00856D84">
        <w:t>  </w:t>
      </w:r>
    </w:p>
    <w:p w14:paraId="51599545" w14:textId="77777777" w:rsidR="008602EB" w:rsidRPr="00856D84" w:rsidRDefault="008602EB" w:rsidP="008602EB">
      <w:pPr>
        <w:pStyle w:val="NoSpacing"/>
        <w:numPr>
          <w:ilvl w:val="0"/>
          <w:numId w:val="4"/>
        </w:numPr>
      </w:pPr>
      <w:r w:rsidRPr="00856D84">
        <w:t>switch mobiles phones and electronic devices off during the academy day. Any phones seen or heard or used during the academy day will be confiscated</w:t>
      </w:r>
      <w:r>
        <w:t xml:space="preserve"> and a ban will follow.</w:t>
      </w:r>
    </w:p>
    <w:p w14:paraId="74C04610" w14:textId="77777777" w:rsidR="008602EB" w:rsidRPr="00856D84" w:rsidRDefault="008602EB" w:rsidP="008602EB">
      <w:pPr>
        <w:pStyle w:val="NoSpacing"/>
        <w:numPr>
          <w:ilvl w:val="0"/>
          <w:numId w:val="4"/>
        </w:numPr>
      </w:pPr>
      <w:r w:rsidRPr="00856D84">
        <w:t xml:space="preserve">follow all instructions first time and every </w:t>
      </w:r>
      <w:proofErr w:type="gramStart"/>
      <w:r w:rsidRPr="00856D84">
        <w:t>time;</w:t>
      </w:r>
      <w:proofErr w:type="gramEnd"/>
      <w:r w:rsidRPr="00856D84">
        <w:t>  </w:t>
      </w:r>
    </w:p>
    <w:p w14:paraId="0F4CD764" w14:textId="77777777" w:rsidR="008602EB" w:rsidRPr="00856D84" w:rsidRDefault="008602EB" w:rsidP="008602EB">
      <w:pPr>
        <w:pStyle w:val="NoSpacing"/>
        <w:numPr>
          <w:ilvl w:val="0"/>
          <w:numId w:val="4"/>
        </w:numPr>
      </w:pPr>
      <w:r w:rsidRPr="00856D84">
        <w:t>take responsibility for their actions, intentions and words, do not undermine the safety of others.</w:t>
      </w:r>
    </w:p>
    <w:p w14:paraId="11EFC94F" w14:textId="77777777" w:rsidR="008602EB" w:rsidRPr="00856D84" w:rsidRDefault="008602EB" w:rsidP="008602EB">
      <w:pPr>
        <w:pStyle w:val="NoSpacing"/>
        <w:numPr>
          <w:ilvl w:val="0"/>
          <w:numId w:val="4"/>
        </w:numPr>
      </w:pPr>
      <w:r w:rsidRPr="00856D84">
        <w:t>complete any sanctions required and respond in a polite and courteous way. </w:t>
      </w:r>
    </w:p>
    <w:p w14:paraId="370A9518" w14:textId="77777777" w:rsidR="008602EB" w:rsidRPr="00856D84" w:rsidRDefault="008602EB" w:rsidP="008602EB">
      <w:pPr>
        <w:pStyle w:val="NoSpacing"/>
        <w:numPr>
          <w:ilvl w:val="0"/>
          <w:numId w:val="4"/>
        </w:numPr>
      </w:pPr>
      <w:r w:rsidRPr="00856D84">
        <w:t xml:space="preserve">keep the Academy and the surrounding environment free from litter and </w:t>
      </w:r>
      <w:proofErr w:type="gramStart"/>
      <w:r w:rsidRPr="00856D84">
        <w:t>graffiti;</w:t>
      </w:r>
      <w:proofErr w:type="gramEnd"/>
      <w:r w:rsidRPr="00856D84">
        <w:t> </w:t>
      </w:r>
    </w:p>
    <w:p w14:paraId="2C0698CE" w14:textId="77777777" w:rsidR="008602EB" w:rsidRPr="00856D84" w:rsidRDefault="008602EB" w:rsidP="008602EB">
      <w:pPr>
        <w:pStyle w:val="NoSpacing"/>
        <w:numPr>
          <w:ilvl w:val="0"/>
          <w:numId w:val="4"/>
        </w:numPr>
      </w:pPr>
      <w:r w:rsidRPr="00856D84">
        <w:t>contribute to a safe community by refraining from bringing prohibited items into the Academy and always reporting instances of bullying or hate. </w:t>
      </w:r>
    </w:p>
    <w:p w14:paraId="1420DD92" w14:textId="77777777" w:rsidR="008602EB" w:rsidRPr="00856D84" w:rsidRDefault="008602EB" w:rsidP="008602EB">
      <w:pPr>
        <w:pStyle w:val="ListParagraph"/>
        <w:numPr>
          <w:ilvl w:val="0"/>
          <w:numId w:val="4"/>
        </w:numPr>
        <w:rPr>
          <w:rFonts w:ascii="Calibri" w:hAnsi="Calibri" w:cs="Calibri"/>
          <w:b/>
          <w:bCs/>
        </w:rPr>
      </w:pPr>
      <w:r w:rsidRPr="00856D84">
        <w:rPr>
          <w:rFonts w:ascii="Calibri" w:hAnsi="Calibri" w:cs="Calibri"/>
          <w:lang w:eastAsia="en-GB"/>
        </w:rPr>
        <w:t>make appropriate use of IT devices, software and accounts, accessing and using them in accordance with the academy rules and any instructions given by staff.</w:t>
      </w:r>
    </w:p>
    <w:p w14:paraId="4BE0EF7F" w14:textId="77777777" w:rsidR="008602EB" w:rsidRPr="00856D84" w:rsidRDefault="008602EB" w:rsidP="008602EB">
      <w:pPr>
        <w:pStyle w:val="ListParagraph"/>
        <w:numPr>
          <w:ilvl w:val="0"/>
          <w:numId w:val="4"/>
        </w:numPr>
        <w:rPr>
          <w:rFonts w:ascii="Calibri" w:hAnsi="Calibri" w:cs="Calibri"/>
          <w:b/>
          <w:bCs/>
        </w:rPr>
      </w:pPr>
      <w:r w:rsidRPr="00856D84">
        <w:rPr>
          <w:rFonts w:ascii="Calibri" w:hAnsi="Calibri" w:cs="Calibri"/>
        </w:rPr>
        <w:t>embrace extra-curricular and enrichment opportunities, contributing positively to the Academy and the wider community. </w:t>
      </w:r>
    </w:p>
    <w:p w14:paraId="0F50C397" w14:textId="77777777" w:rsidR="008602EB" w:rsidRPr="0042159F" w:rsidRDefault="008602EB" w:rsidP="008602EB">
      <w:pPr>
        <w:pStyle w:val="NoSpacing"/>
      </w:pPr>
      <w:r w:rsidRPr="0042159F">
        <w:t> </w:t>
      </w:r>
      <w:r w:rsidRPr="0042159F">
        <w:rPr>
          <w:i/>
          <w:iCs/>
        </w:rPr>
        <w:t xml:space="preserve">By signing this agreement, you are acknowledging that you have read the above information and that you agree to support this partnership with your child and the staff at </w:t>
      </w:r>
      <w:r>
        <w:rPr>
          <w:i/>
          <w:iCs/>
        </w:rPr>
        <w:t>Hartley Brook</w:t>
      </w:r>
      <w:r w:rsidRPr="0042159F">
        <w:rPr>
          <w:i/>
          <w:iCs/>
        </w:rPr>
        <w:t xml:space="preserve"> Academy.</w:t>
      </w:r>
      <w:r w:rsidRPr="0042159F">
        <w:t> </w:t>
      </w:r>
    </w:p>
    <w:p w14:paraId="286C3346" w14:textId="77777777" w:rsidR="008602EB" w:rsidRPr="0042159F" w:rsidRDefault="008602EB" w:rsidP="008602EB"/>
    <w:tbl>
      <w:tblPr>
        <w:tblW w:w="1020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2"/>
        <w:gridCol w:w="3402"/>
        <w:gridCol w:w="3402"/>
      </w:tblGrid>
      <w:tr w:rsidR="008602EB" w:rsidRPr="0042159F" w14:paraId="3C7032C8" w14:textId="77777777" w:rsidTr="002C7673">
        <w:trPr>
          <w:trHeight w:val="516"/>
          <w:jc w:val="center"/>
        </w:trPr>
        <w:tc>
          <w:tcPr>
            <w:tcW w:w="3402" w:type="dxa"/>
            <w:tcBorders>
              <w:top w:val="single" w:sz="6" w:space="0" w:color="auto"/>
              <w:left w:val="single" w:sz="6" w:space="0" w:color="auto"/>
              <w:bottom w:val="single" w:sz="6" w:space="0" w:color="auto"/>
              <w:right w:val="single" w:sz="6" w:space="0" w:color="auto"/>
            </w:tcBorders>
          </w:tcPr>
          <w:p w14:paraId="59F7DFD7" w14:textId="77777777" w:rsidR="008602EB" w:rsidRDefault="008602EB" w:rsidP="002C7673">
            <w:r w:rsidRPr="0042159F">
              <w:rPr>
                <w:i/>
                <w:iCs/>
              </w:rPr>
              <w:t>Staff name:</w:t>
            </w:r>
            <w:r w:rsidRPr="0042159F">
              <w:t> </w:t>
            </w:r>
          </w:p>
          <w:p w14:paraId="15532C06" w14:textId="77777777" w:rsidR="008602EB" w:rsidRPr="0042159F" w:rsidRDefault="008602EB" w:rsidP="002C7673">
            <w:pPr>
              <w:rPr>
                <w:i/>
                <w:iCs/>
              </w:rPr>
            </w:pPr>
          </w:p>
        </w:tc>
        <w:tc>
          <w:tcPr>
            <w:tcW w:w="3402" w:type="dxa"/>
            <w:tcBorders>
              <w:top w:val="single" w:sz="6" w:space="0" w:color="auto"/>
              <w:left w:val="single" w:sz="6" w:space="0" w:color="auto"/>
              <w:bottom w:val="single" w:sz="6" w:space="0" w:color="auto"/>
              <w:right w:val="single" w:sz="6" w:space="0" w:color="auto"/>
            </w:tcBorders>
            <w:hideMark/>
          </w:tcPr>
          <w:p w14:paraId="32CCB1C1" w14:textId="77777777" w:rsidR="008602EB" w:rsidRPr="0042159F" w:rsidRDefault="008602EB" w:rsidP="002C7673">
            <w:r w:rsidRPr="0042159F">
              <w:rPr>
                <w:i/>
                <w:iCs/>
              </w:rPr>
              <w:t>Parent / carer name:</w:t>
            </w:r>
            <w:r w:rsidRPr="0042159F">
              <w:t> </w:t>
            </w:r>
          </w:p>
        </w:tc>
        <w:tc>
          <w:tcPr>
            <w:tcW w:w="3402" w:type="dxa"/>
            <w:tcBorders>
              <w:top w:val="single" w:sz="6" w:space="0" w:color="auto"/>
              <w:left w:val="single" w:sz="6" w:space="0" w:color="auto"/>
              <w:bottom w:val="single" w:sz="6" w:space="0" w:color="auto"/>
              <w:right w:val="single" w:sz="6" w:space="0" w:color="auto"/>
            </w:tcBorders>
          </w:tcPr>
          <w:p w14:paraId="71CC0F34" w14:textId="77777777" w:rsidR="008602EB" w:rsidRPr="0042159F" w:rsidRDefault="008602EB" w:rsidP="002C7673">
            <w:pPr>
              <w:rPr>
                <w:i/>
                <w:iCs/>
              </w:rPr>
            </w:pPr>
            <w:r>
              <w:rPr>
                <w:i/>
                <w:iCs/>
              </w:rPr>
              <w:t>Pupil</w:t>
            </w:r>
            <w:r w:rsidRPr="0042159F">
              <w:rPr>
                <w:i/>
                <w:iCs/>
              </w:rPr>
              <w:t xml:space="preserve"> name:</w:t>
            </w:r>
            <w:r w:rsidRPr="0042159F">
              <w:t> </w:t>
            </w:r>
          </w:p>
        </w:tc>
      </w:tr>
      <w:tr w:rsidR="008602EB" w:rsidRPr="0042159F" w14:paraId="56DD9A5A" w14:textId="77777777" w:rsidTr="002C7673">
        <w:trPr>
          <w:trHeight w:val="314"/>
          <w:jc w:val="center"/>
        </w:trPr>
        <w:tc>
          <w:tcPr>
            <w:tcW w:w="3402" w:type="dxa"/>
            <w:tcBorders>
              <w:top w:val="single" w:sz="6" w:space="0" w:color="auto"/>
              <w:left w:val="single" w:sz="6" w:space="0" w:color="auto"/>
              <w:bottom w:val="single" w:sz="6" w:space="0" w:color="auto"/>
              <w:right w:val="single" w:sz="6" w:space="0" w:color="auto"/>
            </w:tcBorders>
          </w:tcPr>
          <w:p w14:paraId="3758E3EB" w14:textId="77777777" w:rsidR="008602EB" w:rsidRDefault="008602EB" w:rsidP="002C7673">
            <w:pPr>
              <w:rPr>
                <w:i/>
                <w:iCs/>
              </w:rPr>
            </w:pPr>
            <w:r w:rsidRPr="0042159F">
              <w:rPr>
                <w:i/>
                <w:iCs/>
              </w:rPr>
              <w:t>Staff signatur</w:t>
            </w:r>
            <w:r>
              <w:rPr>
                <w:i/>
                <w:iCs/>
              </w:rPr>
              <w:t>e:</w:t>
            </w:r>
          </w:p>
          <w:p w14:paraId="682C903A" w14:textId="77777777" w:rsidR="008602EB" w:rsidRPr="0042159F" w:rsidRDefault="008602EB" w:rsidP="002C7673">
            <w:pPr>
              <w:rPr>
                <w:i/>
                <w:iCs/>
              </w:rPr>
            </w:pPr>
          </w:p>
        </w:tc>
        <w:tc>
          <w:tcPr>
            <w:tcW w:w="3402" w:type="dxa"/>
            <w:tcBorders>
              <w:top w:val="single" w:sz="6" w:space="0" w:color="auto"/>
              <w:left w:val="single" w:sz="6" w:space="0" w:color="auto"/>
              <w:bottom w:val="single" w:sz="6" w:space="0" w:color="auto"/>
              <w:right w:val="single" w:sz="6" w:space="0" w:color="auto"/>
            </w:tcBorders>
            <w:hideMark/>
          </w:tcPr>
          <w:p w14:paraId="10A5E374" w14:textId="77777777" w:rsidR="008602EB" w:rsidRPr="0042159F" w:rsidRDefault="008602EB" w:rsidP="002C7673">
            <w:r w:rsidRPr="0042159F">
              <w:rPr>
                <w:i/>
                <w:iCs/>
              </w:rPr>
              <w:t>Parent / carer signature:</w:t>
            </w:r>
            <w:r w:rsidRPr="0042159F">
              <w:t> </w:t>
            </w:r>
          </w:p>
        </w:tc>
        <w:tc>
          <w:tcPr>
            <w:tcW w:w="3402" w:type="dxa"/>
            <w:tcBorders>
              <w:top w:val="single" w:sz="6" w:space="0" w:color="auto"/>
              <w:left w:val="single" w:sz="6" w:space="0" w:color="auto"/>
              <w:bottom w:val="single" w:sz="6" w:space="0" w:color="auto"/>
              <w:right w:val="single" w:sz="6" w:space="0" w:color="auto"/>
            </w:tcBorders>
          </w:tcPr>
          <w:p w14:paraId="47139F93" w14:textId="77777777" w:rsidR="008602EB" w:rsidRPr="0042159F" w:rsidRDefault="008602EB" w:rsidP="002C7673">
            <w:pPr>
              <w:rPr>
                <w:i/>
                <w:iCs/>
              </w:rPr>
            </w:pPr>
            <w:r>
              <w:rPr>
                <w:i/>
                <w:iCs/>
              </w:rPr>
              <w:t>Pupil</w:t>
            </w:r>
            <w:r w:rsidRPr="0042159F">
              <w:rPr>
                <w:i/>
                <w:iCs/>
              </w:rPr>
              <w:t xml:space="preserve"> signature:</w:t>
            </w:r>
            <w:r w:rsidRPr="0042159F">
              <w:t> </w:t>
            </w:r>
          </w:p>
        </w:tc>
      </w:tr>
      <w:tr w:rsidR="008602EB" w:rsidRPr="0042159F" w14:paraId="18940AC1" w14:textId="77777777" w:rsidTr="002C7673">
        <w:trPr>
          <w:trHeight w:val="314"/>
          <w:jc w:val="center"/>
        </w:trPr>
        <w:tc>
          <w:tcPr>
            <w:tcW w:w="3402" w:type="dxa"/>
            <w:tcBorders>
              <w:top w:val="single" w:sz="6" w:space="0" w:color="auto"/>
              <w:left w:val="single" w:sz="6" w:space="0" w:color="auto"/>
              <w:bottom w:val="single" w:sz="6" w:space="0" w:color="auto"/>
              <w:right w:val="single" w:sz="6" w:space="0" w:color="auto"/>
            </w:tcBorders>
          </w:tcPr>
          <w:p w14:paraId="0E774145" w14:textId="77777777" w:rsidR="008602EB" w:rsidRDefault="008602EB" w:rsidP="002C7673">
            <w:r w:rsidRPr="0042159F">
              <w:rPr>
                <w:i/>
                <w:iCs/>
              </w:rPr>
              <w:t>Date: </w:t>
            </w:r>
            <w:r w:rsidRPr="0042159F">
              <w:t>  </w:t>
            </w:r>
          </w:p>
          <w:p w14:paraId="100FADFD" w14:textId="77777777" w:rsidR="008602EB" w:rsidRPr="0042159F" w:rsidRDefault="008602EB" w:rsidP="002C7673">
            <w:pPr>
              <w:rPr>
                <w:i/>
                <w:iCs/>
              </w:rPr>
            </w:pPr>
          </w:p>
        </w:tc>
        <w:tc>
          <w:tcPr>
            <w:tcW w:w="3402" w:type="dxa"/>
            <w:tcBorders>
              <w:top w:val="single" w:sz="6" w:space="0" w:color="auto"/>
              <w:left w:val="single" w:sz="6" w:space="0" w:color="auto"/>
              <w:bottom w:val="single" w:sz="6" w:space="0" w:color="auto"/>
              <w:right w:val="single" w:sz="6" w:space="0" w:color="auto"/>
            </w:tcBorders>
            <w:hideMark/>
          </w:tcPr>
          <w:p w14:paraId="4492860C" w14:textId="77777777" w:rsidR="008602EB" w:rsidRPr="0042159F" w:rsidRDefault="008602EB" w:rsidP="002C7673">
            <w:r w:rsidRPr="0042159F">
              <w:rPr>
                <w:i/>
                <w:iCs/>
              </w:rPr>
              <w:t>Date: </w:t>
            </w:r>
            <w:r w:rsidRPr="0042159F">
              <w:t> </w:t>
            </w:r>
          </w:p>
        </w:tc>
        <w:tc>
          <w:tcPr>
            <w:tcW w:w="3402" w:type="dxa"/>
            <w:tcBorders>
              <w:top w:val="single" w:sz="6" w:space="0" w:color="auto"/>
              <w:left w:val="single" w:sz="6" w:space="0" w:color="auto"/>
              <w:bottom w:val="single" w:sz="6" w:space="0" w:color="auto"/>
              <w:right w:val="single" w:sz="6" w:space="0" w:color="auto"/>
            </w:tcBorders>
          </w:tcPr>
          <w:p w14:paraId="442D4A9C" w14:textId="77777777" w:rsidR="008602EB" w:rsidRPr="0042159F" w:rsidRDefault="008602EB" w:rsidP="002C7673">
            <w:pPr>
              <w:rPr>
                <w:i/>
                <w:iCs/>
              </w:rPr>
            </w:pPr>
            <w:r w:rsidRPr="0042159F">
              <w:rPr>
                <w:i/>
                <w:iCs/>
              </w:rPr>
              <w:t>Date: </w:t>
            </w:r>
            <w:r w:rsidRPr="0042159F">
              <w:t> </w:t>
            </w:r>
          </w:p>
        </w:tc>
      </w:tr>
    </w:tbl>
    <w:p w14:paraId="026D5DEA" w14:textId="77777777" w:rsidR="008602EB" w:rsidRDefault="008602EB" w:rsidP="008602EB">
      <w:pPr>
        <w:spacing w:after="0"/>
        <w:rPr>
          <w:color w:val="800000"/>
          <w:sz w:val="24"/>
          <w:szCs w:val="24"/>
        </w:rPr>
        <w:sectPr w:rsidR="008602EB" w:rsidSect="008602EB">
          <w:headerReference w:type="default" r:id="rId7"/>
          <w:pgSz w:w="11906" w:h="16838" w:code="9"/>
          <w:pgMar w:top="1440" w:right="566" w:bottom="1440" w:left="993" w:header="709" w:footer="709" w:gutter="0"/>
          <w:cols w:space="284"/>
          <w:docGrid w:linePitch="360"/>
        </w:sectPr>
      </w:pPr>
    </w:p>
    <w:p w14:paraId="279F401C" w14:textId="77777777" w:rsidR="002C0750" w:rsidRDefault="002C0750"/>
    <w:sectPr w:rsidR="002C07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6B132" w14:textId="77777777" w:rsidR="008602EB" w:rsidRDefault="008602EB" w:rsidP="008602EB">
      <w:pPr>
        <w:spacing w:after="0" w:line="240" w:lineRule="auto"/>
      </w:pPr>
      <w:r>
        <w:separator/>
      </w:r>
    </w:p>
  </w:endnote>
  <w:endnote w:type="continuationSeparator" w:id="0">
    <w:p w14:paraId="1A173A0F" w14:textId="77777777" w:rsidR="008602EB" w:rsidRDefault="008602EB" w:rsidP="00860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0CFA6" w14:textId="77777777" w:rsidR="008602EB" w:rsidRDefault="008602EB" w:rsidP="008602EB">
      <w:pPr>
        <w:spacing w:after="0" w:line="240" w:lineRule="auto"/>
      </w:pPr>
      <w:r>
        <w:separator/>
      </w:r>
    </w:p>
  </w:footnote>
  <w:footnote w:type="continuationSeparator" w:id="0">
    <w:p w14:paraId="5106573D" w14:textId="77777777" w:rsidR="008602EB" w:rsidRDefault="008602EB" w:rsidP="00860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69E2" w14:textId="1542A13F" w:rsidR="008602EB" w:rsidRDefault="008602EB">
    <w:pPr>
      <w:pStyle w:val="Header"/>
    </w:pPr>
    <w:r>
      <w:rPr>
        <w:rFonts w:ascii="Ebrima" w:hAnsi="Ebrima" w:cstheme="minorHAnsi"/>
        <w:b/>
        <w:noProof/>
        <w:sz w:val="18"/>
        <w:szCs w:val="18"/>
        <w:u w:val="single"/>
        <w:lang w:eastAsia="en-GB"/>
      </w:rPr>
      <w:drawing>
        <wp:anchor distT="0" distB="0" distL="114300" distR="114300" simplePos="0" relativeHeight="251659264" behindDoc="0" locked="0" layoutInCell="1" allowOverlap="1" wp14:anchorId="3830BAD7" wp14:editId="7027603D">
          <wp:simplePos x="0" y="0"/>
          <wp:positionH relativeFrom="column">
            <wp:posOffset>4389120</wp:posOffset>
          </wp:positionH>
          <wp:positionV relativeFrom="paragraph">
            <wp:posOffset>-168220</wp:posOffset>
          </wp:positionV>
          <wp:extent cx="1990090" cy="518795"/>
          <wp:effectExtent l="0" t="0" r="0" b="0"/>
          <wp:wrapSquare wrapText="bothSides"/>
          <wp:docPr id="1719251094" name="Picture 1719251094" descr="C:\Users\lbower\AppData\Local\Microsoft\Windows\Temporary Internet Files\Content.Outlook\XY4LG72S\Horizont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ower\AppData\Local\Microsoft\Windows\Temporary Internet Files\Content.Outlook\XY4LG72S\Horizontal-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090" cy="518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720"/>
    <w:multiLevelType w:val="hybridMultilevel"/>
    <w:tmpl w:val="2236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E3BA1"/>
    <w:multiLevelType w:val="hybridMultilevel"/>
    <w:tmpl w:val="A6801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56768"/>
    <w:multiLevelType w:val="multilevel"/>
    <w:tmpl w:val="B314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7C343D"/>
    <w:multiLevelType w:val="hybridMultilevel"/>
    <w:tmpl w:val="8B40B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DB5824"/>
    <w:multiLevelType w:val="multilevel"/>
    <w:tmpl w:val="4008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8032147">
    <w:abstractNumId w:val="2"/>
  </w:num>
  <w:num w:numId="2" w16cid:durableId="352999665">
    <w:abstractNumId w:val="4"/>
  </w:num>
  <w:num w:numId="3" w16cid:durableId="416100818">
    <w:abstractNumId w:val="1"/>
  </w:num>
  <w:num w:numId="4" w16cid:durableId="1574386932">
    <w:abstractNumId w:val="3"/>
  </w:num>
  <w:num w:numId="5" w16cid:durableId="1526095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EB"/>
    <w:rsid w:val="002C0750"/>
    <w:rsid w:val="0077337C"/>
    <w:rsid w:val="008602EB"/>
    <w:rsid w:val="00BA1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0858"/>
  <w15:chartTrackingRefBased/>
  <w15:docId w15:val="{7F34FD45-8F0D-4002-AF54-E9E65515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2EB"/>
    <w:rPr>
      <w:rFonts w:eastAsiaTheme="minorEastAsia"/>
      <w:kern w:val="0"/>
      <w14:ligatures w14:val="none"/>
    </w:rPr>
  </w:style>
  <w:style w:type="paragraph" w:styleId="Heading1">
    <w:name w:val="heading 1"/>
    <w:basedOn w:val="Normal"/>
    <w:next w:val="Normal"/>
    <w:link w:val="Heading1Char"/>
    <w:uiPriority w:val="9"/>
    <w:qFormat/>
    <w:rsid w:val="008602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02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02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02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02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02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02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02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02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2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02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02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02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02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02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2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2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2EB"/>
    <w:rPr>
      <w:rFonts w:eastAsiaTheme="majorEastAsia" w:cstheme="majorBidi"/>
      <w:color w:val="272727" w:themeColor="text1" w:themeTint="D8"/>
    </w:rPr>
  </w:style>
  <w:style w:type="paragraph" w:styleId="Title">
    <w:name w:val="Title"/>
    <w:basedOn w:val="Normal"/>
    <w:next w:val="Normal"/>
    <w:link w:val="TitleChar"/>
    <w:uiPriority w:val="10"/>
    <w:qFormat/>
    <w:rsid w:val="008602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2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2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2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2EB"/>
    <w:pPr>
      <w:spacing w:before="160"/>
      <w:jc w:val="center"/>
    </w:pPr>
    <w:rPr>
      <w:i/>
      <w:iCs/>
      <w:color w:val="404040" w:themeColor="text1" w:themeTint="BF"/>
    </w:rPr>
  </w:style>
  <w:style w:type="character" w:customStyle="1" w:styleId="QuoteChar">
    <w:name w:val="Quote Char"/>
    <w:basedOn w:val="DefaultParagraphFont"/>
    <w:link w:val="Quote"/>
    <w:uiPriority w:val="29"/>
    <w:rsid w:val="008602EB"/>
    <w:rPr>
      <w:i/>
      <w:iCs/>
      <w:color w:val="404040" w:themeColor="text1" w:themeTint="BF"/>
    </w:rPr>
  </w:style>
  <w:style w:type="paragraph" w:styleId="ListParagraph">
    <w:name w:val="List Paragraph"/>
    <w:aliases w:val="Body"/>
    <w:basedOn w:val="Normal"/>
    <w:link w:val="ListParagraphChar"/>
    <w:uiPriority w:val="34"/>
    <w:qFormat/>
    <w:rsid w:val="008602EB"/>
    <w:pPr>
      <w:ind w:left="720"/>
      <w:contextualSpacing/>
    </w:pPr>
  </w:style>
  <w:style w:type="character" w:styleId="IntenseEmphasis">
    <w:name w:val="Intense Emphasis"/>
    <w:basedOn w:val="DefaultParagraphFont"/>
    <w:uiPriority w:val="21"/>
    <w:qFormat/>
    <w:rsid w:val="008602EB"/>
    <w:rPr>
      <w:i/>
      <w:iCs/>
      <w:color w:val="0F4761" w:themeColor="accent1" w:themeShade="BF"/>
    </w:rPr>
  </w:style>
  <w:style w:type="paragraph" w:styleId="IntenseQuote">
    <w:name w:val="Intense Quote"/>
    <w:basedOn w:val="Normal"/>
    <w:next w:val="Normal"/>
    <w:link w:val="IntenseQuoteChar"/>
    <w:uiPriority w:val="30"/>
    <w:qFormat/>
    <w:rsid w:val="008602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02EB"/>
    <w:rPr>
      <w:i/>
      <w:iCs/>
      <w:color w:val="0F4761" w:themeColor="accent1" w:themeShade="BF"/>
    </w:rPr>
  </w:style>
  <w:style w:type="character" w:styleId="IntenseReference">
    <w:name w:val="Intense Reference"/>
    <w:basedOn w:val="DefaultParagraphFont"/>
    <w:uiPriority w:val="32"/>
    <w:qFormat/>
    <w:rsid w:val="008602EB"/>
    <w:rPr>
      <w:b/>
      <w:bCs/>
      <w:smallCaps/>
      <w:color w:val="0F4761" w:themeColor="accent1" w:themeShade="BF"/>
      <w:spacing w:val="5"/>
    </w:rPr>
  </w:style>
  <w:style w:type="paragraph" w:styleId="NoSpacing">
    <w:name w:val="No Spacing"/>
    <w:uiPriority w:val="1"/>
    <w:qFormat/>
    <w:rsid w:val="008602EB"/>
    <w:pPr>
      <w:spacing w:after="0" w:line="240" w:lineRule="auto"/>
    </w:pPr>
    <w:rPr>
      <w:rFonts w:eastAsiaTheme="minorEastAsia"/>
      <w:kern w:val="0"/>
      <w14:ligatures w14:val="none"/>
    </w:rPr>
  </w:style>
  <w:style w:type="character" w:customStyle="1" w:styleId="ListParagraphChar">
    <w:name w:val="List Paragraph Char"/>
    <w:aliases w:val="Body Char"/>
    <w:basedOn w:val="DefaultParagraphFont"/>
    <w:link w:val="ListParagraph"/>
    <w:uiPriority w:val="34"/>
    <w:locked/>
    <w:rsid w:val="008602EB"/>
  </w:style>
  <w:style w:type="paragraph" w:styleId="Header">
    <w:name w:val="header"/>
    <w:basedOn w:val="Normal"/>
    <w:link w:val="HeaderChar"/>
    <w:uiPriority w:val="99"/>
    <w:unhideWhenUsed/>
    <w:rsid w:val="008602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2EB"/>
    <w:rPr>
      <w:rFonts w:eastAsiaTheme="minorEastAsia"/>
      <w:kern w:val="0"/>
      <w14:ligatures w14:val="none"/>
    </w:rPr>
  </w:style>
  <w:style w:type="paragraph" w:styleId="Footer">
    <w:name w:val="footer"/>
    <w:basedOn w:val="Normal"/>
    <w:link w:val="FooterChar"/>
    <w:uiPriority w:val="99"/>
    <w:unhideWhenUsed/>
    <w:rsid w:val="008602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2EB"/>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Bentley (Hartley Brook Academy)</dc:creator>
  <cp:keywords/>
  <dc:description/>
  <cp:lastModifiedBy>Danielle Bentley (Hartley Brook Academy)</cp:lastModifiedBy>
  <cp:revision>1</cp:revision>
  <dcterms:created xsi:type="dcterms:W3CDTF">2025-08-05T12:17:00Z</dcterms:created>
  <dcterms:modified xsi:type="dcterms:W3CDTF">2025-08-05T12:20:00Z</dcterms:modified>
</cp:coreProperties>
</file>