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4C2E" w14:textId="77777777" w:rsidR="00262C95" w:rsidRPr="008176DB" w:rsidRDefault="00262C95" w:rsidP="00262C95">
      <w:pPr>
        <w:rPr>
          <w:b/>
          <w:bCs/>
          <w:sz w:val="28"/>
          <w:szCs w:val="28"/>
          <w:u w:val="single"/>
        </w:rPr>
      </w:pPr>
      <w:bookmarkStart w:id="0" w:name="_Hlk110954005"/>
      <w:r w:rsidRPr="008176DB">
        <w:rPr>
          <w:b/>
          <w:bCs/>
          <w:sz w:val="28"/>
          <w:szCs w:val="28"/>
          <w:u w:val="single"/>
        </w:rPr>
        <w:t xml:space="preserve">Music Development Plan </w:t>
      </w:r>
    </w:p>
    <w:bookmarkEnd w:id="0"/>
    <w:p w14:paraId="31C6839E" w14:textId="63FDE0FE" w:rsidR="00F6627F" w:rsidRDefault="00F6627F" w:rsidP="00262C95">
      <w:pPr>
        <w:rPr>
          <w:b/>
          <w:bCs/>
        </w:rPr>
      </w:pPr>
      <w:r>
        <w:rPr>
          <w:b/>
          <w:bCs/>
        </w:rPr>
        <w:t>Edenthorpe Hall Academy</w:t>
      </w:r>
      <w:r w:rsidR="00262C95">
        <w:rPr>
          <w:b/>
          <w:bCs/>
        </w:rPr>
        <w:br/>
        <w:t>Trust/local authority: Astrea Academy Trust</w:t>
      </w:r>
      <w:r w:rsidR="00262C95">
        <w:rPr>
          <w:b/>
          <w:bCs/>
        </w:rPr>
        <w:br/>
        <w:t xml:space="preserve">Local music hub: </w:t>
      </w:r>
      <w:r>
        <w:rPr>
          <w:b/>
          <w:bCs/>
        </w:rPr>
        <w:t>Doncaster</w:t>
      </w:r>
      <w:r w:rsidR="00262C95">
        <w:rPr>
          <w:b/>
          <w:bCs/>
        </w:rPr>
        <w:t xml:space="preserve"> Music Hub</w:t>
      </w:r>
      <w:r w:rsidR="00262C95">
        <w:rPr>
          <w:b/>
          <w:bCs/>
        </w:rPr>
        <w:br/>
        <w:t xml:space="preserve">Music lead: </w:t>
      </w:r>
      <w:r>
        <w:rPr>
          <w:b/>
          <w:bCs/>
        </w:rPr>
        <w:t>Lucy Sykes</w:t>
      </w:r>
      <w:r w:rsidR="00262C95">
        <w:rPr>
          <w:b/>
          <w:bCs/>
        </w:rPr>
        <w:br/>
      </w:r>
      <w:r w:rsidR="00262C95">
        <w:rPr>
          <w:b/>
          <w:bCs/>
        </w:rPr>
        <w:br/>
      </w:r>
      <w:r w:rsidR="00262C95">
        <w:rPr>
          <w:b/>
          <w:bCs/>
        </w:rPr>
        <w:br/>
        <w:t xml:space="preserve">Date written: </w:t>
      </w:r>
      <w:r w:rsidR="00DA3803">
        <w:rPr>
          <w:b/>
          <w:bCs/>
        </w:rPr>
        <w:t>September 2025</w:t>
      </w:r>
    </w:p>
    <w:p w14:paraId="0D4231B8" w14:textId="1F3CE6F7" w:rsidR="00262C95" w:rsidRDefault="00262C95" w:rsidP="00262C95">
      <w:pPr>
        <w:rPr>
          <w:b/>
          <w:bCs/>
        </w:rPr>
      </w:pPr>
      <w:r>
        <w:rPr>
          <w:b/>
          <w:bCs/>
        </w:rPr>
        <w:t xml:space="preserve">Review date: </w:t>
      </w:r>
      <w:r w:rsidR="00F6627F">
        <w:rPr>
          <w:b/>
          <w:bCs/>
        </w:rPr>
        <w:t>July 202</w:t>
      </w:r>
      <w:r w:rsidR="00DA3803">
        <w:rPr>
          <w:b/>
          <w:bCs/>
        </w:rPr>
        <w:t>6</w:t>
      </w:r>
    </w:p>
    <w:p w14:paraId="4237AD7B" w14:textId="456508AE" w:rsidR="00DC5444" w:rsidRDefault="00DC5444" w:rsidP="00262C95">
      <w:pPr>
        <w:rPr>
          <w:b/>
          <w:bCs/>
        </w:rPr>
      </w:pPr>
      <w:r>
        <w:rPr>
          <w:b/>
          <w:bCs/>
        </w:rPr>
        <w:t xml:space="preserve">Review date: </w:t>
      </w:r>
      <w:r w:rsidR="00DA3803">
        <w:rPr>
          <w:b/>
          <w:bCs/>
        </w:rPr>
        <w:t>September 2026</w:t>
      </w:r>
    </w:p>
    <w:tbl>
      <w:tblPr>
        <w:tblStyle w:val="TableGrid"/>
        <w:tblpPr w:leftFromText="180" w:rightFromText="180" w:vertAnchor="page" w:horzAnchor="margin" w:tblpY="5446"/>
        <w:tblW w:w="9209" w:type="dxa"/>
        <w:tblLook w:val="04A0" w:firstRow="1" w:lastRow="0" w:firstColumn="1" w:lastColumn="0" w:noHBand="0" w:noVBand="1"/>
      </w:tblPr>
      <w:tblGrid>
        <w:gridCol w:w="3005"/>
        <w:gridCol w:w="6204"/>
      </w:tblGrid>
      <w:tr w:rsidR="00744873" w14:paraId="37567E8A" w14:textId="77777777" w:rsidTr="00704710">
        <w:tc>
          <w:tcPr>
            <w:tcW w:w="3005" w:type="dxa"/>
          </w:tcPr>
          <w:p w14:paraId="012240C7" w14:textId="77777777" w:rsidR="00744873" w:rsidRDefault="00744873" w:rsidP="00704710">
            <w:bookmarkStart w:id="1" w:name="_Hlk110950500"/>
          </w:p>
        </w:tc>
        <w:tc>
          <w:tcPr>
            <w:tcW w:w="6204" w:type="dxa"/>
          </w:tcPr>
          <w:p w14:paraId="1A1BCB64" w14:textId="77777777" w:rsidR="00744873" w:rsidRPr="007E541C" w:rsidRDefault="00744873" w:rsidP="00704710">
            <w:pPr>
              <w:rPr>
                <w:b/>
                <w:bCs/>
              </w:rPr>
            </w:pPr>
            <w:r w:rsidRPr="007E541C">
              <w:rPr>
                <w:b/>
                <w:bCs/>
              </w:rPr>
              <w:t>Music Development Plan</w:t>
            </w:r>
            <w:bookmarkStart w:id="2" w:name="_GoBack"/>
            <w:bookmarkEnd w:id="2"/>
          </w:p>
        </w:tc>
      </w:tr>
      <w:tr w:rsidR="00744873" w14:paraId="1849348C" w14:textId="77777777" w:rsidTr="00704710">
        <w:trPr>
          <w:trHeight w:val="2121"/>
        </w:trPr>
        <w:tc>
          <w:tcPr>
            <w:tcW w:w="3005" w:type="dxa"/>
          </w:tcPr>
          <w:p w14:paraId="0C4156DB" w14:textId="77777777" w:rsidR="00744873" w:rsidRPr="00973FA7" w:rsidRDefault="00744873" w:rsidP="00704710">
            <w:pPr>
              <w:rPr>
                <w:b/>
                <w:bCs/>
              </w:rPr>
            </w:pPr>
            <w:r w:rsidRPr="00973FA7">
              <w:rPr>
                <w:b/>
                <w:bCs/>
              </w:rPr>
              <w:t>1 – Overall objective</w:t>
            </w:r>
          </w:p>
        </w:tc>
        <w:tc>
          <w:tcPr>
            <w:tcW w:w="6204" w:type="dxa"/>
          </w:tcPr>
          <w:p w14:paraId="5DF631CD" w14:textId="77777777" w:rsidR="00744873" w:rsidRPr="00744873" w:rsidRDefault="00744873" w:rsidP="00744873">
            <w:pPr>
              <w:pStyle w:val="BodyText"/>
              <w:ind w:left="0" w:hanging="11"/>
              <w:jc w:val="both"/>
              <w:rPr>
                <w:rFonts w:ascii="Calibri" w:hAnsi="Calibri" w:cs="Calibri"/>
                <w:sz w:val="20"/>
                <w:szCs w:val="28"/>
              </w:rPr>
            </w:pPr>
            <w:r w:rsidRPr="00744873">
              <w:rPr>
                <w:rFonts w:ascii="Calibri" w:hAnsi="Calibri" w:cs="Calibri"/>
                <w:sz w:val="20"/>
                <w:szCs w:val="28"/>
              </w:rPr>
              <w:t>Music and the arts are of great importance to shaping the foundations of each child’s educational experience here at Edenthorpe Hall.  We believe in giving children creative opportunities to flourish, alongside those of a purely academic nature.  Music is a chance for pupils to shine and find new confidences.  Through playing instruments, performing in a choir to the public or working towards full productions for parents; the children will have the opportunity to experience something magical and exciting.  We are passionate about providing the children with as many of these experiences as possible.</w:t>
            </w:r>
          </w:p>
          <w:p w14:paraId="48E171F8" w14:textId="77777777" w:rsidR="00744873" w:rsidRPr="00744873" w:rsidRDefault="00744873" w:rsidP="00744873">
            <w:pPr>
              <w:pStyle w:val="BodyText"/>
              <w:spacing w:after="0"/>
              <w:ind w:left="0" w:hanging="11"/>
              <w:jc w:val="both"/>
              <w:rPr>
                <w:rFonts w:ascii="Calibri" w:hAnsi="Calibri" w:cs="Calibri"/>
                <w:sz w:val="20"/>
                <w:szCs w:val="28"/>
              </w:rPr>
            </w:pPr>
          </w:p>
          <w:p w14:paraId="0BDE1189" w14:textId="77777777" w:rsidR="00744873" w:rsidRPr="00744873" w:rsidRDefault="00744873" w:rsidP="00744873">
            <w:pPr>
              <w:pStyle w:val="BodyText"/>
              <w:ind w:left="0" w:hanging="11"/>
              <w:jc w:val="both"/>
              <w:rPr>
                <w:rFonts w:ascii="Calibri" w:hAnsi="Calibri" w:cs="Calibri"/>
                <w:sz w:val="20"/>
                <w:szCs w:val="28"/>
              </w:rPr>
            </w:pPr>
            <w:r w:rsidRPr="00744873">
              <w:rPr>
                <w:rFonts w:ascii="Calibri" w:hAnsi="Calibri" w:cs="Calibri"/>
                <w:sz w:val="20"/>
                <w:szCs w:val="28"/>
              </w:rPr>
              <w:t>The music curriculum is made up of a set of key skills which are revisited and built upon year on year.  The children learn about and develop these skills in a familiar sequence of activities.  Children are encouraged to listen to and appraise a wide range of music from a variety of genre and are exposed to music they might not have otherwise heard.   We predominantly follow the online resources: Charanga and BBC Ten Pieces.</w:t>
            </w:r>
          </w:p>
          <w:p w14:paraId="61537176" w14:textId="77777777" w:rsidR="00744873" w:rsidRPr="00744873" w:rsidRDefault="00744873" w:rsidP="00744873">
            <w:pPr>
              <w:pStyle w:val="BodyText"/>
              <w:spacing w:after="0"/>
              <w:ind w:left="-216" w:hanging="11"/>
              <w:jc w:val="both"/>
              <w:rPr>
                <w:rFonts w:ascii="Calibri" w:hAnsi="Calibri" w:cs="Calibri"/>
                <w:sz w:val="20"/>
                <w:szCs w:val="28"/>
              </w:rPr>
            </w:pPr>
          </w:p>
          <w:p w14:paraId="41092E7C" w14:textId="5BD705C5" w:rsidR="00744873" w:rsidRPr="00744873" w:rsidRDefault="00744873" w:rsidP="00744873">
            <w:pPr>
              <w:pStyle w:val="BodyText"/>
              <w:ind w:left="0" w:hanging="11"/>
              <w:jc w:val="both"/>
              <w:rPr>
                <w:rFonts w:ascii="Calibri" w:hAnsi="Calibri" w:cs="Calibri"/>
                <w:sz w:val="20"/>
                <w:szCs w:val="28"/>
              </w:rPr>
            </w:pPr>
            <w:r w:rsidRPr="00744873">
              <w:rPr>
                <w:rFonts w:ascii="Calibri" w:hAnsi="Calibri" w:cs="Calibri"/>
                <w:sz w:val="20"/>
                <w:szCs w:val="28"/>
              </w:rPr>
              <w:t>Our music curriculum is fed out through individual class music lessons, instrument tuition, whole school singing sessions and performances.  Music is a valued ingredient in improving the wellbeing of all pupils and therefore the number of opportunities our children get to be involved in music at Edenthorpe Hall is increased where possible.</w:t>
            </w:r>
          </w:p>
        </w:tc>
      </w:tr>
      <w:tr w:rsidR="00744873" w14:paraId="247E4D31" w14:textId="77777777" w:rsidTr="00704710">
        <w:trPr>
          <w:trHeight w:val="2393"/>
        </w:trPr>
        <w:tc>
          <w:tcPr>
            <w:tcW w:w="3005" w:type="dxa"/>
          </w:tcPr>
          <w:p w14:paraId="4B71AF1B" w14:textId="77777777" w:rsidR="00744873" w:rsidRPr="007E541C" w:rsidRDefault="00744873" w:rsidP="00704710">
            <w:pPr>
              <w:rPr>
                <w:b/>
                <w:bCs/>
              </w:rPr>
            </w:pPr>
            <w:r w:rsidRPr="007E541C">
              <w:rPr>
                <w:b/>
                <w:bCs/>
              </w:rPr>
              <w:t xml:space="preserve">2 – Key components </w:t>
            </w:r>
          </w:p>
        </w:tc>
        <w:tc>
          <w:tcPr>
            <w:tcW w:w="6204" w:type="dxa"/>
          </w:tcPr>
          <w:p w14:paraId="63578D40" w14:textId="355490D3" w:rsidR="00744873" w:rsidRDefault="00744873" w:rsidP="00744873">
            <w:pPr>
              <w:pStyle w:val="ListParagraph"/>
              <w:numPr>
                <w:ilvl w:val="0"/>
                <w:numId w:val="13"/>
              </w:numPr>
              <w:ind w:left="283" w:hanging="218"/>
              <w:rPr>
                <w:iCs/>
              </w:rPr>
            </w:pPr>
            <w:r>
              <w:rPr>
                <w:iCs/>
              </w:rPr>
              <w:t>Class music lessons</w:t>
            </w:r>
          </w:p>
          <w:p w14:paraId="30D2C66A" w14:textId="24DF7442" w:rsidR="00744873" w:rsidRDefault="00744873" w:rsidP="00744873">
            <w:pPr>
              <w:pStyle w:val="ListParagraph"/>
              <w:numPr>
                <w:ilvl w:val="0"/>
                <w:numId w:val="13"/>
              </w:numPr>
              <w:ind w:left="283" w:hanging="218"/>
              <w:rPr>
                <w:iCs/>
              </w:rPr>
            </w:pPr>
            <w:r>
              <w:rPr>
                <w:iCs/>
              </w:rPr>
              <w:t>Whole class</w:t>
            </w:r>
            <w:r w:rsidRPr="004D6470">
              <w:rPr>
                <w:iCs/>
              </w:rPr>
              <w:t xml:space="preserve"> instrumental teaching</w:t>
            </w:r>
            <w:r>
              <w:rPr>
                <w:iCs/>
              </w:rPr>
              <w:t xml:space="preserve"> (y4)</w:t>
            </w:r>
          </w:p>
          <w:p w14:paraId="21129525" w14:textId="10D12D15" w:rsidR="00744873" w:rsidRPr="004D6470" w:rsidRDefault="00744873" w:rsidP="00744873">
            <w:pPr>
              <w:pStyle w:val="ListParagraph"/>
              <w:numPr>
                <w:ilvl w:val="0"/>
                <w:numId w:val="13"/>
              </w:numPr>
              <w:ind w:left="283" w:hanging="218"/>
              <w:rPr>
                <w:iCs/>
              </w:rPr>
            </w:pPr>
            <w:r w:rsidRPr="004D6470">
              <w:rPr>
                <w:rFonts w:cstheme="minorHAnsi"/>
                <w:iCs/>
                <w:color w:val="000000" w:themeColor="text1"/>
              </w:rPr>
              <w:t>Progression from classroom instrumental teaching</w:t>
            </w:r>
            <w:r>
              <w:rPr>
                <w:rFonts w:cstheme="minorHAnsi"/>
                <w:iCs/>
                <w:color w:val="000000" w:themeColor="text1"/>
              </w:rPr>
              <w:t xml:space="preserve">-option to have individual </w:t>
            </w:r>
            <w:r w:rsidR="001F5AA8">
              <w:rPr>
                <w:rFonts w:cstheme="minorHAnsi"/>
                <w:iCs/>
                <w:color w:val="000000" w:themeColor="text1"/>
              </w:rPr>
              <w:t>tuition</w:t>
            </w:r>
          </w:p>
          <w:p w14:paraId="02CFF2B3" w14:textId="0C0C019A" w:rsidR="00744873" w:rsidRDefault="00744873" w:rsidP="00744873">
            <w:pPr>
              <w:pStyle w:val="ListParagraph"/>
              <w:numPr>
                <w:ilvl w:val="0"/>
                <w:numId w:val="13"/>
              </w:numPr>
              <w:ind w:left="283" w:hanging="218"/>
              <w:rPr>
                <w:iCs/>
              </w:rPr>
            </w:pPr>
            <w:r w:rsidRPr="004D6470">
              <w:rPr>
                <w:iCs/>
              </w:rPr>
              <w:t>Links with external music organisations</w:t>
            </w:r>
            <w:r>
              <w:rPr>
                <w:iCs/>
              </w:rPr>
              <w:t>-Doncaster music hub</w:t>
            </w:r>
            <w:r w:rsidR="00DA3803">
              <w:rPr>
                <w:iCs/>
              </w:rPr>
              <w:t xml:space="preserve"> (Sing Out and resources)</w:t>
            </w:r>
          </w:p>
          <w:p w14:paraId="43A62FE3" w14:textId="30E23355" w:rsidR="00DA3803" w:rsidRPr="004D6470" w:rsidRDefault="00DA3803" w:rsidP="00744873">
            <w:pPr>
              <w:pStyle w:val="ListParagraph"/>
              <w:numPr>
                <w:ilvl w:val="0"/>
                <w:numId w:val="13"/>
              </w:numPr>
              <w:ind w:left="283" w:hanging="218"/>
              <w:rPr>
                <w:iCs/>
              </w:rPr>
            </w:pPr>
            <w:r>
              <w:rPr>
                <w:iCs/>
              </w:rPr>
              <w:t>Band practise and performances: Rocksteady Music</w:t>
            </w:r>
          </w:p>
          <w:p w14:paraId="092F25F5" w14:textId="23F4B5D2" w:rsidR="00744873" w:rsidRPr="004D6470" w:rsidRDefault="00744873" w:rsidP="00744873">
            <w:pPr>
              <w:pStyle w:val="ListParagraph"/>
              <w:numPr>
                <w:ilvl w:val="0"/>
                <w:numId w:val="13"/>
              </w:numPr>
              <w:ind w:left="283" w:hanging="218"/>
              <w:rPr>
                <w:iCs/>
              </w:rPr>
            </w:pPr>
            <w:r w:rsidRPr="004D6470">
              <w:rPr>
                <w:iCs/>
              </w:rPr>
              <w:t>Choir</w:t>
            </w:r>
            <w:r>
              <w:rPr>
                <w:iCs/>
              </w:rPr>
              <w:t xml:space="preserve"> club weekly</w:t>
            </w:r>
          </w:p>
          <w:p w14:paraId="70CFE764" w14:textId="77777777" w:rsidR="00744873" w:rsidRPr="004D6470" w:rsidRDefault="00744873" w:rsidP="00744873">
            <w:pPr>
              <w:pStyle w:val="ListParagraph"/>
              <w:numPr>
                <w:ilvl w:val="0"/>
                <w:numId w:val="13"/>
              </w:numPr>
              <w:ind w:left="283" w:hanging="218"/>
              <w:rPr>
                <w:iCs/>
              </w:rPr>
            </w:pPr>
            <w:r w:rsidRPr="004D6470">
              <w:rPr>
                <w:iCs/>
              </w:rPr>
              <w:t xml:space="preserve">Whole school singing assemblies </w:t>
            </w:r>
          </w:p>
          <w:p w14:paraId="72ECDACA" w14:textId="77777777" w:rsidR="00744873" w:rsidRPr="004D6470" w:rsidRDefault="00744873" w:rsidP="00744873">
            <w:pPr>
              <w:pStyle w:val="ListParagraph"/>
              <w:numPr>
                <w:ilvl w:val="0"/>
                <w:numId w:val="13"/>
              </w:numPr>
              <w:ind w:left="283" w:hanging="218"/>
              <w:rPr>
                <w:iCs/>
              </w:rPr>
            </w:pPr>
            <w:r w:rsidRPr="004D6470">
              <w:rPr>
                <w:iCs/>
              </w:rPr>
              <w:t xml:space="preserve">Performance opportunities </w:t>
            </w:r>
          </w:p>
          <w:p w14:paraId="03927424" w14:textId="3B7B8345" w:rsidR="00744873" w:rsidRPr="005F5843" w:rsidRDefault="00744873" w:rsidP="00744873">
            <w:pPr>
              <w:pStyle w:val="ListParagraph"/>
              <w:numPr>
                <w:ilvl w:val="0"/>
                <w:numId w:val="13"/>
              </w:numPr>
              <w:ind w:left="283" w:hanging="218"/>
              <w:rPr>
                <w:iCs/>
              </w:rPr>
            </w:pPr>
            <w:r w:rsidRPr="004D6470">
              <w:rPr>
                <w:iCs/>
              </w:rPr>
              <w:t xml:space="preserve">Musical engagement </w:t>
            </w:r>
            <w:r>
              <w:rPr>
                <w:iCs/>
              </w:rPr>
              <w:t>with feeder secondary school (</w:t>
            </w:r>
            <w:proofErr w:type="spellStart"/>
            <w:r>
              <w:rPr>
                <w:iCs/>
              </w:rPr>
              <w:t>Hungerhill</w:t>
            </w:r>
            <w:proofErr w:type="spellEnd"/>
            <w:r>
              <w:rPr>
                <w:iCs/>
              </w:rPr>
              <w:t>)</w:t>
            </w:r>
          </w:p>
        </w:tc>
      </w:tr>
      <w:tr w:rsidR="00744873" w14:paraId="59E451B2" w14:textId="77777777" w:rsidTr="00704710">
        <w:trPr>
          <w:trHeight w:val="2257"/>
        </w:trPr>
        <w:tc>
          <w:tcPr>
            <w:tcW w:w="3005" w:type="dxa"/>
          </w:tcPr>
          <w:p w14:paraId="1C64088D" w14:textId="77777777" w:rsidR="00744873" w:rsidRPr="007E541C" w:rsidRDefault="00744873" w:rsidP="00704710">
            <w:pPr>
              <w:rPr>
                <w:b/>
                <w:bCs/>
              </w:rPr>
            </w:pPr>
            <w:r w:rsidRPr="007E541C">
              <w:rPr>
                <w:b/>
                <w:bCs/>
              </w:rPr>
              <w:lastRenderedPageBreak/>
              <w:t xml:space="preserve">3 – </w:t>
            </w:r>
            <w:r>
              <w:rPr>
                <w:b/>
                <w:bCs/>
              </w:rPr>
              <w:t xml:space="preserve">Classroom instrumental teaching </w:t>
            </w:r>
          </w:p>
        </w:tc>
        <w:tc>
          <w:tcPr>
            <w:tcW w:w="6204" w:type="dxa"/>
          </w:tcPr>
          <w:p w14:paraId="44A8C218" w14:textId="7651AE0C" w:rsidR="00744873" w:rsidRDefault="00744873" w:rsidP="00744873">
            <w:pPr>
              <w:pStyle w:val="ListParagraph"/>
              <w:numPr>
                <w:ilvl w:val="0"/>
                <w:numId w:val="14"/>
              </w:numPr>
              <w:ind w:left="283" w:hanging="218"/>
              <w:rPr>
                <w:iCs/>
              </w:rPr>
            </w:pPr>
            <w:r w:rsidRPr="005F5843">
              <w:rPr>
                <w:iCs/>
              </w:rPr>
              <w:t xml:space="preserve">Teaching </w:t>
            </w:r>
            <w:r>
              <w:rPr>
                <w:iCs/>
              </w:rPr>
              <w:t>follows structure of listening and appraising, responding to music, rhythm and notation, composition, improvisation and performance.</w:t>
            </w:r>
          </w:p>
          <w:p w14:paraId="63A8FB8A" w14:textId="7309D9CB" w:rsidR="00744873" w:rsidRDefault="00744873" w:rsidP="00744873">
            <w:pPr>
              <w:pStyle w:val="ListParagraph"/>
              <w:numPr>
                <w:ilvl w:val="0"/>
                <w:numId w:val="14"/>
              </w:numPr>
              <w:ind w:left="283" w:hanging="218"/>
              <w:rPr>
                <w:iCs/>
              </w:rPr>
            </w:pPr>
            <w:r>
              <w:rPr>
                <w:iCs/>
              </w:rPr>
              <w:t xml:space="preserve">Whole class ukulele lessons in Year </w:t>
            </w:r>
            <w:r w:rsidR="00DC5444">
              <w:rPr>
                <w:iCs/>
              </w:rPr>
              <w:t xml:space="preserve">4 </w:t>
            </w:r>
            <w:r>
              <w:rPr>
                <w:iCs/>
              </w:rPr>
              <w:t>for 1 year, delivered by support staff in school.</w:t>
            </w:r>
          </w:p>
          <w:p w14:paraId="1DFBA48C" w14:textId="696FCE8C" w:rsidR="00744873" w:rsidRPr="005F5843" w:rsidRDefault="00744873" w:rsidP="00744873">
            <w:pPr>
              <w:pStyle w:val="ListParagraph"/>
              <w:numPr>
                <w:ilvl w:val="0"/>
                <w:numId w:val="14"/>
              </w:numPr>
              <w:ind w:left="283" w:hanging="218"/>
              <w:rPr>
                <w:iCs/>
              </w:rPr>
            </w:pPr>
            <w:r>
              <w:rPr>
                <w:iCs/>
              </w:rPr>
              <w:t>Opportunity to access music tuition: keyboard, drums and guitar.</w:t>
            </w:r>
          </w:p>
        </w:tc>
      </w:tr>
      <w:tr w:rsidR="00744873" w14:paraId="3F482EDB" w14:textId="77777777" w:rsidTr="00704710">
        <w:trPr>
          <w:trHeight w:val="2969"/>
        </w:trPr>
        <w:tc>
          <w:tcPr>
            <w:tcW w:w="3005" w:type="dxa"/>
          </w:tcPr>
          <w:p w14:paraId="271EF467" w14:textId="77777777" w:rsidR="00744873" w:rsidRPr="007E541C" w:rsidRDefault="00744873" w:rsidP="00704710">
            <w:pPr>
              <w:rPr>
                <w:b/>
                <w:bCs/>
              </w:rPr>
            </w:pPr>
            <w:r w:rsidRPr="007E541C">
              <w:rPr>
                <w:b/>
                <w:bCs/>
              </w:rPr>
              <w:t xml:space="preserve">4 – Implementation of key components </w:t>
            </w:r>
          </w:p>
        </w:tc>
        <w:tc>
          <w:tcPr>
            <w:tcW w:w="6204" w:type="dxa"/>
          </w:tcPr>
          <w:p w14:paraId="6992EBFB" w14:textId="77777777" w:rsidR="00744873" w:rsidRDefault="00744873" w:rsidP="00704710">
            <w:pPr>
              <w:rPr>
                <w:iCs/>
              </w:rPr>
            </w:pPr>
            <w:r w:rsidRPr="00566EC3">
              <w:rPr>
                <w:b/>
                <w:iCs/>
              </w:rPr>
              <w:t>Music curriculum, including use of music technology – EYFS, KS1, KS2, SEND</w:t>
            </w:r>
          </w:p>
          <w:p w14:paraId="4473F0D9" w14:textId="77777777" w:rsidR="00744873" w:rsidRDefault="00744873" w:rsidP="00704710">
            <w:pPr>
              <w:rPr>
                <w:iCs/>
              </w:rPr>
            </w:pPr>
            <w:r>
              <w:rPr>
                <w:iCs/>
              </w:rPr>
              <w:t>Using Charanga curriculum EYFS-Y6.  Currently using Original Scheme while teachers develop their skills.</w:t>
            </w:r>
          </w:p>
          <w:p w14:paraId="2EEB878E" w14:textId="07443381" w:rsidR="00744873" w:rsidRDefault="00744873" w:rsidP="00704710">
            <w:pPr>
              <w:rPr>
                <w:iCs/>
              </w:rPr>
            </w:pPr>
            <w:r>
              <w:rPr>
                <w:iCs/>
              </w:rPr>
              <w:t xml:space="preserve">Whole class lessons are 45 minutes, with weekly </w:t>
            </w:r>
            <w:proofErr w:type="gramStart"/>
            <w:r>
              <w:rPr>
                <w:iCs/>
              </w:rPr>
              <w:t>2</w:t>
            </w:r>
            <w:r w:rsidR="00715B66">
              <w:rPr>
                <w:iCs/>
              </w:rPr>
              <w:t>0</w:t>
            </w:r>
            <w:r>
              <w:rPr>
                <w:iCs/>
              </w:rPr>
              <w:t xml:space="preserve"> minute</w:t>
            </w:r>
            <w:proofErr w:type="gramEnd"/>
            <w:r>
              <w:rPr>
                <w:iCs/>
              </w:rPr>
              <w:t xml:space="preserve"> singing assemblies.</w:t>
            </w:r>
          </w:p>
          <w:p w14:paraId="1CBC1A72" w14:textId="77777777" w:rsidR="00744873" w:rsidRPr="00566EC3" w:rsidRDefault="00744873" w:rsidP="00704710">
            <w:pPr>
              <w:rPr>
                <w:iCs/>
              </w:rPr>
            </w:pPr>
          </w:p>
          <w:p w14:paraId="774F424E" w14:textId="77777777" w:rsidR="00744873" w:rsidRDefault="00744873" w:rsidP="00704710">
            <w:pPr>
              <w:rPr>
                <w:iCs/>
              </w:rPr>
            </w:pPr>
            <w:r w:rsidRPr="00566EC3">
              <w:rPr>
                <w:b/>
                <w:iCs/>
              </w:rPr>
              <w:t>Classroom instrumental teaching</w:t>
            </w:r>
          </w:p>
          <w:p w14:paraId="36AFA1B3" w14:textId="6C58CBA9" w:rsidR="00744873" w:rsidRDefault="00744873" w:rsidP="00704710">
            <w:pPr>
              <w:rPr>
                <w:iCs/>
              </w:rPr>
            </w:pPr>
            <w:r>
              <w:rPr>
                <w:iCs/>
              </w:rPr>
              <w:t xml:space="preserve">As part of the Charanga curriculum, each year group uses </w:t>
            </w:r>
            <w:r w:rsidR="00BD4E1F">
              <w:rPr>
                <w:iCs/>
              </w:rPr>
              <w:t xml:space="preserve">tuned percussion </w:t>
            </w:r>
            <w:r>
              <w:rPr>
                <w:iCs/>
              </w:rPr>
              <w:t>throughout each unit to embed their understanding of music skills, with one unit a year dedicated to learning the technique for playing the instrument.</w:t>
            </w:r>
          </w:p>
          <w:p w14:paraId="0ADB1125" w14:textId="4D134F93" w:rsidR="00744873" w:rsidRDefault="000B7CBB" w:rsidP="00704710">
            <w:pPr>
              <w:rPr>
                <w:iCs/>
              </w:rPr>
            </w:pPr>
            <w:r>
              <w:rPr>
                <w:iCs/>
              </w:rPr>
              <w:t>Skilled teaching assistant provides</w:t>
            </w:r>
            <w:r w:rsidR="00715B66">
              <w:rPr>
                <w:iCs/>
              </w:rPr>
              <w:t xml:space="preserve"> </w:t>
            </w:r>
            <w:r>
              <w:rPr>
                <w:iCs/>
              </w:rPr>
              <w:t>y</w:t>
            </w:r>
            <w:r w:rsidR="00715B66">
              <w:rPr>
                <w:iCs/>
              </w:rPr>
              <w:t>ear 4 whole class music tuition</w:t>
            </w:r>
            <w:r>
              <w:rPr>
                <w:iCs/>
              </w:rPr>
              <w:t>: ukulele</w:t>
            </w:r>
            <w:r w:rsidR="00715B66">
              <w:rPr>
                <w:iCs/>
              </w:rPr>
              <w:t>.</w:t>
            </w:r>
          </w:p>
          <w:p w14:paraId="112D6600" w14:textId="77777777" w:rsidR="00744873" w:rsidRPr="00566EC3" w:rsidRDefault="00744873" w:rsidP="00704710">
            <w:pPr>
              <w:rPr>
                <w:iCs/>
              </w:rPr>
            </w:pPr>
          </w:p>
          <w:p w14:paraId="15AED243" w14:textId="77777777" w:rsidR="00744873" w:rsidRDefault="00744873" w:rsidP="00704710">
            <w:pPr>
              <w:rPr>
                <w:rFonts w:cstheme="minorHAnsi"/>
                <w:iCs/>
                <w:color w:val="000000" w:themeColor="text1"/>
              </w:rPr>
            </w:pPr>
            <w:r w:rsidRPr="00566EC3">
              <w:rPr>
                <w:rFonts w:cstheme="minorHAnsi"/>
                <w:b/>
                <w:iCs/>
                <w:color w:val="000000" w:themeColor="text1"/>
              </w:rPr>
              <w:t>Progression from classroom instrumental teaching</w:t>
            </w:r>
          </w:p>
          <w:p w14:paraId="1A842F2D" w14:textId="43615E21" w:rsidR="00744873" w:rsidRDefault="00744873" w:rsidP="00704710">
            <w:pPr>
              <w:rPr>
                <w:rFonts w:cstheme="minorHAnsi"/>
                <w:iCs/>
                <w:color w:val="000000" w:themeColor="text1"/>
              </w:rPr>
            </w:pPr>
            <w:r>
              <w:rPr>
                <w:rFonts w:cstheme="minorHAnsi"/>
                <w:iCs/>
                <w:color w:val="000000" w:themeColor="text1"/>
              </w:rPr>
              <w:t>A list of local ensembles has been drawn up and gifted children will be directed to those which are appropriate.</w:t>
            </w:r>
            <w:r w:rsidR="002F75B5">
              <w:rPr>
                <w:rFonts w:cstheme="minorHAnsi"/>
                <w:iCs/>
                <w:color w:val="000000" w:themeColor="text1"/>
              </w:rPr>
              <w:t xml:space="preserve">  Rocksteady music provides a forum for developing music skills in school and at home.</w:t>
            </w:r>
          </w:p>
          <w:p w14:paraId="5C12807A" w14:textId="77777777" w:rsidR="00744873" w:rsidRPr="00536E45" w:rsidRDefault="00744873" w:rsidP="00704710">
            <w:pPr>
              <w:rPr>
                <w:iCs/>
              </w:rPr>
            </w:pPr>
          </w:p>
          <w:p w14:paraId="4CD7ABD3" w14:textId="77777777" w:rsidR="00744873" w:rsidRDefault="00744873" w:rsidP="00704710">
            <w:pPr>
              <w:rPr>
                <w:iCs/>
              </w:rPr>
            </w:pPr>
            <w:r w:rsidRPr="00566EC3">
              <w:rPr>
                <w:b/>
                <w:iCs/>
              </w:rPr>
              <w:t>Visiting music teachers</w:t>
            </w:r>
          </w:p>
          <w:p w14:paraId="08E79FE3" w14:textId="0AF1DB0B" w:rsidR="00744873" w:rsidRDefault="00744873" w:rsidP="00704710">
            <w:pPr>
              <w:rPr>
                <w:iCs/>
              </w:rPr>
            </w:pPr>
            <w:r>
              <w:rPr>
                <w:iCs/>
              </w:rPr>
              <w:t xml:space="preserve">Music teachers will be provided by </w:t>
            </w:r>
            <w:r w:rsidR="00DA3803">
              <w:rPr>
                <w:iCs/>
              </w:rPr>
              <w:t xml:space="preserve">Rocksteady Music </w:t>
            </w:r>
            <w:r>
              <w:rPr>
                <w:iCs/>
              </w:rPr>
              <w:t xml:space="preserve">for </w:t>
            </w:r>
            <w:r w:rsidR="00DA3803">
              <w:rPr>
                <w:iCs/>
              </w:rPr>
              <w:t>all year groups</w:t>
            </w:r>
            <w:r>
              <w:rPr>
                <w:iCs/>
              </w:rPr>
              <w:t xml:space="preserve"> </w:t>
            </w:r>
            <w:r w:rsidR="00715B66">
              <w:rPr>
                <w:iCs/>
              </w:rPr>
              <w:t>to access</w:t>
            </w:r>
            <w:r>
              <w:rPr>
                <w:iCs/>
              </w:rPr>
              <w:t xml:space="preserve"> small group teaching.</w:t>
            </w:r>
          </w:p>
          <w:p w14:paraId="38ED7FF6" w14:textId="77777777" w:rsidR="00744873" w:rsidRPr="00536E45" w:rsidRDefault="00744873" w:rsidP="00704710">
            <w:pPr>
              <w:rPr>
                <w:iCs/>
              </w:rPr>
            </w:pPr>
          </w:p>
          <w:p w14:paraId="0A52D890" w14:textId="77777777" w:rsidR="00744873" w:rsidRDefault="00744873" w:rsidP="00704710">
            <w:pPr>
              <w:rPr>
                <w:b/>
                <w:iCs/>
              </w:rPr>
            </w:pPr>
            <w:r w:rsidRPr="00566EC3">
              <w:rPr>
                <w:b/>
                <w:iCs/>
              </w:rPr>
              <w:t>Links with external music organisations</w:t>
            </w:r>
          </w:p>
          <w:p w14:paraId="7878E7E4" w14:textId="4A706A9C" w:rsidR="00744873" w:rsidRDefault="00744873" w:rsidP="00704710">
            <w:pPr>
              <w:rPr>
                <w:iCs/>
              </w:rPr>
            </w:pPr>
            <w:r>
              <w:rPr>
                <w:iCs/>
              </w:rPr>
              <w:t xml:space="preserve">Choir to participate in </w:t>
            </w:r>
            <w:r w:rsidR="00715B66">
              <w:rPr>
                <w:iCs/>
              </w:rPr>
              <w:t>Doncaster Sing Out,</w:t>
            </w:r>
            <w:r>
              <w:rPr>
                <w:iCs/>
              </w:rPr>
              <w:t xml:space="preserve"> with staff CPD provided.</w:t>
            </w:r>
          </w:p>
          <w:p w14:paraId="5165022C" w14:textId="77777777" w:rsidR="00744873" w:rsidRPr="00536E45" w:rsidRDefault="00744873" w:rsidP="00704710">
            <w:pPr>
              <w:rPr>
                <w:iCs/>
              </w:rPr>
            </w:pPr>
          </w:p>
          <w:p w14:paraId="2B114500" w14:textId="77777777" w:rsidR="00744873" w:rsidRDefault="00744873" w:rsidP="00704710">
            <w:pPr>
              <w:rPr>
                <w:iCs/>
              </w:rPr>
            </w:pPr>
            <w:r w:rsidRPr="00566EC3">
              <w:rPr>
                <w:b/>
                <w:iCs/>
              </w:rPr>
              <w:t xml:space="preserve">Pupil Premium student engagement </w:t>
            </w:r>
          </w:p>
          <w:p w14:paraId="5090E3DF" w14:textId="7C3F99FF" w:rsidR="00744873" w:rsidRDefault="00744873" w:rsidP="00704710">
            <w:pPr>
              <w:rPr>
                <w:iCs/>
              </w:rPr>
            </w:pPr>
            <w:r>
              <w:rPr>
                <w:iCs/>
              </w:rPr>
              <w:t xml:space="preserve">All pupils in the school will be offered the same learning opportunities.  </w:t>
            </w:r>
            <w:r w:rsidR="00715B66">
              <w:rPr>
                <w:iCs/>
              </w:rPr>
              <w:t>Free access to choir after school club.</w:t>
            </w:r>
          </w:p>
          <w:p w14:paraId="6182B7CE" w14:textId="77777777" w:rsidR="00744873" w:rsidRPr="000F04CB" w:rsidRDefault="00744873" w:rsidP="00704710">
            <w:pPr>
              <w:rPr>
                <w:iCs/>
              </w:rPr>
            </w:pPr>
          </w:p>
          <w:p w14:paraId="6ED232D9" w14:textId="77777777" w:rsidR="00744873" w:rsidRDefault="00744873" w:rsidP="00704710">
            <w:pPr>
              <w:rPr>
                <w:iCs/>
              </w:rPr>
            </w:pPr>
            <w:r w:rsidRPr="00566EC3">
              <w:rPr>
                <w:b/>
                <w:iCs/>
              </w:rPr>
              <w:t>Succession planning and CPD</w:t>
            </w:r>
          </w:p>
          <w:p w14:paraId="10F5A6F2" w14:textId="77777777" w:rsidR="00744873" w:rsidRDefault="00744873" w:rsidP="00704710">
            <w:pPr>
              <w:rPr>
                <w:iCs/>
              </w:rPr>
            </w:pPr>
            <w:r>
              <w:rPr>
                <w:iCs/>
              </w:rPr>
              <w:t>All teaching staff to be provided with CPD to deliver Charanga curriculum effectively.</w:t>
            </w:r>
          </w:p>
          <w:p w14:paraId="3B124BFC" w14:textId="77777777" w:rsidR="00744873" w:rsidRDefault="00744873" w:rsidP="00704710">
            <w:pPr>
              <w:rPr>
                <w:iCs/>
              </w:rPr>
            </w:pPr>
            <w:r>
              <w:rPr>
                <w:iCs/>
              </w:rPr>
              <w:t>Attendance at Astrea Music Lead meetings, including yearly conference.</w:t>
            </w:r>
          </w:p>
          <w:p w14:paraId="47F9D39E" w14:textId="77777777" w:rsidR="00744873" w:rsidRPr="000F04CB" w:rsidRDefault="00744873" w:rsidP="00704710">
            <w:pPr>
              <w:rPr>
                <w:iCs/>
              </w:rPr>
            </w:pPr>
          </w:p>
          <w:p w14:paraId="563842C4" w14:textId="77777777" w:rsidR="00744873" w:rsidRDefault="00744873" w:rsidP="00704710">
            <w:pPr>
              <w:rPr>
                <w:iCs/>
              </w:rPr>
            </w:pPr>
            <w:r w:rsidRPr="00566EC3">
              <w:rPr>
                <w:b/>
                <w:iCs/>
              </w:rPr>
              <w:t>Choir</w:t>
            </w:r>
          </w:p>
          <w:p w14:paraId="47664866" w14:textId="03E264BD" w:rsidR="00744873" w:rsidRDefault="00744873" w:rsidP="00704710">
            <w:pPr>
              <w:rPr>
                <w:iCs/>
              </w:rPr>
            </w:pPr>
            <w:r>
              <w:rPr>
                <w:iCs/>
              </w:rPr>
              <w:t xml:space="preserve">Choir in place for </w:t>
            </w:r>
            <w:r w:rsidR="00CA1689">
              <w:rPr>
                <w:iCs/>
              </w:rPr>
              <w:t>FS2-Y6.</w:t>
            </w:r>
            <w:r>
              <w:rPr>
                <w:iCs/>
              </w:rPr>
              <w:t xml:space="preserve">  Weekly practice throughout the year.  </w:t>
            </w:r>
          </w:p>
          <w:p w14:paraId="39F439D0" w14:textId="07C32057" w:rsidR="00744873" w:rsidRDefault="00744873" w:rsidP="00704710">
            <w:pPr>
              <w:rPr>
                <w:iCs/>
              </w:rPr>
            </w:pPr>
            <w:r>
              <w:rPr>
                <w:iCs/>
              </w:rPr>
              <w:t xml:space="preserve">Choir to perform at </w:t>
            </w:r>
            <w:r w:rsidR="00CA1689">
              <w:rPr>
                <w:iCs/>
              </w:rPr>
              <w:t>Doncaster Sing Out</w:t>
            </w:r>
            <w:r>
              <w:rPr>
                <w:iCs/>
              </w:rPr>
              <w:t xml:space="preserve">, </w:t>
            </w:r>
            <w:r w:rsidR="00CA1689">
              <w:rPr>
                <w:iCs/>
              </w:rPr>
              <w:t>our school fayres, local care home and local Tesco.</w:t>
            </w:r>
          </w:p>
          <w:p w14:paraId="695AA259" w14:textId="77777777" w:rsidR="00744873" w:rsidRPr="000F04CB" w:rsidRDefault="00744873" w:rsidP="00704710">
            <w:pPr>
              <w:rPr>
                <w:iCs/>
              </w:rPr>
            </w:pPr>
          </w:p>
          <w:p w14:paraId="55131C9A" w14:textId="77777777" w:rsidR="00744873" w:rsidRDefault="00744873" w:rsidP="00704710">
            <w:pPr>
              <w:rPr>
                <w:b/>
                <w:iCs/>
              </w:rPr>
            </w:pPr>
            <w:r w:rsidRPr="00566EC3">
              <w:rPr>
                <w:b/>
                <w:iCs/>
              </w:rPr>
              <w:t xml:space="preserve">Whole school singing assemblies </w:t>
            </w:r>
          </w:p>
          <w:p w14:paraId="593D2BD7" w14:textId="03787CA3" w:rsidR="00744873" w:rsidRDefault="00744873" w:rsidP="00704710">
            <w:pPr>
              <w:rPr>
                <w:iCs/>
              </w:rPr>
            </w:pPr>
            <w:r>
              <w:rPr>
                <w:iCs/>
              </w:rPr>
              <w:t xml:space="preserve">Weekly singing assemblies </w:t>
            </w:r>
            <w:r w:rsidR="00CA1689">
              <w:rPr>
                <w:iCs/>
              </w:rPr>
              <w:t>take place.</w:t>
            </w:r>
            <w:r>
              <w:rPr>
                <w:iCs/>
              </w:rPr>
              <w:t xml:space="preserve">  </w:t>
            </w:r>
            <w:r w:rsidR="00CA1689">
              <w:rPr>
                <w:iCs/>
              </w:rPr>
              <w:t>20</w:t>
            </w:r>
            <w:r>
              <w:rPr>
                <w:iCs/>
              </w:rPr>
              <w:t xml:space="preserve"> minutes long.  </w:t>
            </w:r>
          </w:p>
          <w:p w14:paraId="11C24C6A" w14:textId="1413B020" w:rsidR="00744873" w:rsidRDefault="00CA1689" w:rsidP="00704710">
            <w:pPr>
              <w:rPr>
                <w:iCs/>
              </w:rPr>
            </w:pPr>
            <w:r>
              <w:rPr>
                <w:iCs/>
              </w:rPr>
              <w:t>Different songs learned weekly</w:t>
            </w:r>
          </w:p>
          <w:p w14:paraId="525881C2" w14:textId="7E0A6F90" w:rsidR="00CA1689" w:rsidRDefault="00CA1689" w:rsidP="00704710">
            <w:pPr>
              <w:rPr>
                <w:iCs/>
              </w:rPr>
            </w:pPr>
            <w:r>
              <w:rPr>
                <w:iCs/>
              </w:rPr>
              <w:t>Varied genre of music</w:t>
            </w:r>
          </w:p>
          <w:p w14:paraId="7166E87C" w14:textId="23045D0C" w:rsidR="00CA1689" w:rsidRDefault="00CA1689" w:rsidP="00704710">
            <w:pPr>
              <w:rPr>
                <w:iCs/>
              </w:rPr>
            </w:pPr>
            <w:r>
              <w:rPr>
                <w:iCs/>
              </w:rPr>
              <w:t>Music from different eras</w:t>
            </w:r>
          </w:p>
          <w:p w14:paraId="797258CB" w14:textId="5CC7D10F" w:rsidR="00CA1689" w:rsidRDefault="00CA1689" w:rsidP="00704710">
            <w:pPr>
              <w:rPr>
                <w:iCs/>
              </w:rPr>
            </w:pPr>
            <w:r>
              <w:rPr>
                <w:iCs/>
              </w:rPr>
              <w:t>Actions often included</w:t>
            </w:r>
          </w:p>
          <w:p w14:paraId="78AC1D83" w14:textId="57D127B8" w:rsidR="00CA1689" w:rsidRDefault="00CA1689" w:rsidP="00704710">
            <w:pPr>
              <w:rPr>
                <w:iCs/>
              </w:rPr>
            </w:pPr>
            <w:r>
              <w:rPr>
                <w:iCs/>
              </w:rPr>
              <w:t>Makaton often taught to accompany songs</w:t>
            </w:r>
          </w:p>
          <w:p w14:paraId="0DED9510" w14:textId="660C4038" w:rsidR="00CA1689" w:rsidRDefault="00CA1689" w:rsidP="00704710">
            <w:pPr>
              <w:rPr>
                <w:iCs/>
              </w:rPr>
            </w:pPr>
            <w:r>
              <w:rPr>
                <w:iCs/>
              </w:rPr>
              <w:lastRenderedPageBreak/>
              <w:t>Songs build towards Christmas concert, summer singing and Harvest festival.</w:t>
            </w:r>
          </w:p>
          <w:p w14:paraId="49766C91" w14:textId="77777777" w:rsidR="00744873" w:rsidRPr="00AD42D1" w:rsidRDefault="00744873" w:rsidP="00704710">
            <w:pPr>
              <w:rPr>
                <w:iCs/>
              </w:rPr>
            </w:pPr>
          </w:p>
          <w:p w14:paraId="5F2FC07B" w14:textId="77777777" w:rsidR="00744873" w:rsidRDefault="00744873" w:rsidP="00704710">
            <w:pPr>
              <w:rPr>
                <w:iCs/>
              </w:rPr>
            </w:pPr>
            <w:r w:rsidRPr="00566EC3">
              <w:rPr>
                <w:b/>
                <w:iCs/>
              </w:rPr>
              <w:t xml:space="preserve">Performance opportunities </w:t>
            </w:r>
          </w:p>
          <w:p w14:paraId="3B4E9D80" w14:textId="28252A38" w:rsidR="00744873" w:rsidRDefault="009C033F" w:rsidP="00704710">
            <w:pPr>
              <w:rPr>
                <w:iCs/>
              </w:rPr>
            </w:pPr>
            <w:r>
              <w:rPr>
                <w:iCs/>
              </w:rPr>
              <w:t>Choir perform at Doncaster Sing Out at The Dome in June.</w:t>
            </w:r>
          </w:p>
          <w:p w14:paraId="34D17060" w14:textId="5DEA0867" w:rsidR="009C033F" w:rsidRDefault="009C033F" w:rsidP="00704710">
            <w:pPr>
              <w:rPr>
                <w:iCs/>
              </w:rPr>
            </w:pPr>
            <w:r>
              <w:rPr>
                <w:iCs/>
              </w:rPr>
              <w:t>The choir carol sing at the local Tesco twice yearly</w:t>
            </w:r>
          </w:p>
          <w:p w14:paraId="765134A0" w14:textId="1189CE73" w:rsidR="009C033F" w:rsidRDefault="009C033F" w:rsidP="00704710">
            <w:pPr>
              <w:rPr>
                <w:iCs/>
              </w:rPr>
            </w:pPr>
            <w:r>
              <w:rPr>
                <w:iCs/>
              </w:rPr>
              <w:t>The choir carol sing at the local care home.</w:t>
            </w:r>
          </w:p>
          <w:p w14:paraId="6EC1CA32" w14:textId="1C3ADFF7" w:rsidR="009C033F" w:rsidRDefault="009C033F" w:rsidP="00704710">
            <w:pPr>
              <w:rPr>
                <w:iCs/>
              </w:rPr>
            </w:pPr>
            <w:r>
              <w:rPr>
                <w:iCs/>
              </w:rPr>
              <w:t>Links are now made to increase the number of times we visit and sing at the care home (</w:t>
            </w:r>
            <w:proofErr w:type="spellStart"/>
            <w:r>
              <w:rPr>
                <w:iCs/>
              </w:rPr>
              <w:t>Wynthorpe</w:t>
            </w:r>
            <w:proofErr w:type="spellEnd"/>
            <w:r>
              <w:rPr>
                <w:iCs/>
              </w:rPr>
              <w:t xml:space="preserve"> Hall, </w:t>
            </w:r>
            <w:proofErr w:type="spellStart"/>
            <w:r>
              <w:rPr>
                <w:iCs/>
              </w:rPr>
              <w:t>Dunsville</w:t>
            </w:r>
            <w:proofErr w:type="spellEnd"/>
            <w:r>
              <w:rPr>
                <w:iCs/>
              </w:rPr>
              <w:t>).</w:t>
            </w:r>
          </w:p>
          <w:p w14:paraId="19AECCF1" w14:textId="6BE75F1A" w:rsidR="009C033F" w:rsidRDefault="009C033F" w:rsidP="00704710">
            <w:pPr>
              <w:rPr>
                <w:iCs/>
              </w:rPr>
            </w:pPr>
            <w:r>
              <w:rPr>
                <w:iCs/>
              </w:rPr>
              <w:t>Working towards performance in the two Christmas concerts (whole of FS2 and KS1/ whole of KS2)</w:t>
            </w:r>
          </w:p>
          <w:p w14:paraId="2638529F" w14:textId="14D602AB" w:rsidR="009C033F" w:rsidRDefault="009C033F" w:rsidP="00704710">
            <w:pPr>
              <w:rPr>
                <w:iCs/>
              </w:rPr>
            </w:pPr>
            <w:r>
              <w:rPr>
                <w:iCs/>
              </w:rPr>
              <w:t>Opportunities to sing at the summer and Christmas fayres.</w:t>
            </w:r>
          </w:p>
          <w:p w14:paraId="53C39972" w14:textId="1E9D3D88" w:rsidR="007C18C8" w:rsidRDefault="007C18C8" w:rsidP="00704710">
            <w:pPr>
              <w:rPr>
                <w:iCs/>
              </w:rPr>
            </w:pPr>
            <w:r>
              <w:rPr>
                <w:iCs/>
              </w:rPr>
              <w:t>Rocksteady Music offer performances for all pupils accessing this half termly.</w:t>
            </w:r>
          </w:p>
          <w:p w14:paraId="111A76B1" w14:textId="713109EC" w:rsidR="00744873" w:rsidRPr="00281120" w:rsidRDefault="00744873" w:rsidP="00704710">
            <w:pPr>
              <w:rPr>
                <w:iCs/>
              </w:rPr>
            </w:pPr>
          </w:p>
        </w:tc>
      </w:tr>
      <w:tr w:rsidR="00744873" w14:paraId="70893A40" w14:textId="77777777" w:rsidTr="00704710">
        <w:trPr>
          <w:trHeight w:val="2816"/>
        </w:trPr>
        <w:tc>
          <w:tcPr>
            <w:tcW w:w="3005" w:type="dxa"/>
          </w:tcPr>
          <w:p w14:paraId="4F3A5722" w14:textId="77777777" w:rsidR="00744873" w:rsidRPr="009E03E0" w:rsidRDefault="00744873" w:rsidP="00704710">
            <w:pPr>
              <w:rPr>
                <w:b/>
                <w:bCs/>
              </w:rPr>
            </w:pPr>
            <w:r w:rsidRPr="009E03E0">
              <w:rPr>
                <w:b/>
                <w:bCs/>
              </w:rPr>
              <w:lastRenderedPageBreak/>
              <w:t>5 – Communication activities</w:t>
            </w:r>
          </w:p>
        </w:tc>
        <w:tc>
          <w:tcPr>
            <w:tcW w:w="6204" w:type="dxa"/>
          </w:tcPr>
          <w:p w14:paraId="0C2D8973" w14:textId="05D200B8" w:rsidR="00744873" w:rsidRDefault="00744873" w:rsidP="00704710">
            <w:pPr>
              <w:rPr>
                <w:iCs/>
              </w:rPr>
            </w:pPr>
            <w:r w:rsidRPr="004C6257">
              <w:rPr>
                <w:iCs/>
              </w:rPr>
              <w:t xml:space="preserve">School website </w:t>
            </w:r>
            <w:r w:rsidR="00017FFB">
              <w:rPr>
                <w:iCs/>
              </w:rPr>
              <w:t>includes</w:t>
            </w:r>
            <w:r w:rsidRPr="004C6257">
              <w:rPr>
                <w:iCs/>
              </w:rPr>
              <w:t xml:space="preserve"> </w:t>
            </w:r>
            <w:r>
              <w:rPr>
                <w:iCs/>
              </w:rPr>
              <w:t xml:space="preserve">details of whole school music curriculum </w:t>
            </w:r>
          </w:p>
          <w:p w14:paraId="49FEA8F0" w14:textId="5FC2279B" w:rsidR="00744873" w:rsidRDefault="00744873" w:rsidP="00704710">
            <w:pPr>
              <w:rPr>
                <w:iCs/>
              </w:rPr>
            </w:pPr>
            <w:r>
              <w:rPr>
                <w:iCs/>
              </w:rPr>
              <w:t xml:space="preserve">Outstanding work and performances to be shared on </w:t>
            </w:r>
            <w:r w:rsidR="00017FFB">
              <w:rPr>
                <w:iCs/>
              </w:rPr>
              <w:t xml:space="preserve">Dojo </w:t>
            </w:r>
            <w:r>
              <w:rPr>
                <w:iCs/>
              </w:rPr>
              <w:t>and the school newsletter.</w:t>
            </w:r>
          </w:p>
          <w:p w14:paraId="49A3E6D0" w14:textId="1600862F" w:rsidR="00744873" w:rsidRDefault="00744873" w:rsidP="00704710">
            <w:pPr>
              <w:rPr>
                <w:iCs/>
              </w:rPr>
            </w:pPr>
            <w:r>
              <w:rPr>
                <w:iCs/>
              </w:rPr>
              <w:t xml:space="preserve">Parents </w:t>
            </w:r>
            <w:r w:rsidR="00017FFB">
              <w:rPr>
                <w:iCs/>
              </w:rPr>
              <w:t>are</w:t>
            </w:r>
            <w:r>
              <w:rPr>
                <w:iCs/>
              </w:rPr>
              <w:t xml:space="preserve"> able to attend performances.</w:t>
            </w:r>
          </w:p>
          <w:p w14:paraId="2FDA9B6C" w14:textId="1E448D87" w:rsidR="00744873" w:rsidRPr="004C6257" w:rsidRDefault="00744873" w:rsidP="00704710"/>
        </w:tc>
      </w:tr>
      <w:tr w:rsidR="00744873" w14:paraId="0A1E6DD6" w14:textId="77777777" w:rsidTr="00704710">
        <w:trPr>
          <w:trHeight w:val="2545"/>
        </w:trPr>
        <w:tc>
          <w:tcPr>
            <w:tcW w:w="3005" w:type="dxa"/>
          </w:tcPr>
          <w:p w14:paraId="5B8C960B" w14:textId="77777777" w:rsidR="00744873" w:rsidRPr="00B00C2A" w:rsidRDefault="00744873" w:rsidP="00704710">
            <w:pPr>
              <w:rPr>
                <w:b/>
                <w:bCs/>
              </w:rPr>
            </w:pPr>
            <w:r w:rsidRPr="00B00C2A">
              <w:rPr>
                <w:b/>
                <w:bCs/>
              </w:rPr>
              <w:t>6 – Evaluation process for the success of the Music Development Plan</w:t>
            </w:r>
          </w:p>
        </w:tc>
        <w:tc>
          <w:tcPr>
            <w:tcW w:w="6204" w:type="dxa"/>
          </w:tcPr>
          <w:p w14:paraId="30AF1B45" w14:textId="77777777" w:rsidR="00744873" w:rsidRDefault="00744873" w:rsidP="00704710">
            <w:pPr>
              <w:rPr>
                <w:iCs/>
              </w:rPr>
            </w:pPr>
            <w:r>
              <w:rPr>
                <w:iCs/>
              </w:rPr>
              <w:t>Termly meeting with Astrea Music Leads.</w:t>
            </w:r>
          </w:p>
          <w:p w14:paraId="48B60659" w14:textId="4909CE79" w:rsidR="00744873" w:rsidRPr="00AD44A1" w:rsidRDefault="009C033F" w:rsidP="00704710">
            <w:pPr>
              <w:rPr>
                <w:iCs/>
              </w:rPr>
            </w:pPr>
            <w:r>
              <w:rPr>
                <w:iCs/>
              </w:rPr>
              <w:t>Annual</w:t>
            </w:r>
            <w:r w:rsidR="00744873">
              <w:rPr>
                <w:iCs/>
              </w:rPr>
              <w:t xml:space="preserve"> discussion with </w:t>
            </w:r>
            <w:r>
              <w:rPr>
                <w:iCs/>
              </w:rPr>
              <w:t>Doncaster</w:t>
            </w:r>
            <w:r w:rsidR="00744873">
              <w:rPr>
                <w:iCs/>
              </w:rPr>
              <w:t xml:space="preserve"> Music Hub to evaluate provision, give feedback and receive support.</w:t>
            </w:r>
          </w:p>
        </w:tc>
      </w:tr>
      <w:tr w:rsidR="00744873" w14:paraId="7FD2B8BC" w14:textId="77777777" w:rsidTr="00704710">
        <w:trPr>
          <w:trHeight w:val="3120"/>
        </w:trPr>
        <w:tc>
          <w:tcPr>
            <w:tcW w:w="3005" w:type="dxa"/>
          </w:tcPr>
          <w:p w14:paraId="4C6854A0" w14:textId="77777777" w:rsidR="00744873" w:rsidRPr="00B06C5A" w:rsidRDefault="00744873" w:rsidP="00704710">
            <w:pPr>
              <w:rPr>
                <w:b/>
                <w:bCs/>
              </w:rPr>
            </w:pPr>
            <w:r w:rsidRPr="00B06C5A">
              <w:rPr>
                <w:b/>
                <w:bCs/>
              </w:rPr>
              <w:t>7 – Transition work with local secondary schools</w:t>
            </w:r>
          </w:p>
        </w:tc>
        <w:tc>
          <w:tcPr>
            <w:tcW w:w="6204" w:type="dxa"/>
          </w:tcPr>
          <w:p w14:paraId="21E8ECD7" w14:textId="21E14696" w:rsidR="00744873" w:rsidRPr="00AD44A1" w:rsidRDefault="009C033F" w:rsidP="00704710">
            <w:pPr>
              <w:rPr>
                <w:iCs/>
              </w:rPr>
            </w:pPr>
            <w:r>
              <w:rPr>
                <w:iCs/>
              </w:rPr>
              <w:t>Invitation to attend performances by local secondary school-</w:t>
            </w:r>
            <w:proofErr w:type="spellStart"/>
            <w:r>
              <w:rPr>
                <w:iCs/>
              </w:rPr>
              <w:t>Hungerhill</w:t>
            </w:r>
            <w:proofErr w:type="spellEnd"/>
            <w:r w:rsidR="00744873">
              <w:rPr>
                <w:iCs/>
              </w:rPr>
              <w:t>.</w:t>
            </w:r>
          </w:p>
        </w:tc>
      </w:tr>
      <w:tr w:rsidR="00744873" w14:paraId="697EAFCC" w14:textId="77777777" w:rsidTr="00704710">
        <w:trPr>
          <w:trHeight w:val="2831"/>
        </w:trPr>
        <w:tc>
          <w:tcPr>
            <w:tcW w:w="3005" w:type="dxa"/>
          </w:tcPr>
          <w:p w14:paraId="5206132F" w14:textId="77777777" w:rsidR="00744873" w:rsidRPr="00D1486D" w:rsidRDefault="00744873" w:rsidP="00704710">
            <w:pPr>
              <w:rPr>
                <w:b/>
                <w:bCs/>
              </w:rPr>
            </w:pPr>
            <w:r w:rsidRPr="00D1486D">
              <w:rPr>
                <w:b/>
                <w:bCs/>
              </w:rPr>
              <w:lastRenderedPageBreak/>
              <w:t>8 – Budget materials and staffing</w:t>
            </w:r>
          </w:p>
        </w:tc>
        <w:tc>
          <w:tcPr>
            <w:tcW w:w="6204" w:type="dxa"/>
          </w:tcPr>
          <w:p w14:paraId="774C87D0" w14:textId="77777777" w:rsidR="00744873" w:rsidRDefault="00744873" w:rsidP="00704710">
            <w:pPr>
              <w:rPr>
                <w:iCs/>
              </w:rPr>
            </w:pPr>
            <w:r w:rsidRPr="00EA1EC4">
              <w:rPr>
                <w:iCs/>
              </w:rPr>
              <w:t>Music lessons delivered by class teacher or HLTA using Charanga resources</w:t>
            </w:r>
            <w:r>
              <w:rPr>
                <w:iCs/>
              </w:rPr>
              <w:t>.</w:t>
            </w:r>
          </w:p>
          <w:p w14:paraId="69013CD9" w14:textId="03ACBC70" w:rsidR="009C033F" w:rsidRPr="009C033F" w:rsidRDefault="009C033F" w:rsidP="00704710">
            <w:pPr>
              <w:rPr>
                <w:iCs/>
              </w:rPr>
            </w:pPr>
            <w:r w:rsidRPr="009C033F">
              <w:rPr>
                <w:iCs/>
              </w:rPr>
              <w:t xml:space="preserve">Individual </w:t>
            </w:r>
            <w:r w:rsidR="001F5AA8" w:rsidRPr="009C033F">
              <w:rPr>
                <w:iCs/>
              </w:rPr>
              <w:t>tuition</w:t>
            </w:r>
            <w:r w:rsidRPr="009C033F">
              <w:rPr>
                <w:iCs/>
              </w:rPr>
              <w:t xml:space="preserve"> in years </w:t>
            </w:r>
            <w:r w:rsidR="00DA3803">
              <w:rPr>
                <w:iCs/>
              </w:rPr>
              <w:t>1-6</w:t>
            </w:r>
          </w:p>
          <w:p w14:paraId="4E0323BC" w14:textId="315A7A94" w:rsidR="009C033F" w:rsidRPr="00D1486D" w:rsidRDefault="009C033F" w:rsidP="00704710">
            <w:pPr>
              <w:rPr>
                <w:i/>
                <w:iCs/>
              </w:rPr>
            </w:pPr>
            <w:r w:rsidRPr="009C033F">
              <w:rPr>
                <w:iCs/>
              </w:rPr>
              <w:t>Whole class ukulele provided in y4.</w:t>
            </w:r>
          </w:p>
        </w:tc>
      </w:tr>
      <w:tr w:rsidR="00744873" w14:paraId="20F00D98" w14:textId="77777777" w:rsidTr="00704710">
        <w:trPr>
          <w:trHeight w:val="2545"/>
        </w:trPr>
        <w:tc>
          <w:tcPr>
            <w:tcW w:w="3005" w:type="dxa"/>
          </w:tcPr>
          <w:p w14:paraId="3C2B1068" w14:textId="77777777" w:rsidR="00744873" w:rsidRPr="00D1486D" w:rsidRDefault="00744873" w:rsidP="00704710">
            <w:pPr>
              <w:rPr>
                <w:b/>
                <w:bCs/>
              </w:rPr>
            </w:pPr>
            <w:r w:rsidRPr="00D1486D">
              <w:rPr>
                <w:b/>
                <w:bCs/>
              </w:rPr>
              <w:t>9 – Pupil Premium and SEND provision</w:t>
            </w:r>
          </w:p>
        </w:tc>
        <w:tc>
          <w:tcPr>
            <w:tcW w:w="6204" w:type="dxa"/>
          </w:tcPr>
          <w:p w14:paraId="193BCC73" w14:textId="77777777" w:rsidR="001F5AA8" w:rsidRDefault="00744873" w:rsidP="001F5AA8">
            <w:pPr>
              <w:rPr>
                <w:iCs/>
              </w:rPr>
            </w:pPr>
            <w:r>
              <w:rPr>
                <w:iCs/>
              </w:rPr>
              <w:t xml:space="preserve">All pupils in the school will be offered the same learning opportunities.  </w:t>
            </w:r>
          </w:p>
          <w:p w14:paraId="3A8F42D9" w14:textId="77777777" w:rsidR="00744873" w:rsidRDefault="00744873" w:rsidP="001F5AA8">
            <w:pPr>
              <w:rPr>
                <w:iCs/>
              </w:rPr>
            </w:pPr>
            <w:r>
              <w:rPr>
                <w:iCs/>
              </w:rPr>
              <w:t>Register of club participants to identify PP and SEND pupils</w:t>
            </w:r>
          </w:p>
          <w:p w14:paraId="26338131" w14:textId="2ABE4407" w:rsidR="004B70D8" w:rsidRPr="00EA1EC4" w:rsidRDefault="004B70D8" w:rsidP="001F5AA8">
            <w:pPr>
              <w:rPr>
                <w:iCs/>
              </w:rPr>
            </w:pPr>
            <w:r>
              <w:rPr>
                <w:iCs/>
              </w:rPr>
              <w:t>Pupils are supported in accessing clubs to nurture and develop their talent.</w:t>
            </w:r>
          </w:p>
        </w:tc>
      </w:tr>
      <w:tr w:rsidR="00744873" w14:paraId="621CEDCC" w14:textId="77777777" w:rsidTr="00704710">
        <w:trPr>
          <w:trHeight w:val="2809"/>
        </w:trPr>
        <w:tc>
          <w:tcPr>
            <w:tcW w:w="3005" w:type="dxa"/>
          </w:tcPr>
          <w:p w14:paraId="34463D10" w14:textId="77777777" w:rsidR="00744873" w:rsidRPr="00D1486D" w:rsidRDefault="00744873" w:rsidP="00704710">
            <w:pPr>
              <w:rPr>
                <w:b/>
                <w:bCs/>
              </w:rPr>
            </w:pPr>
            <w:r w:rsidRPr="00D1486D">
              <w:rPr>
                <w:b/>
                <w:bCs/>
              </w:rPr>
              <w:t>10 – Summary Action Plan</w:t>
            </w:r>
          </w:p>
        </w:tc>
        <w:tc>
          <w:tcPr>
            <w:tcW w:w="6204" w:type="dxa"/>
          </w:tcPr>
          <w:p w14:paraId="194D41F8" w14:textId="3A2C32DC" w:rsidR="00744873" w:rsidRPr="004B70D8" w:rsidRDefault="00744873" w:rsidP="00744873">
            <w:pPr>
              <w:pStyle w:val="ListParagraph"/>
              <w:numPr>
                <w:ilvl w:val="0"/>
                <w:numId w:val="16"/>
              </w:numPr>
              <w:ind w:left="277" w:hanging="218"/>
              <w:rPr>
                <w:iCs/>
                <w:highlight w:val="green"/>
              </w:rPr>
            </w:pPr>
            <w:r w:rsidRPr="004B70D8">
              <w:rPr>
                <w:iCs/>
                <w:highlight w:val="green"/>
              </w:rPr>
              <w:t>Register for Young Voices 202</w:t>
            </w:r>
            <w:r w:rsidR="00DA3803" w:rsidRPr="004B70D8">
              <w:rPr>
                <w:iCs/>
                <w:highlight w:val="green"/>
              </w:rPr>
              <w:t>6</w:t>
            </w:r>
            <w:r w:rsidRPr="004B70D8">
              <w:rPr>
                <w:iCs/>
                <w:highlight w:val="green"/>
              </w:rPr>
              <w:t xml:space="preserve"> </w:t>
            </w:r>
            <w:r w:rsidRPr="004B70D8">
              <w:rPr>
                <w:i/>
                <w:iCs/>
                <w:highlight w:val="green"/>
              </w:rPr>
              <w:t>(</w:t>
            </w:r>
            <w:r w:rsidR="00DA3803" w:rsidRPr="004B70D8">
              <w:rPr>
                <w:i/>
                <w:iCs/>
                <w:highlight w:val="green"/>
              </w:rPr>
              <w:t xml:space="preserve">Sept </w:t>
            </w:r>
            <w:r w:rsidR="001F5AA8" w:rsidRPr="004B70D8">
              <w:rPr>
                <w:i/>
                <w:iCs/>
                <w:highlight w:val="green"/>
              </w:rPr>
              <w:t>202</w:t>
            </w:r>
            <w:r w:rsidR="00DA3803" w:rsidRPr="004B70D8">
              <w:rPr>
                <w:i/>
                <w:iCs/>
                <w:highlight w:val="green"/>
              </w:rPr>
              <w:t>5</w:t>
            </w:r>
            <w:r w:rsidRPr="004B70D8">
              <w:rPr>
                <w:i/>
                <w:iCs/>
                <w:highlight w:val="green"/>
              </w:rPr>
              <w:t>)</w:t>
            </w:r>
            <w:r w:rsidR="004B70D8" w:rsidRPr="004B70D8">
              <w:rPr>
                <w:i/>
                <w:iCs/>
                <w:highlight w:val="green"/>
              </w:rPr>
              <w:t>-</w:t>
            </w:r>
          </w:p>
          <w:p w14:paraId="43E8776C" w14:textId="108CD779" w:rsidR="00744873" w:rsidRPr="004B70D8" w:rsidRDefault="00744873" w:rsidP="00744873">
            <w:pPr>
              <w:pStyle w:val="ListParagraph"/>
              <w:numPr>
                <w:ilvl w:val="0"/>
                <w:numId w:val="16"/>
              </w:numPr>
              <w:ind w:left="277" w:hanging="218"/>
              <w:rPr>
                <w:iCs/>
                <w:highlight w:val="green"/>
              </w:rPr>
            </w:pPr>
            <w:r w:rsidRPr="004B70D8">
              <w:rPr>
                <w:iCs/>
                <w:highlight w:val="green"/>
              </w:rPr>
              <w:t xml:space="preserve">Analyse music after school club data </w:t>
            </w:r>
            <w:r w:rsidRPr="004B70D8">
              <w:rPr>
                <w:i/>
                <w:iCs/>
                <w:highlight w:val="green"/>
              </w:rPr>
              <w:t>(July 20</w:t>
            </w:r>
            <w:r w:rsidR="001F5AA8" w:rsidRPr="004B70D8">
              <w:rPr>
                <w:i/>
                <w:iCs/>
                <w:highlight w:val="green"/>
              </w:rPr>
              <w:t>2</w:t>
            </w:r>
            <w:r w:rsidR="00DA3803" w:rsidRPr="004B70D8">
              <w:rPr>
                <w:i/>
                <w:iCs/>
                <w:highlight w:val="green"/>
              </w:rPr>
              <w:t>5</w:t>
            </w:r>
            <w:r w:rsidRPr="004B70D8">
              <w:rPr>
                <w:i/>
                <w:iCs/>
                <w:highlight w:val="green"/>
              </w:rPr>
              <w:t>)</w:t>
            </w:r>
          </w:p>
          <w:p w14:paraId="1D4A87F0" w14:textId="6D9D28B5" w:rsidR="00744873" w:rsidRPr="004B70D8" w:rsidRDefault="00744873" w:rsidP="00744873">
            <w:pPr>
              <w:pStyle w:val="ListParagraph"/>
              <w:numPr>
                <w:ilvl w:val="0"/>
                <w:numId w:val="16"/>
              </w:numPr>
              <w:ind w:left="277" w:hanging="218"/>
              <w:rPr>
                <w:iCs/>
                <w:highlight w:val="yellow"/>
              </w:rPr>
            </w:pPr>
            <w:r w:rsidRPr="004B70D8">
              <w:rPr>
                <w:iCs/>
                <w:highlight w:val="yellow"/>
              </w:rPr>
              <w:t xml:space="preserve">Identify talented &amp; engaged pupils to access small group peripatetic teaching </w:t>
            </w:r>
          </w:p>
          <w:p w14:paraId="4F4DC88B" w14:textId="77777777" w:rsidR="00744873" w:rsidRDefault="00744873" w:rsidP="00704710">
            <w:pPr>
              <w:ind w:left="277" w:hanging="218"/>
              <w:rPr>
                <w:iCs/>
              </w:rPr>
            </w:pPr>
          </w:p>
          <w:p w14:paraId="76136BD6" w14:textId="77777777" w:rsidR="00744873" w:rsidRPr="00D727E0" w:rsidRDefault="00744873" w:rsidP="00704710">
            <w:pPr>
              <w:rPr>
                <w:iCs/>
              </w:rPr>
            </w:pPr>
          </w:p>
        </w:tc>
      </w:tr>
      <w:bookmarkEnd w:id="1"/>
    </w:tbl>
    <w:p w14:paraId="678C017F" w14:textId="77777777" w:rsidR="00744873" w:rsidRDefault="00744873" w:rsidP="00262C95">
      <w:pPr>
        <w:rPr>
          <w:b/>
          <w:bCs/>
        </w:rPr>
      </w:pPr>
    </w:p>
    <w:p w14:paraId="53F5F767" w14:textId="632B5A37" w:rsidR="005D55F3" w:rsidRDefault="005D55F3" w:rsidP="005D55F3">
      <w:pPr>
        <w:tabs>
          <w:tab w:val="left" w:pos="3123"/>
        </w:tabs>
        <w:jc w:val="both"/>
        <w:rPr>
          <w:rFonts w:cstheme="minorHAnsi"/>
          <w:b/>
          <w:sz w:val="20"/>
          <w:szCs w:val="20"/>
        </w:rPr>
      </w:pPr>
    </w:p>
    <w:p w14:paraId="1E210801" w14:textId="77777777" w:rsidR="005D55F3" w:rsidRDefault="005D55F3" w:rsidP="005D55F3">
      <w:pPr>
        <w:tabs>
          <w:tab w:val="left" w:pos="3535"/>
        </w:tabs>
        <w:rPr>
          <w:rFonts w:cstheme="minorHAnsi"/>
          <w:sz w:val="20"/>
          <w:szCs w:val="20"/>
        </w:rPr>
      </w:pPr>
      <w:r>
        <w:rPr>
          <w:rFonts w:cstheme="minorHAnsi"/>
          <w:sz w:val="20"/>
          <w:szCs w:val="20"/>
        </w:rPr>
        <w:tab/>
      </w:r>
    </w:p>
    <w:p w14:paraId="743CE32E" w14:textId="77777777" w:rsidR="005D55F3" w:rsidRPr="005D55F3" w:rsidRDefault="005D55F3" w:rsidP="005D55F3">
      <w:pPr>
        <w:rPr>
          <w:rFonts w:cstheme="minorHAnsi"/>
          <w:sz w:val="20"/>
          <w:szCs w:val="20"/>
        </w:rPr>
      </w:pPr>
    </w:p>
    <w:p w14:paraId="5EE44D3A" w14:textId="77777777" w:rsidR="005D55F3" w:rsidRDefault="005D55F3" w:rsidP="005D55F3">
      <w:pPr>
        <w:rPr>
          <w:rFonts w:cstheme="minorHAnsi"/>
          <w:sz w:val="20"/>
          <w:szCs w:val="20"/>
        </w:rPr>
      </w:pPr>
    </w:p>
    <w:p w14:paraId="4C2BAA5C" w14:textId="66287506" w:rsidR="007E5795" w:rsidRDefault="007E5795" w:rsidP="005D55F3">
      <w:pPr>
        <w:rPr>
          <w:rFonts w:cstheme="minorHAnsi"/>
          <w:sz w:val="20"/>
          <w:szCs w:val="20"/>
        </w:rPr>
      </w:pPr>
    </w:p>
    <w:p w14:paraId="05CBA867" w14:textId="77777777" w:rsidR="007E5795" w:rsidRDefault="007E5795" w:rsidP="005D55F3">
      <w:pPr>
        <w:rPr>
          <w:rFonts w:cstheme="minorHAnsi"/>
          <w:sz w:val="20"/>
          <w:szCs w:val="20"/>
        </w:rPr>
      </w:pPr>
    </w:p>
    <w:p w14:paraId="7108365B" w14:textId="6A9EB07A" w:rsidR="007E5795" w:rsidRPr="005D55F3" w:rsidRDefault="007E5795" w:rsidP="005D55F3">
      <w:pPr>
        <w:rPr>
          <w:rFonts w:cstheme="minorHAnsi"/>
          <w:sz w:val="20"/>
          <w:szCs w:val="20"/>
        </w:rPr>
      </w:pPr>
    </w:p>
    <w:p w14:paraId="631A3113" w14:textId="0B67C087" w:rsidR="005D55F3" w:rsidRPr="005D55F3" w:rsidRDefault="005D55F3" w:rsidP="005D55F3">
      <w:pPr>
        <w:rPr>
          <w:rFonts w:cstheme="minorHAnsi"/>
          <w:sz w:val="20"/>
          <w:szCs w:val="20"/>
        </w:rPr>
      </w:pPr>
    </w:p>
    <w:p w14:paraId="7ED99504" w14:textId="77777777" w:rsidR="005D55F3" w:rsidRPr="005D55F3" w:rsidRDefault="005D55F3" w:rsidP="005D55F3">
      <w:pPr>
        <w:rPr>
          <w:rFonts w:cstheme="minorHAnsi"/>
          <w:sz w:val="20"/>
          <w:szCs w:val="20"/>
        </w:rPr>
      </w:pPr>
    </w:p>
    <w:p w14:paraId="7C36C8F7" w14:textId="77777777" w:rsidR="005D55F3" w:rsidRPr="005D55F3" w:rsidRDefault="005D55F3" w:rsidP="005D55F3">
      <w:pPr>
        <w:rPr>
          <w:rFonts w:cstheme="minorHAnsi"/>
          <w:sz w:val="20"/>
          <w:szCs w:val="20"/>
        </w:rPr>
      </w:pPr>
    </w:p>
    <w:p w14:paraId="5CC89826" w14:textId="77777777" w:rsidR="005D55F3" w:rsidRPr="005D55F3" w:rsidRDefault="005D55F3" w:rsidP="005D55F3">
      <w:pPr>
        <w:rPr>
          <w:rFonts w:cstheme="minorHAnsi"/>
          <w:sz w:val="20"/>
          <w:szCs w:val="20"/>
        </w:rPr>
      </w:pPr>
    </w:p>
    <w:p w14:paraId="1681E3B7" w14:textId="77777777" w:rsidR="002451B4" w:rsidRPr="005D55F3" w:rsidRDefault="002451B4" w:rsidP="005D55F3">
      <w:pPr>
        <w:rPr>
          <w:rFonts w:cstheme="minorHAnsi"/>
          <w:sz w:val="20"/>
          <w:szCs w:val="20"/>
        </w:rPr>
      </w:pPr>
    </w:p>
    <w:sectPr w:rsidR="002451B4" w:rsidRPr="005D55F3" w:rsidSect="00244D7E">
      <w:headerReference w:type="default" r:id="rId10"/>
      <w:footerReference w:type="default" r:id="rId11"/>
      <w:pgSz w:w="11906" w:h="16838"/>
      <w:pgMar w:top="720" w:right="720"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AFC3" w14:textId="77777777" w:rsidR="009E499F" w:rsidRDefault="009E499F" w:rsidP="00CE2E01">
      <w:pPr>
        <w:spacing w:after="0" w:line="240" w:lineRule="auto"/>
      </w:pPr>
      <w:r>
        <w:separator/>
      </w:r>
    </w:p>
  </w:endnote>
  <w:endnote w:type="continuationSeparator" w:id="0">
    <w:p w14:paraId="13072178" w14:textId="77777777" w:rsidR="009E499F" w:rsidRDefault="009E499F" w:rsidP="00CE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7309" w14:textId="77777777" w:rsidR="00E13CC6" w:rsidRPr="00416F03" w:rsidRDefault="00E13CC6" w:rsidP="00E13CC6">
    <w:pPr>
      <w:pStyle w:val="Header"/>
      <w:jc w:val="center"/>
      <w:rPr>
        <w:b/>
        <w:i/>
        <w:color w:val="990033"/>
        <w:sz w:val="32"/>
      </w:rPr>
    </w:pPr>
    <w:bookmarkStart w:id="3" w:name="_Hlk117760337"/>
    <w:r w:rsidRPr="00416F03">
      <w:rPr>
        <w:b/>
        <w:i/>
        <w:color w:val="990033"/>
        <w:sz w:val="32"/>
      </w:rPr>
      <w:t>Respect</w:t>
    </w:r>
    <w:r>
      <w:rPr>
        <w:b/>
        <w:i/>
        <w:color w:val="990033"/>
        <w:sz w:val="32"/>
      </w:rPr>
      <w:t>. Tenacity. Scholarship. Curiosity. Honesty</w:t>
    </w:r>
  </w:p>
  <w:bookmarkEnd w:id="3"/>
  <w:p w14:paraId="649A2304" w14:textId="77777777" w:rsidR="00FE5E41" w:rsidRDefault="00FE5E41">
    <w:pPr>
      <w:pStyle w:val="Footer"/>
    </w:pPr>
  </w:p>
  <w:p w14:paraId="083E4F4F" w14:textId="77777777" w:rsidR="00FE5E41" w:rsidRDefault="00FE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E6984" w14:textId="77777777" w:rsidR="009E499F" w:rsidRDefault="009E499F" w:rsidP="00CE2E01">
      <w:pPr>
        <w:spacing w:after="0" w:line="240" w:lineRule="auto"/>
      </w:pPr>
      <w:r>
        <w:separator/>
      </w:r>
    </w:p>
  </w:footnote>
  <w:footnote w:type="continuationSeparator" w:id="0">
    <w:p w14:paraId="001B168F" w14:textId="77777777" w:rsidR="009E499F" w:rsidRDefault="009E499F" w:rsidP="00CE2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F224" w14:textId="503B42B1" w:rsidR="00FE5E41" w:rsidRPr="00416F03" w:rsidRDefault="00FE5E41">
    <w:pPr>
      <w:pStyle w:val="Header"/>
      <w:rPr>
        <w:b/>
        <w:i/>
        <w:color w:val="990033"/>
        <w:sz w:val="36"/>
      </w:rPr>
    </w:pPr>
    <w:r w:rsidRPr="00BC5397">
      <w:rPr>
        <w:rFonts w:cstheme="minorHAnsi"/>
        <w:b/>
        <w:noProof/>
        <w:sz w:val="22"/>
        <w:szCs w:val="22"/>
        <w:lang w:eastAsia="en-GB"/>
      </w:rPr>
      <w:drawing>
        <wp:anchor distT="0" distB="0" distL="114300" distR="114300" simplePos="0" relativeHeight="251659264" behindDoc="1" locked="0" layoutInCell="1" allowOverlap="1" wp14:anchorId="4D826B3B" wp14:editId="1F589B37">
          <wp:simplePos x="0" y="0"/>
          <wp:positionH relativeFrom="page">
            <wp:posOffset>5857875</wp:posOffset>
          </wp:positionH>
          <wp:positionV relativeFrom="paragraph">
            <wp:posOffset>-276860</wp:posOffset>
          </wp:positionV>
          <wp:extent cx="1400175" cy="4953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thorpe.jpg"/>
                  <pic:cNvPicPr/>
                </pic:nvPicPr>
                <pic:blipFill rotWithShape="1">
                  <a:blip r:embed="rId1">
                    <a:extLst>
                      <a:ext uri="{28A0092B-C50C-407E-A947-70E740481C1C}">
                        <a14:useLocalDpi xmlns:a14="http://schemas.microsoft.com/office/drawing/2010/main" val="0"/>
                      </a:ext>
                    </a:extLst>
                  </a:blip>
                  <a:srcRect l="2027" t="8703" r="67112" b="9763"/>
                  <a:stretch/>
                </pic:blipFill>
                <pic:spPr bwMode="auto">
                  <a:xfrm>
                    <a:off x="0" y="0"/>
                    <a:ext cx="1400175"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4D85">
      <w:rPr>
        <w:b/>
        <w:i/>
        <w:color w:val="990033"/>
        <w:sz w:val="36"/>
      </w:rPr>
      <w:t>Learn. Thrive. Succeed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65B0"/>
    <w:multiLevelType w:val="hybridMultilevel"/>
    <w:tmpl w:val="D4FC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B557C"/>
    <w:multiLevelType w:val="hybridMultilevel"/>
    <w:tmpl w:val="96CA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6B21"/>
    <w:multiLevelType w:val="multilevel"/>
    <w:tmpl w:val="398C0AF6"/>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540619"/>
    <w:multiLevelType w:val="hybridMultilevel"/>
    <w:tmpl w:val="5A52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C7585"/>
    <w:multiLevelType w:val="hybridMultilevel"/>
    <w:tmpl w:val="67B6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02166"/>
    <w:multiLevelType w:val="hybridMultilevel"/>
    <w:tmpl w:val="AF3E76CA"/>
    <w:lvl w:ilvl="0" w:tplc="4E28CBD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A41563"/>
    <w:multiLevelType w:val="multilevel"/>
    <w:tmpl w:val="6E52D044"/>
    <w:lvl w:ilvl="0">
      <w:start w:val="1"/>
      <w:numFmt w:val="decimal"/>
      <w:lvlText w:val="%1.0"/>
      <w:lvlJc w:val="left"/>
      <w:pPr>
        <w:ind w:left="900" w:hanging="420"/>
      </w:pPr>
      <w:rPr>
        <w:rFonts w:hint="default"/>
      </w:rPr>
    </w:lvl>
    <w:lvl w:ilvl="1">
      <w:start w:val="1"/>
      <w:numFmt w:val="decimalZero"/>
      <w:lvlText w:val="%1.%2"/>
      <w:lvlJc w:val="left"/>
      <w:pPr>
        <w:ind w:left="162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805321F"/>
    <w:multiLevelType w:val="hybridMultilevel"/>
    <w:tmpl w:val="1D665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512"/>
    <w:multiLevelType w:val="hybridMultilevel"/>
    <w:tmpl w:val="FCE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91A6D"/>
    <w:multiLevelType w:val="hybridMultilevel"/>
    <w:tmpl w:val="1DC4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87A19"/>
    <w:multiLevelType w:val="hybridMultilevel"/>
    <w:tmpl w:val="B0F2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41275D"/>
    <w:multiLevelType w:val="multilevel"/>
    <w:tmpl w:val="C5D4D5BC"/>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3D6345D"/>
    <w:multiLevelType w:val="hybridMultilevel"/>
    <w:tmpl w:val="4554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33EBE"/>
    <w:multiLevelType w:val="hybridMultilevel"/>
    <w:tmpl w:val="5B78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5C0D"/>
    <w:multiLevelType w:val="hybridMultilevel"/>
    <w:tmpl w:val="6B9C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47D72"/>
    <w:multiLevelType w:val="multilevel"/>
    <w:tmpl w:val="B93263D0"/>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4"/>
  </w:num>
  <w:num w:numId="3">
    <w:abstractNumId w:val="3"/>
  </w:num>
  <w:num w:numId="4">
    <w:abstractNumId w:val="13"/>
  </w:num>
  <w:num w:numId="5">
    <w:abstractNumId w:val="14"/>
  </w:num>
  <w:num w:numId="6">
    <w:abstractNumId w:val="10"/>
  </w:num>
  <w:num w:numId="7">
    <w:abstractNumId w:val="2"/>
  </w:num>
  <w:num w:numId="8">
    <w:abstractNumId w:val="15"/>
  </w:num>
  <w:num w:numId="9">
    <w:abstractNumId w:val="7"/>
  </w:num>
  <w:num w:numId="10">
    <w:abstractNumId w:val="5"/>
  </w:num>
  <w:num w:numId="11">
    <w:abstractNumId w:val="11"/>
  </w:num>
  <w:num w:numId="12">
    <w:abstractNumId w:val="6"/>
  </w:num>
  <w:num w:numId="13">
    <w:abstractNumId w:val="1"/>
  </w:num>
  <w:num w:numId="14">
    <w:abstractNumId w:val="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01"/>
    <w:rsid w:val="000066BB"/>
    <w:rsid w:val="0000738C"/>
    <w:rsid w:val="000119EE"/>
    <w:rsid w:val="0001335C"/>
    <w:rsid w:val="00016007"/>
    <w:rsid w:val="00016D23"/>
    <w:rsid w:val="00017D90"/>
    <w:rsid w:val="00017FFB"/>
    <w:rsid w:val="0002052D"/>
    <w:rsid w:val="000254D4"/>
    <w:rsid w:val="0002750B"/>
    <w:rsid w:val="00033F86"/>
    <w:rsid w:val="00040234"/>
    <w:rsid w:val="000408B4"/>
    <w:rsid w:val="00042724"/>
    <w:rsid w:val="00042AFE"/>
    <w:rsid w:val="00042B8E"/>
    <w:rsid w:val="0004324A"/>
    <w:rsid w:val="00047027"/>
    <w:rsid w:val="00047B48"/>
    <w:rsid w:val="00054BC2"/>
    <w:rsid w:val="00055855"/>
    <w:rsid w:val="000575D5"/>
    <w:rsid w:val="00057D4B"/>
    <w:rsid w:val="000622E2"/>
    <w:rsid w:val="00062688"/>
    <w:rsid w:val="00067325"/>
    <w:rsid w:val="00072E56"/>
    <w:rsid w:val="00081BE4"/>
    <w:rsid w:val="00093CEC"/>
    <w:rsid w:val="000A0093"/>
    <w:rsid w:val="000A2E11"/>
    <w:rsid w:val="000A302E"/>
    <w:rsid w:val="000A6E42"/>
    <w:rsid w:val="000B0B01"/>
    <w:rsid w:val="000B148D"/>
    <w:rsid w:val="000B1509"/>
    <w:rsid w:val="000B321A"/>
    <w:rsid w:val="000B4157"/>
    <w:rsid w:val="000B7CBB"/>
    <w:rsid w:val="000C468C"/>
    <w:rsid w:val="000C6937"/>
    <w:rsid w:val="000D061B"/>
    <w:rsid w:val="000D314D"/>
    <w:rsid w:val="000D6299"/>
    <w:rsid w:val="000D6CA5"/>
    <w:rsid w:val="000E1015"/>
    <w:rsid w:val="000E2231"/>
    <w:rsid w:val="000E28A0"/>
    <w:rsid w:val="000E6D43"/>
    <w:rsid w:val="000E7463"/>
    <w:rsid w:val="000F4FBA"/>
    <w:rsid w:val="00101ACC"/>
    <w:rsid w:val="00103195"/>
    <w:rsid w:val="00117205"/>
    <w:rsid w:val="001220CA"/>
    <w:rsid w:val="00124788"/>
    <w:rsid w:val="00130294"/>
    <w:rsid w:val="00136AE1"/>
    <w:rsid w:val="00136CC1"/>
    <w:rsid w:val="00147A30"/>
    <w:rsid w:val="0015237D"/>
    <w:rsid w:val="001573B3"/>
    <w:rsid w:val="00157712"/>
    <w:rsid w:val="00164B26"/>
    <w:rsid w:val="001659EC"/>
    <w:rsid w:val="001701E0"/>
    <w:rsid w:val="0017483D"/>
    <w:rsid w:val="00186FE7"/>
    <w:rsid w:val="00192B82"/>
    <w:rsid w:val="00197F46"/>
    <w:rsid w:val="001A1F78"/>
    <w:rsid w:val="001A268F"/>
    <w:rsid w:val="001A3351"/>
    <w:rsid w:val="001A55F9"/>
    <w:rsid w:val="001B3A74"/>
    <w:rsid w:val="001B6093"/>
    <w:rsid w:val="001B64C4"/>
    <w:rsid w:val="001B7EFE"/>
    <w:rsid w:val="001C623B"/>
    <w:rsid w:val="001C6D2B"/>
    <w:rsid w:val="001D0F97"/>
    <w:rsid w:val="001D15FB"/>
    <w:rsid w:val="001D4AF9"/>
    <w:rsid w:val="001E3D7C"/>
    <w:rsid w:val="001E486A"/>
    <w:rsid w:val="001E5F5B"/>
    <w:rsid w:val="001E7701"/>
    <w:rsid w:val="001F5AA8"/>
    <w:rsid w:val="00201754"/>
    <w:rsid w:val="00201E09"/>
    <w:rsid w:val="0020454E"/>
    <w:rsid w:val="0021277A"/>
    <w:rsid w:val="00212BBF"/>
    <w:rsid w:val="00212D04"/>
    <w:rsid w:val="002132E9"/>
    <w:rsid w:val="002158A5"/>
    <w:rsid w:val="00216674"/>
    <w:rsid w:val="00217076"/>
    <w:rsid w:val="00217D25"/>
    <w:rsid w:val="002202A9"/>
    <w:rsid w:val="002205C4"/>
    <w:rsid w:val="002346B7"/>
    <w:rsid w:val="0023539D"/>
    <w:rsid w:val="00236E1E"/>
    <w:rsid w:val="00237799"/>
    <w:rsid w:val="00240C12"/>
    <w:rsid w:val="00240ED1"/>
    <w:rsid w:val="0024152C"/>
    <w:rsid w:val="002445BF"/>
    <w:rsid w:val="00244D7E"/>
    <w:rsid w:val="002451B4"/>
    <w:rsid w:val="002529E1"/>
    <w:rsid w:val="0025487E"/>
    <w:rsid w:val="00255021"/>
    <w:rsid w:val="00262C95"/>
    <w:rsid w:val="00273C46"/>
    <w:rsid w:val="0028453A"/>
    <w:rsid w:val="00286F01"/>
    <w:rsid w:val="0029569A"/>
    <w:rsid w:val="002960CC"/>
    <w:rsid w:val="002B63B3"/>
    <w:rsid w:val="002C3C05"/>
    <w:rsid w:val="002C7D72"/>
    <w:rsid w:val="002D71CA"/>
    <w:rsid w:val="002E1FC4"/>
    <w:rsid w:val="002E2F21"/>
    <w:rsid w:val="002E5F46"/>
    <w:rsid w:val="002F75B5"/>
    <w:rsid w:val="00302A3B"/>
    <w:rsid w:val="00302B1F"/>
    <w:rsid w:val="00306575"/>
    <w:rsid w:val="00312636"/>
    <w:rsid w:val="00315677"/>
    <w:rsid w:val="003168A6"/>
    <w:rsid w:val="00317DAF"/>
    <w:rsid w:val="0032222E"/>
    <w:rsid w:val="00327169"/>
    <w:rsid w:val="00336104"/>
    <w:rsid w:val="00340CFA"/>
    <w:rsid w:val="00341026"/>
    <w:rsid w:val="00342AE4"/>
    <w:rsid w:val="0034459D"/>
    <w:rsid w:val="00345ECF"/>
    <w:rsid w:val="00350544"/>
    <w:rsid w:val="0035642C"/>
    <w:rsid w:val="00357496"/>
    <w:rsid w:val="00366A98"/>
    <w:rsid w:val="00367841"/>
    <w:rsid w:val="00371550"/>
    <w:rsid w:val="003737F5"/>
    <w:rsid w:val="00381452"/>
    <w:rsid w:val="003822A2"/>
    <w:rsid w:val="003857FB"/>
    <w:rsid w:val="003917F6"/>
    <w:rsid w:val="00391870"/>
    <w:rsid w:val="00393687"/>
    <w:rsid w:val="003968AF"/>
    <w:rsid w:val="003978BF"/>
    <w:rsid w:val="00397C4F"/>
    <w:rsid w:val="003A2701"/>
    <w:rsid w:val="003A32CB"/>
    <w:rsid w:val="003A3B25"/>
    <w:rsid w:val="003A65ED"/>
    <w:rsid w:val="003B1E86"/>
    <w:rsid w:val="003B3E33"/>
    <w:rsid w:val="003B64C3"/>
    <w:rsid w:val="003C5986"/>
    <w:rsid w:val="003C59AB"/>
    <w:rsid w:val="003D5D83"/>
    <w:rsid w:val="003D66D1"/>
    <w:rsid w:val="003E1360"/>
    <w:rsid w:val="003E1D20"/>
    <w:rsid w:val="003E5C41"/>
    <w:rsid w:val="003E6707"/>
    <w:rsid w:val="003F2CC5"/>
    <w:rsid w:val="003F324C"/>
    <w:rsid w:val="004002A5"/>
    <w:rsid w:val="0040098A"/>
    <w:rsid w:val="00403E5C"/>
    <w:rsid w:val="00404A81"/>
    <w:rsid w:val="00407E0E"/>
    <w:rsid w:val="00410225"/>
    <w:rsid w:val="00410D12"/>
    <w:rsid w:val="00413116"/>
    <w:rsid w:val="004164D2"/>
    <w:rsid w:val="0041692E"/>
    <w:rsid w:val="00416F03"/>
    <w:rsid w:val="00421412"/>
    <w:rsid w:val="004216DC"/>
    <w:rsid w:val="00423154"/>
    <w:rsid w:val="00427B7B"/>
    <w:rsid w:val="004300B1"/>
    <w:rsid w:val="004331A2"/>
    <w:rsid w:val="00441B9B"/>
    <w:rsid w:val="004460AB"/>
    <w:rsid w:val="00447C48"/>
    <w:rsid w:val="00450B50"/>
    <w:rsid w:val="00450EB6"/>
    <w:rsid w:val="004617DE"/>
    <w:rsid w:val="00464E48"/>
    <w:rsid w:val="00470361"/>
    <w:rsid w:val="004824DB"/>
    <w:rsid w:val="004851CA"/>
    <w:rsid w:val="00487284"/>
    <w:rsid w:val="004901E6"/>
    <w:rsid w:val="004916B1"/>
    <w:rsid w:val="00493DC2"/>
    <w:rsid w:val="00497788"/>
    <w:rsid w:val="004B107E"/>
    <w:rsid w:val="004B17FF"/>
    <w:rsid w:val="004B460D"/>
    <w:rsid w:val="004B50A0"/>
    <w:rsid w:val="004B70D8"/>
    <w:rsid w:val="004C2DAB"/>
    <w:rsid w:val="004D16C4"/>
    <w:rsid w:val="004D57FC"/>
    <w:rsid w:val="004E10A8"/>
    <w:rsid w:val="004E2BAC"/>
    <w:rsid w:val="004E7742"/>
    <w:rsid w:val="004E78E0"/>
    <w:rsid w:val="004F7599"/>
    <w:rsid w:val="004F7D8D"/>
    <w:rsid w:val="00503BF0"/>
    <w:rsid w:val="0050642D"/>
    <w:rsid w:val="00514BD8"/>
    <w:rsid w:val="005152FE"/>
    <w:rsid w:val="00523C08"/>
    <w:rsid w:val="00525056"/>
    <w:rsid w:val="00531AD5"/>
    <w:rsid w:val="00532BBC"/>
    <w:rsid w:val="00533111"/>
    <w:rsid w:val="0053681B"/>
    <w:rsid w:val="00537B2C"/>
    <w:rsid w:val="00540F22"/>
    <w:rsid w:val="005476D4"/>
    <w:rsid w:val="00554754"/>
    <w:rsid w:val="0055789A"/>
    <w:rsid w:val="00564D85"/>
    <w:rsid w:val="00571501"/>
    <w:rsid w:val="005717EB"/>
    <w:rsid w:val="00576209"/>
    <w:rsid w:val="005925B5"/>
    <w:rsid w:val="005A09EC"/>
    <w:rsid w:val="005A1BEB"/>
    <w:rsid w:val="005A4F3E"/>
    <w:rsid w:val="005A676D"/>
    <w:rsid w:val="005B0750"/>
    <w:rsid w:val="005B0D64"/>
    <w:rsid w:val="005B4517"/>
    <w:rsid w:val="005C659F"/>
    <w:rsid w:val="005D42DC"/>
    <w:rsid w:val="005D55F3"/>
    <w:rsid w:val="005E2B25"/>
    <w:rsid w:val="005E3923"/>
    <w:rsid w:val="005E5D10"/>
    <w:rsid w:val="005E6328"/>
    <w:rsid w:val="005F14E6"/>
    <w:rsid w:val="005F47EF"/>
    <w:rsid w:val="0060219A"/>
    <w:rsid w:val="00604C5F"/>
    <w:rsid w:val="00606EC6"/>
    <w:rsid w:val="00611A70"/>
    <w:rsid w:val="00616F43"/>
    <w:rsid w:val="00637E7F"/>
    <w:rsid w:val="0064279E"/>
    <w:rsid w:val="0067080A"/>
    <w:rsid w:val="006747F3"/>
    <w:rsid w:val="0067754F"/>
    <w:rsid w:val="0068722B"/>
    <w:rsid w:val="00690987"/>
    <w:rsid w:val="006A2396"/>
    <w:rsid w:val="006A265A"/>
    <w:rsid w:val="006A275D"/>
    <w:rsid w:val="006A35E6"/>
    <w:rsid w:val="006A53AD"/>
    <w:rsid w:val="006B2C43"/>
    <w:rsid w:val="006C1DBA"/>
    <w:rsid w:val="006C45A3"/>
    <w:rsid w:val="006C5315"/>
    <w:rsid w:val="006C601E"/>
    <w:rsid w:val="006D2644"/>
    <w:rsid w:val="006D3710"/>
    <w:rsid w:val="006D4CAF"/>
    <w:rsid w:val="006D7F37"/>
    <w:rsid w:val="006E0EBD"/>
    <w:rsid w:val="006E1FE8"/>
    <w:rsid w:val="006F06DA"/>
    <w:rsid w:val="006F420F"/>
    <w:rsid w:val="006F4F90"/>
    <w:rsid w:val="00707EBF"/>
    <w:rsid w:val="00712E08"/>
    <w:rsid w:val="00713407"/>
    <w:rsid w:val="00715B66"/>
    <w:rsid w:val="007227C5"/>
    <w:rsid w:val="007250C9"/>
    <w:rsid w:val="0074224C"/>
    <w:rsid w:val="00744873"/>
    <w:rsid w:val="00745EE4"/>
    <w:rsid w:val="007470DC"/>
    <w:rsid w:val="00750A17"/>
    <w:rsid w:val="007545B8"/>
    <w:rsid w:val="00757A34"/>
    <w:rsid w:val="0076007F"/>
    <w:rsid w:val="007607C9"/>
    <w:rsid w:val="00760C99"/>
    <w:rsid w:val="00765A2C"/>
    <w:rsid w:val="00773BCD"/>
    <w:rsid w:val="00777D84"/>
    <w:rsid w:val="007830D8"/>
    <w:rsid w:val="00787ED5"/>
    <w:rsid w:val="007943AF"/>
    <w:rsid w:val="007A0D29"/>
    <w:rsid w:val="007A1C5F"/>
    <w:rsid w:val="007A3C28"/>
    <w:rsid w:val="007B0EC5"/>
    <w:rsid w:val="007B382A"/>
    <w:rsid w:val="007B5080"/>
    <w:rsid w:val="007B66DB"/>
    <w:rsid w:val="007C01D3"/>
    <w:rsid w:val="007C1111"/>
    <w:rsid w:val="007C18C8"/>
    <w:rsid w:val="007D108F"/>
    <w:rsid w:val="007D2BF3"/>
    <w:rsid w:val="007D2FB6"/>
    <w:rsid w:val="007D713A"/>
    <w:rsid w:val="007E3BF1"/>
    <w:rsid w:val="007E5795"/>
    <w:rsid w:val="007F269D"/>
    <w:rsid w:val="00811C02"/>
    <w:rsid w:val="00816AF0"/>
    <w:rsid w:val="00816EB7"/>
    <w:rsid w:val="00825D3E"/>
    <w:rsid w:val="00830B4A"/>
    <w:rsid w:val="008369D1"/>
    <w:rsid w:val="00844184"/>
    <w:rsid w:val="008471F4"/>
    <w:rsid w:val="00847B28"/>
    <w:rsid w:val="00853C4C"/>
    <w:rsid w:val="00862911"/>
    <w:rsid w:val="00867A9C"/>
    <w:rsid w:val="00870E3B"/>
    <w:rsid w:val="00871C80"/>
    <w:rsid w:val="00871F68"/>
    <w:rsid w:val="00875BB4"/>
    <w:rsid w:val="00882EC0"/>
    <w:rsid w:val="00883474"/>
    <w:rsid w:val="00891191"/>
    <w:rsid w:val="00892BCD"/>
    <w:rsid w:val="008B2ECD"/>
    <w:rsid w:val="008B7E03"/>
    <w:rsid w:val="008C2129"/>
    <w:rsid w:val="008C5056"/>
    <w:rsid w:val="008C792B"/>
    <w:rsid w:val="008D1C0D"/>
    <w:rsid w:val="008D2793"/>
    <w:rsid w:val="008D4BBB"/>
    <w:rsid w:val="008D78F9"/>
    <w:rsid w:val="008E1F06"/>
    <w:rsid w:val="008E227E"/>
    <w:rsid w:val="008E269C"/>
    <w:rsid w:val="008E62CA"/>
    <w:rsid w:val="00902BC5"/>
    <w:rsid w:val="009073D1"/>
    <w:rsid w:val="009149C4"/>
    <w:rsid w:val="00916C52"/>
    <w:rsid w:val="009253C5"/>
    <w:rsid w:val="00926E30"/>
    <w:rsid w:val="00934A3B"/>
    <w:rsid w:val="009362C6"/>
    <w:rsid w:val="00945B0C"/>
    <w:rsid w:val="009462BB"/>
    <w:rsid w:val="00946DFC"/>
    <w:rsid w:val="00950145"/>
    <w:rsid w:val="00950F4B"/>
    <w:rsid w:val="009613B7"/>
    <w:rsid w:val="00964F4E"/>
    <w:rsid w:val="00970778"/>
    <w:rsid w:val="00977975"/>
    <w:rsid w:val="0098385E"/>
    <w:rsid w:val="00983932"/>
    <w:rsid w:val="00985AFC"/>
    <w:rsid w:val="00985C9B"/>
    <w:rsid w:val="00985D9A"/>
    <w:rsid w:val="00993382"/>
    <w:rsid w:val="009966D4"/>
    <w:rsid w:val="0099767A"/>
    <w:rsid w:val="009A5716"/>
    <w:rsid w:val="009A6D33"/>
    <w:rsid w:val="009B05DD"/>
    <w:rsid w:val="009B4114"/>
    <w:rsid w:val="009C033F"/>
    <w:rsid w:val="009D04DD"/>
    <w:rsid w:val="009D42FD"/>
    <w:rsid w:val="009E22D3"/>
    <w:rsid w:val="009E499F"/>
    <w:rsid w:val="009E4ECB"/>
    <w:rsid w:val="00A0465F"/>
    <w:rsid w:val="00A05872"/>
    <w:rsid w:val="00A07918"/>
    <w:rsid w:val="00A11293"/>
    <w:rsid w:val="00A1257A"/>
    <w:rsid w:val="00A14E06"/>
    <w:rsid w:val="00A211AF"/>
    <w:rsid w:val="00A23C68"/>
    <w:rsid w:val="00A328E4"/>
    <w:rsid w:val="00A32B1C"/>
    <w:rsid w:val="00A44534"/>
    <w:rsid w:val="00A55D05"/>
    <w:rsid w:val="00A625AF"/>
    <w:rsid w:val="00A67997"/>
    <w:rsid w:val="00A70E2A"/>
    <w:rsid w:val="00A827D8"/>
    <w:rsid w:val="00A840E8"/>
    <w:rsid w:val="00A921EB"/>
    <w:rsid w:val="00A92973"/>
    <w:rsid w:val="00A92B30"/>
    <w:rsid w:val="00A93C1C"/>
    <w:rsid w:val="00A943EE"/>
    <w:rsid w:val="00A95571"/>
    <w:rsid w:val="00AA27AD"/>
    <w:rsid w:val="00AA4D8E"/>
    <w:rsid w:val="00AA6177"/>
    <w:rsid w:val="00AA7C93"/>
    <w:rsid w:val="00AB173B"/>
    <w:rsid w:val="00AB1DD2"/>
    <w:rsid w:val="00AB3058"/>
    <w:rsid w:val="00AB3299"/>
    <w:rsid w:val="00AB4954"/>
    <w:rsid w:val="00AC4D06"/>
    <w:rsid w:val="00AC5BDC"/>
    <w:rsid w:val="00AD0B0D"/>
    <w:rsid w:val="00AD1E15"/>
    <w:rsid w:val="00AD651A"/>
    <w:rsid w:val="00AD7067"/>
    <w:rsid w:val="00AD756F"/>
    <w:rsid w:val="00AD7EF4"/>
    <w:rsid w:val="00AE1712"/>
    <w:rsid w:val="00AE39A7"/>
    <w:rsid w:val="00AE5943"/>
    <w:rsid w:val="00AE7309"/>
    <w:rsid w:val="00AE7F1B"/>
    <w:rsid w:val="00AF5B1D"/>
    <w:rsid w:val="00B007E1"/>
    <w:rsid w:val="00B019E6"/>
    <w:rsid w:val="00B030A2"/>
    <w:rsid w:val="00B068C8"/>
    <w:rsid w:val="00B229D5"/>
    <w:rsid w:val="00B24384"/>
    <w:rsid w:val="00B25B20"/>
    <w:rsid w:val="00B30ACD"/>
    <w:rsid w:val="00B31CFB"/>
    <w:rsid w:val="00B32830"/>
    <w:rsid w:val="00B36425"/>
    <w:rsid w:val="00B37195"/>
    <w:rsid w:val="00B404A8"/>
    <w:rsid w:val="00B4085F"/>
    <w:rsid w:val="00B46A0D"/>
    <w:rsid w:val="00B47E70"/>
    <w:rsid w:val="00B56BDF"/>
    <w:rsid w:val="00B74A9F"/>
    <w:rsid w:val="00B80D8F"/>
    <w:rsid w:val="00B82890"/>
    <w:rsid w:val="00B847A4"/>
    <w:rsid w:val="00B85B26"/>
    <w:rsid w:val="00B87980"/>
    <w:rsid w:val="00B87E17"/>
    <w:rsid w:val="00B904AA"/>
    <w:rsid w:val="00B90D1B"/>
    <w:rsid w:val="00BA538D"/>
    <w:rsid w:val="00BB08A4"/>
    <w:rsid w:val="00BB169A"/>
    <w:rsid w:val="00BB3B44"/>
    <w:rsid w:val="00BC16B1"/>
    <w:rsid w:val="00BC5397"/>
    <w:rsid w:val="00BD32C0"/>
    <w:rsid w:val="00BD3904"/>
    <w:rsid w:val="00BD4E1F"/>
    <w:rsid w:val="00BD5249"/>
    <w:rsid w:val="00BD6B78"/>
    <w:rsid w:val="00BE3B5B"/>
    <w:rsid w:val="00BF64D3"/>
    <w:rsid w:val="00C04AAE"/>
    <w:rsid w:val="00C079EB"/>
    <w:rsid w:val="00C11CDC"/>
    <w:rsid w:val="00C220E9"/>
    <w:rsid w:val="00C24FD6"/>
    <w:rsid w:val="00C34148"/>
    <w:rsid w:val="00C4182B"/>
    <w:rsid w:val="00C43432"/>
    <w:rsid w:val="00C44D81"/>
    <w:rsid w:val="00C45103"/>
    <w:rsid w:val="00C45D7E"/>
    <w:rsid w:val="00C5574C"/>
    <w:rsid w:val="00C67B05"/>
    <w:rsid w:val="00C70E67"/>
    <w:rsid w:val="00C716BB"/>
    <w:rsid w:val="00C74DDF"/>
    <w:rsid w:val="00C74F69"/>
    <w:rsid w:val="00C77EFC"/>
    <w:rsid w:val="00C84156"/>
    <w:rsid w:val="00C84EDB"/>
    <w:rsid w:val="00C852AD"/>
    <w:rsid w:val="00C8643F"/>
    <w:rsid w:val="00C86555"/>
    <w:rsid w:val="00C87990"/>
    <w:rsid w:val="00C87A15"/>
    <w:rsid w:val="00C91FCD"/>
    <w:rsid w:val="00C94B27"/>
    <w:rsid w:val="00C94C2B"/>
    <w:rsid w:val="00C95984"/>
    <w:rsid w:val="00C96CA0"/>
    <w:rsid w:val="00CA1689"/>
    <w:rsid w:val="00CA4600"/>
    <w:rsid w:val="00CA5674"/>
    <w:rsid w:val="00CA5B0B"/>
    <w:rsid w:val="00CA6ED9"/>
    <w:rsid w:val="00CA701F"/>
    <w:rsid w:val="00CB0526"/>
    <w:rsid w:val="00CD3198"/>
    <w:rsid w:val="00CE1E1D"/>
    <w:rsid w:val="00CE2E01"/>
    <w:rsid w:val="00CF4A66"/>
    <w:rsid w:val="00CF77DE"/>
    <w:rsid w:val="00D014E9"/>
    <w:rsid w:val="00D056B0"/>
    <w:rsid w:val="00D06A71"/>
    <w:rsid w:val="00D13B8B"/>
    <w:rsid w:val="00D13E00"/>
    <w:rsid w:val="00D142DE"/>
    <w:rsid w:val="00D175F4"/>
    <w:rsid w:val="00D20DB0"/>
    <w:rsid w:val="00D43B04"/>
    <w:rsid w:val="00D51E3D"/>
    <w:rsid w:val="00D51EC1"/>
    <w:rsid w:val="00D52DC2"/>
    <w:rsid w:val="00D54827"/>
    <w:rsid w:val="00D54AB6"/>
    <w:rsid w:val="00D64574"/>
    <w:rsid w:val="00D839DA"/>
    <w:rsid w:val="00D856F5"/>
    <w:rsid w:val="00D85719"/>
    <w:rsid w:val="00D85FAA"/>
    <w:rsid w:val="00D901EC"/>
    <w:rsid w:val="00D92989"/>
    <w:rsid w:val="00DA3803"/>
    <w:rsid w:val="00DB3668"/>
    <w:rsid w:val="00DB505A"/>
    <w:rsid w:val="00DC35F5"/>
    <w:rsid w:val="00DC5444"/>
    <w:rsid w:val="00DD1D43"/>
    <w:rsid w:val="00DD25CB"/>
    <w:rsid w:val="00DE4B77"/>
    <w:rsid w:val="00DE66B2"/>
    <w:rsid w:val="00DF15AA"/>
    <w:rsid w:val="00DF1CCF"/>
    <w:rsid w:val="00DF7475"/>
    <w:rsid w:val="00E01304"/>
    <w:rsid w:val="00E0504D"/>
    <w:rsid w:val="00E13CC6"/>
    <w:rsid w:val="00E1552A"/>
    <w:rsid w:val="00E16B59"/>
    <w:rsid w:val="00E20D19"/>
    <w:rsid w:val="00E223CF"/>
    <w:rsid w:val="00E229CE"/>
    <w:rsid w:val="00E239B2"/>
    <w:rsid w:val="00E27271"/>
    <w:rsid w:val="00E27748"/>
    <w:rsid w:val="00E334FD"/>
    <w:rsid w:val="00E33749"/>
    <w:rsid w:val="00E42862"/>
    <w:rsid w:val="00E536AF"/>
    <w:rsid w:val="00E60BBF"/>
    <w:rsid w:val="00E6107E"/>
    <w:rsid w:val="00E62F32"/>
    <w:rsid w:val="00E7267F"/>
    <w:rsid w:val="00E73F1F"/>
    <w:rsid w:val="00E758BB"/>
    <w:rsid w:val="00E76485"/>
    <w:rsid w:val="00E8074C"/>
    <w:rsid w:val="00E860C9"/>
    <w:rsid w:val="00E92DEE"/>
    <w:rsid w:val="00E9589C"/>
    <w:rsid w:val="00EA4645"/>
    <w:rsid w:val="00EA5B52"/>
    <w:rsid w:val="00EB08FA"/>
    <w:rsid w:val="00EC072C"/>
    <w:rsid w:val="00EC231E"/>
    <w:rsid w:val="00EC5180"/>
    <w:rsid w:val="00EC62D2"/>
    <w:rsid w:val="00ED47EB"/>
    <w:rsid w:val="00ED4F0B"/>
    <w:rsid w:val="00EE6508"/>
    <w:rsid w:val="00EF00C6"/>
    <w:rsid w:val="00EF6794"/>
    <w:rsid w:val="00F014D7"/>
    <w:rsid w:val="00F02065"/>
    <w:rsid w:val="00F11E62"/>
    <w:rsid w:val="00F16497"/>
    <w:rsid w:val="00F1762B"/>
    <w:rsid w:val="00F2016A"/>
    <w:rsid w:val="00F21968"/>
    <w:rsid w:val="00F23296"/>
    <w:rsid w:val="00F348A0"/>
    <w:rsid w:val="00F45486"/>
    <w:rsid w:val="00F46C50"/>
    <w:rsid w:val="00F47DAC"/>
    <w:rsid w:val="00F550B8"/>
    <w:rsid w:val="00F56063"/>
    <w:rsid w:val="00F61CD9"/>
    <w:rsid w:val="00F6387F"/>
    <w:rsid w:val="00F64724"/>
    <w:rsid w:val="00F6627F"/>
    <w:rsid w:val="00F66F5D"/>
    <w:rsid w:val="00F70C99"/>
    <w:rsid w:val="00F77C9E"/>
    <w:rsid w:val="00F81C8F"/>
    <w:rsid w:val="00F82526"/>
    <w:rsid w:val="00F90101"/>
    <w:rsid w:val="00F951DD"/>
    <w:rsid w:val="00F9543C"/>
    <w:rsid w:val="00F958A3"/>
    <w:rsid w:val="00F95B7A"/>
    <w:rsid w:val="00FA2950"/>
    <w:rsid w:val="00FA7D89"/>
    <w:rsid w:val="00FB694A"/>
    <w:rsid w:val="00FC234A"/>
    <w:rsid w:val="00FC2ADE"/>
    <w:rsid w:val="00FC3838"/>
    <w:rsid w:val="00FC3D0E"/>
    <w:rsid w:val="00FC3DF8"/>
    <w:rsid w:val="00FD14D3"/>
    <w:rsid w:val="00FD6D7F"/>
    <w:rsid w:val="00FE2395"/>
    <w:rsid w:val="00FE379A"/>
    <w:rsid w:val="00FE39BE"/>
    <w:rsid w:val="00FE5E41"/>
    <w:rsid w:val="00FE6552"/>
    <w:rsid w:val="00FF4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3E5DF"/>
  <w15:docId w15:val="{DEC7D91F-0D8F-4D8A-9AD2-A8DB4409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F03"/>
  </w:style>
  <w:style w:type="paragraph" w:styleId="Heading1">
    <w:name w:val="heading 1"/>
    <w:basedOn w:val="Normal"/>
    <w:next w:val="Normal"/>
    <w:link w:val="Heading1Char"/>
    <w:uiPriority w:val="9"/>
    <w:qFormat/>
    <w:rsid w:val="00416F0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6F0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16F0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16F0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16F0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16F0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16F0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16F0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16F0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01"/>
  </w:style>
  <w:style w:type="paragraph" w:styleId="Footer">
    <w:name w:val="footer"/>
    <w:basedOn w:val="Normal"/>
    <w:link w:val="FooterChar"/>
    <w:uiPriority w:val="99"/>
    <w:unhideWhenUsed/>
    <w:rsid w:val="00CE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01"/>
  </w:style>
  <w:style w:type="character" w:customStyle="1" w:styleId="Heading1Char">
    <w:name w:val="Heading 1 Char"/>
    <w:basedOn w:val="DefaultParagraphFont"/>
    <w:link w:val="Heading1"/>
    <w:uiPriority w:val="9"/>
    <w:rsid w:val="00416F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6F0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16F0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16F0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16F0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16F0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16F0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16F0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16F03"/>
    <w:rPr>
      <w:b/>
      <w:bCs/>
      <w:i/>
      <w:iCs/>
    </w:rPr>
  </w:style>
  <w:style w:type="paragraph" w:styleId="Caption">
    <w:name w:val="caption"/>
    <w:basedOn w:val="Normal"/>
    <w:next w:val="Normal"/>
    <w:uiPriority w:val="35"/>
    <w:semiHidden/>
    <w:unhideWhenUsed/>
    <w:qFormat/>
    <w:rsid w:val="00416F0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16F0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16F0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16F0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16F03"/>
    <w:rPr>
      <w:color w:val="44546A" w:themeColor="text2"/>
      <w:sz w:val="28"/>
      <w:szCs w:val="28"/>
    </w:rPr>
  </w:style>
  <w:style w:type="character" w:styleId="Strong">
    <w:name w:val="Strong"/>
    <w:basedOn w:val="DefaultParagraphFont"/>
    <w:uiPriority w:val="22"/>
    <w:qFormat/>
    <w:rsid w:val="00416F03"/>
    <w:rPr>
      <w:b/>
      <w:bCs/>
    </w:rPr>
  </w:style>
  <w:style w:type="character" w:styleId="Emphasis">
    <w:name w:val="Emphasis"/>
    <w:basedOn w:val="DefaultParagraphFont"/>
    <w:uiPriority w:val="20"/>
    <w:qFormat/>
    <w:rsid w:val="00416F03"/>
    <w:rPr>
      <w:i/>
      <w:iCs/>
      <w:color w:val="000000" w:themeColor="text1"/>
    </w:rPr>
  </w:style>
  <w:style w:type="paragraph" w:styleId="NoSpacing">
    <w:name w:val="No Spacing"/>
    <w:uiPriority w:val="1"/>
    <w:qFormat/>
    <w:rsid w:val="00416F03"/>
    <w:pPr>
      <w:spacing w:after="0" w:line="240" w:lineRule="auto"/>
    </w:pPr>
  </w:style>
  <w:style w:type="paragraph" w:styleId="Quote">
    <w:name w:val="Quote"/>
    <w:basedOn w:val="Normal"/>
    <w:next w:val="Normal"/>
    <w:link w:val="QuoteChar"/>
    <w:uiPriority w:val="29"/>
    <w:qFormat/>
    <w:rsid w:val="00416F0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16F03"/>
    <w:rPr>
      <w:i/>
      <w:iCs/>
      <w:color w:val="7B7B7B" w:themeColor="accent3" w:themeShade="BF"/>
      <w:sz w:val="24"/>
      <w:szCs w:val="24"/>
    </w:rPr>
  </w:style>
  <w:style w:type="paragraph" w:styleId="IntenseQuote">
    <w:name w:val="Intense Quote"/>
    <w:basedOn w:val="Normal"/>
    <w:next w:val="Normal"/>
    <w:link w:val="IntenseQuoteChar"/>
    <w:uiPriority w:val="30"/>
    <w:qFormat/>
    <w:rsid w:val="00416F0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16F0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16F03"/>
    <w:rPr>
      <w:i/>
      <w:iCs/>
      <w:color w:val="595959" w:themeColor="text1" w:themeTint="A6"/>
    </w:rPr>
  </w:style>
  <w:style w:type="character" w:styleId="IntenseEmphasis">
    <w:name w:val="Intense Emphasis"/>
    <w:basedOn w:val="DefaultParagraphFont"/>
    <w:uiPriority w:val="21"/>
    <w:qFormat/>
    <w:rsid w:val="00416F03"/>
    <w:rPr>
      <w:b/>
      <w:bCs/>
      <w:i/>
      <w:iCs/>
      <w:color w:val="auto"/>
    </w:rPr>
  </w:style>
  <w:style w:type="character" w:styleId="SubtleReference">
    <w:name w:val="Subtle Reference"/>
    <w:basedOn w:val="DefaultParagraphFont"/>
    <w:uiPriority w:val="31"/>
    <w:qFormat/>
    <w:rsid w:val="00416F0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16F03"/>
    <w:rPr>
      <w:b/>
      <w:bCs/>
      <w:caps w:val="0"/>
      <w:smallCaps/>
      <w:color w:val="auto"/>
      <w:spacing w:val="0"/>
      <w:u w:val="single"/>
    </w:rPr>
  </w:style>
  <w:style w:type="character" w:styleId="BookTitle">
    <w:name w:val="Book Title"/>
    <w:basedOn w:val="DefaultParagraphFont"/>
    <w:uiPriority w:val="33"/>
    <w:qFormat/>
    <w:rsid w:val="00416F03"/>
    <w:rPr>
      <w:b/>
      <w:bCs/>
      <w:caps w:val="0"/>
      <w:smallCaps/>
      <w:spacing w:val="0"/>
    </w:rPr>
  </w:style>
  <w:style w:type="paragraph" w:styleId="TOCHeading">
    <w:name w:val="TOC Heading"/>
    <w:basedOn w:val="Heading1"/>
    <w:next w:val="Normal"/>
    <w:uiPriority w:val="39"/>
    <w:semiHidden/>
    <w:unhideWhenUsed/>
    <w:qFormat/>
    <w:rsid w:val="00416F03"/>
    <w:pPr>
      <w:outlineLvl w:val="9"/>
    </w:pPr>
  </w:style>
  <w:style w:type="paragraph" w:styleId="ListParagraph">
    <w:name w:val="List Paragraph"/>
    <w:basedOn w:val="Normal"/>
    <w:uiPriority w:val="34"/>
    <w:qFormat/>
    <w:rsid w:val="00427B7B"/>
    <w:pPr>
      <w:ind w:left="720"/>
      <w:contextualSpacing/>
    </w:pPr>
  </w:style>
  <w:style w:type="table" w:styleId="TableGrid">
    <w:name w:val="Table Grid"/>
    <w:basedOn w:val="TableNormal"/>
    <w:uiPriority w:val="39"/>
    <w:rsid w:val="0024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8BF"/>
    <w:rPr>
      <w:rFonts w:ascii="Segoe UI" w:hAnsi="Segoe UI" w:cs="Segoe UI"/>
      <w:sz w:val="18"/>
      <w:szCs w:val="18"/>
    </w:rPr>
  </w:style>
  <w:style w:type="paragraph" w:styleId="BodyText">
    <w:name w:val="Body Text"/>
    <w:basedOn w:val="Normal"/>
    <w:link w:val="BodyTextChar"/>
    <w:rsid w:val="00744873"/>
    <w:pPr>
      <w:spacing w:after="120" w:line="240" w:lineRule="auto"/>
      <w:ind w:left="720" w:hanging="720"/>
    </w:pPr>
    <w:rPr>
      <w:rFonts w:ascii="Arial" w:eastAsia="Times New Roman" w:hAnsi="Arial" w:cs="Times New Roman"/>
      <w:sz w:val="22"/>
      <w:szCs w:val="24"/>
      <w:lang w:eastAsia="en-GB"/>
    </w:rPr>
  </w:style>
  <w:style w:type="character" w:customStyle="1" w:styleId="BodyTextChar">
    <w:name w:val="Body Text Char"/>
    <w:basedOn w:val="DefaultParagraphFont"/>
    <w:link w:val="BodyText"/>
    <w:rsid w:val="00744873"/>
    <w:rPr>
      <w:rFonts w:ascii="Arial" w:eastAsia="Times New Roman" w:hAnsi="Arial" w:cs="Times New Roman"/>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8535">
      <w:bodyDiv w:val="1"/>
      <w:marLeft w:val="0"/>
      <w:marRight w:val="0"/>
      <w:marTop w:val="0"/>
      <w:marBottom w:val="0"/>
      <w:divBdr>
        <w:top w:val="none" w:sz="0" w:space="0" w:color="auto"/>
        <w:left w:val="none" w:sz="0" w:space="0" w:color="auto"/>
        <w:bottom w:val="none" w:sz="0" w:space="0" w:color="auto"/>
        <w:right w:val="none" w:sz="0" w:space="0" w:color="auto"/>
      </w:divBdr>
      <w:divsChild>
        <w:div w:id="324825773">
          <w:marLeft w:val="0"/>
          <w:marRight w:val="0"/>
          <w:marTop w:val="0"/>
          <w:marBottom w:val="0"/>
          <w:divBdr>
            <w:top w:val="none" w:sz="0" w:space="0" w:color="auto"/>
            <w:left w:val="none" w:sz="0" w:space="0" w:color="auto"/>
            <w:bottom w:val="none" w:sz="0" w:space="0" w:color="auto"/>
            <w:right w:val="none" w:sz="0" w:space="0" w:color="auto"/>
          </w:divBdr>
        </w:div>
      </w:divsChild>
    </w:div>
    <w:div w:id="872041544">
      <w:bodyDiv w:val="1"/>
      <w:marLeft w:val="0"/>
      <w:marRight w:val="0"/>
      <w:marTop w:val="0"/>
      <w:marBottom w:val="0"/>
      <w:divBdr>
        <w:top w:val="none" w:sz="0" w:space="0" w:color="auto"/>
        <w:left w:val="none" w:sz="0" w:space="0" w:color="auto"/>
        <w:bottom w:val="none" w:sz="0" w:space="0" w:color="auto"/>
        <w:right w:val="none" w:sz="0" w:space="0" w:color="auto"/>
      </w:divBdr>
      <w:divsChild>
        <w:div w:id="672343453">
          <w:marLeft w:val="0"/>
          <w:marRight w:val="0"/>
          <w:marTop w:val="0"/>
          <w:marBottom w:val="0"/>
          <w:divBdr>
            <w:top w:val="none" w:sz="0" w:space="0" w:color="auto"/>
            <w:left w:val="none" w:sz="0" w:space="0" w:color="auto"/>
            <w:bottom w:val="none" w:sz="0" w:space="0" w:color="auto"/>
            <w:right w:val="none" w:sz="0" w:space="0" w:color="auto"/>
          </w:divBdr>
        </w:div>
        <w:div w:id="312371392">
          <w:marLeft w:val="0"/>
          <w:marRight w:val="0"/>
          <w:marTop w:val="0"/>
          <w:marBottom w:val="0"/>
          <w:divBdr>
            <w:top w:val="none" w:sz="0" w:space="0" w:color="auto"/>
            <w:left w:val="none" w:sz="0" w:space="0" w:color="auto"/>
            <w:bottom w:val="none" w:sz="0" w:space="0" w:color="auto"/>
            <w:right w:val="none" w:sz="0" w:space="0" w:color="auto"/>
          </w:divBdr>
        </w:div>
      </w:divsChild>
    </w:div>
    <w:div w:id="1260987169">
      <w:bodyDiv w:val="1"/>
      <w:marLeft w:val="0"/>
      <w:marRight w:val="0"/>
      <w:marTop w:val="0"/>
      <w:marBottom w:val="0"/>
      <w:divBdr>
        <w:top w:val="none" w:sz="0" w:space="0" w:color="auto"/>
        <w:left w:val="none" w:sz="0" w:space="0" w:color="auto"/>
        <w:bottom w:val="none" w:sz="0" w:space="0" w:color="auto"/>
        <w:right w:val="none" w:sz="0" w:space="0" w:color="auto"/>
      </w:divBdr>
      <w:divsChild>
        <w:div w:id="1248923655">
          <w:marLeft w:val="0"/>
          <w:marRight w:val="0"/>
          <w:marTop w:val="0"/>
          <w:marBottom w:val="0"/>
          <w:divBdr>
            <w:top w:val="none" w:sz="0" w:space="0" w:color="auto"/>
            <w:left w:val="none" w:sz="0" w:space="0" w:color="auto"/>
            <w:bottom w:val="none" w:sz="0" w:space="0" w:color="auto"/>
            <w:right w:val="none" w:sz="0" w:space="0" w:color="auto"/>
          </w:divBdr>
        </w:div>
        <w:div w:id="1485707811">
          <w:marLeft w:val="0"/>
          <w:marRight w:val="0"/>
          <w:marTop w:val="0"/>
          <w:marBottom w:val="0"/>
          <w:divBdr>
            <w:top w:val="none" w:sz="0" w:space="0" w:color="auto"/>
            <w:left w:val="none" w:sz="0" w:space="0" w:color="auto"/>
            <w:bottom w:val="none" w:sz="0" w:space="0" w:color="auto"/>
            <w:right w:val="none" w:sz="0" w:space="0" w:color="auto"/>
          </w:divBdr>
        </w:div>
      </w:divsChild>
    </w:div>
    <w:div w:id="1367754308">
      <w:bodyDiv w:val="1"/>
      <w:marLeft w:val="0"/>
      <w:marRight w:val="0"/>
      <w:marTop w:val="0"/>
      <w:marBottom w:val="0"/>
      <w:divBdr>
        <w:top w:val="none" w:sz="0" w:space="0" w:color="auto"/>
        <w:left w:val="none" w:sz="0" w:space="0" w:color="auto"/>
        <w:bottom w:val="none" w:sz="0" w:space="0" w:color="auto"/>
        <w:right w:val="none" w:sz="0" w:space="0" w:color="auto"/>
      </w:divBdr>
      <w:divsChild>
        <w:div w:id="306084818">
          <w:marLeft w:val="0"/>
          <w:marRight w:val="0"/>
          <w:marTop w:val="0"/>
          <w:marBottom w:val="0"/>
          <w:divBdr>
            <w:top w:val="none" w:sz="0" w:space="0" w:color="auto"/>
            <w:left w:val="none" w:sz="0" w:space="0" w:color="auto"/>
            <w:bottom w:val="none" w:sz="0" w:space="0" w:color="auto"/>
            <w:right w:val="none" w:sz="0" w:space="0" w:color="auto"/>
          </w:divBdr>
        </w:div>
        <w:div w:id="1389382196">
          <w:marLeft w:val="0"/>
          <w:marRight w:val="0"/>
          <w:marTop w:val="0"/>
          <w:marBottom w:val="0"/>
          <w:divBdr>
            <w:top w:val="none" w:sz="0" w:space="0" w:color="auto"/>
            <w:left w:val="none" w:sz="0" w:space="0" w:color="auto"/>
            <w:bottom w:val="none" w:sz="0" w:space="0" w:color="auto"/>
            <w:right w:val="none" w:sz="0" w:space="0" w:color="auto"/>
          </w:divBdr>
        </w:div>
      </w:divsChild>
    </w:div>
    <w:div w:id="1395664696">
      <w:bodyDiv w:val="1"/>
      <w:marLeft w:val="0"/>
      <w:marRight w:val="0"/>
      <w:marTop w:val="0"/>
      <w:marBottom w:val="0"/>
      <w:divBdr>
        <w:top w:val="none" w:sz="0" w:space="0" w:color="auto"/>
        <w:left w:val="none" w:sz="0" w:space="0" w:color="auto"/>
        <w:bottom w:val="none" w:sz="0" w:space="0" w:color="auto"/>
        <w:right w:val="none" w:sz="0" w:space="0" w:color="auto"/>
      </w:divBdr>
      <w:divsChild>
        <w:div w:id="1423717049">
          <w:marLeft w:val="0"/>
          <w:marRight w:val="0"/>
          <w:marTop w:val="0"/>
          <w:marBottom w:val="0"/>
          <w:divBdr>
            <w:top w:val="none" w:sz="0" w:space="0" w:color="auto"/>
            <w:left w:val="none" w:sz="0" w:space="0" w:color="auto"/>
            <w:bottom w:val="none" w:sz="0" w:space="0" w:color="auto"/>
            <w:right w:val="none" w:sz="0" w:space="0" w:color="auto"/>
          </w:divBdr>
        </w:div>
        <w:div w:id="2016031906">
          <w:marLeft w:val="0"/>
          <w:marRight w:val="0"/>
          <w:marTop w:val="0"/>
          <w:marBottom w:val="0"/>
          <w:divBdr>
            <w:top w:val="none" w:sz="0" w:space="0" w:color="auto"/>
            <w:left w:val="none" w:sz="0" w:space="0" w:color="auto"/>
            <w:bottom w:val="none" w:sz="0" w:space="0" w:color="auto"/>
            <w:right w:val="none" w:sz="0" w:space="0" w:color="auto"/>
          </w:divBdr>
        </w:div>
      </w:divsChild>
    </w:div>
    <w:div w:id="1620648331">
      <w:bodyDiv w:val="1"/>
      <w:marLeft w:val="0"/>
      <w:marRight w:val="0"/>
      <w:marTop w:val="0"/>
      <w:marBottom w:val="0"/>
      <w:divBdr>
        <w:top w:val="none" w:sz="0" w:space="0" w:color="auto"/>
        <w:left w:val="none" w:sz="0" w:space="0" w:color="auto"/>
        <w:bottom w:val="none" w:sz="0" w:space="0" w:color="auto"/>
        <w:right w:val="none" w:sz="0" w:space="0" w:color="auto"/>
      </w:divBdr>
      <w:divsChild>
        <w:div w:id="1376662714">
          <w:marLeft w:val="0"/>
          <w:marRight w:val="0"/>
          <w:marTop w:val="0"/>
          <w:marBottom w:val="0"/>
          <w:divBdr>
            <w:top w:val="none" w:sz="0" w:space="0" w:color="auto"/>
            <w:left w:val="none" w:sz="0" w:space="0" w:color="auto"/>
            <w:bottom w:val="none" w:sz="0" w:space="0" w:color="auto"/>
            <w:right w:val="none" w:sz="0" w:space="0" w:color="auto"/>
          </w:divBdr>
        </w:div>
        <w:div w:id="124696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bb3cd-2010-4b11-a4b0-334eba7de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46E2208A97544B80FB13C77F903A8" ma:contentTypeVersion="19" ma:contentTypeDescription="Create a new document." ma:contentTypeScope="" ma:versionID="a20090e65045fe6640b318562b6feafa">
  <xsd:schema xmlns:xsd="http://www.w3.org/2001/XMLSchema" xmlns:xs="http://www.w3.org/2001/XMLSchema" xmlns:p="http://schemas.microsoft.com/office/2006/metadata/properties" xmlns:ns3="b06bdd8d-7b76-4960-8e69-7c890ea1e493" xmlns:ns4="9a0bb3cd-2010-4b11-a4b0-334eba7de665" targetNamespace="http://schemas.microsoft.com/office/2006/metadata/properties" ma:root="true" ma:fieldsID="0088e783c22c3abd24d5d1398917184d" ns3:_="" ns4:_="">
    <xsd:import namespace="b06bdd8d-7b76-4960-8e69-7c890ea1e493"/>
    <xsd:import namespace="9a0bb3cd-2010-4b11-a4b0-334eba7de6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dd8d-7b76-4960-8e69-7c890ea1e4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bb3cd-2010-4b11-a4b0-334eba7de6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5FE25-0163-4F96-8742-2B52F5E05A06}">
  <ds:schemaRefs>
    <ds:schemaRef ds:uri="9a0bb3cd-2010-4b11-a4b0-334eba7de665"/>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b06bdd8d-7b76-4960-8e69-7c890ea1e49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D51D17C-06A6-4F4A-BA53-D20AC0EB8BBA}">
  <ds:schemaRefs>
    <ds:schemaRef ds:uri="http://schemas.microsoft.com/sharepoint/v3/contenttype/forms"/>
  </ds:schemaRefs>
</ds:datastoreItem>
</file>

<file path=customXml/itemProps3.xml><?xml version="1.0" encoding="utf-8"?>
<ds:datastoreItem xmlns:ds="http://schemas.openxmlformats.org/officeDocument/2006/customXml" ds:itemID="{1650DC2E-A1CE-4863-A9A3-094145865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bdd8d-7b76-4960-8e69-7c890ea1e493"/>
    <ds:schemaRef ds:uri="9a0bb3cd-2010-4b11-a4b0-334eba7de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Moody</dc:creator>
  <cp:lastModifiedBy>Tom Orr (Edenthorpe Hall Academy)</cp:lastModifiedBy>
  <cp:revision>2</cp:revision>
  <cp:lastPrinted>2023-10-06T09:27:00Z</cp:lastPrinted>
  <dcterms:created xsi:type="dcterms:W3CDTF">2025-12-09T10:22:00Z</dcterms:created>
  <dcterms:modified xsi:type="dcterms:W3CDTF">2025-12-09T10:22:00Z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0x0101001D246E2208A97544B80FB13C77F903A8</vt:lpwstr>
  </property>
</Properties>
</file>