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4014" w:rsidR="00DF1C3F" w:rsidP="00DF1C3F" w:rsidRDefault="003C303E" w14:paraId="358CF7F7" w14:textId="28EF62BB">
      <w:pPr>
        <w:pStyle w:val="BodyText"/>
      </w:pPr>
      <w:r>
        <w:rPr>
          <w:noProof/>
          <w:lang w:bidi="ar-SA"/>
        </w:rPr>
        <w:drawing>
          <wp:inline distT="0" distB="0" distL="0" distR="0" wp14:anchorId="019DBAD6" wp14:editId="462F8ADF">
            <wp:extent cx="2838450" cy="809625"/>
            <wp:effectExtent l="0" t="0" r="0" b="0"/>
            <wp:docPr id="1" name="image1.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809625"/>
                    </a:xfrm>
                    <a:prstGeom prst="rect">
                      <a:avLst/>
                    </a:prstGeom>
                    <a:noFill/>
                    <a:ln>
                      <a:noFill/>
                    </a:ln>
                  </pic:spPr>
                </pic:pic>
              </a:graphicData>
            </a:graphic>
          </wp:inline>
        </w:drawing>
      </w:r>
    </w:p>
    <w:p w:rsidRPr="00EC4014" w:rsidR="00DF1C3F" w:rsidP="00DF1C3F" w:rsidRDefault="00DF1C3F" w14:paraId="7C118F93" w14:textId="77777777">
      <w:pPr>
        <w:pStyle w:val="BodyText"/>
      </w:pPr>
    </w:p>
    <w:p w:rsidRPr="00EC4014" w:rsidR="00DF1C3F" w:rsidP="00DF1C3F" w:rsidRDefault="00DF1C3F" w14:paraId="48BDFA3B" w14:textId="77777777">
      <w:pPr>
        <w:pStyle w:val="BodyText"/>
      </w:pPr>
    </w:p>
    <w:p w:rsidRPr="00EC4014" w:rsidR="00DF1C3F" w:rsidP="00DF1C3F" w:rsidRDefault="00DF1C3F" w14:paraId="0E4D6DDD" w14:textId="77777777">
      <w:pPr>
        <w:pStyle w:val="BodyText"/>
      </w:pPr>
    </w:p>
    <w:p w:rsidRPr="00EC4014" w:rsidR="0024594C" w:rsidP="00DF1C3F" w:rsidRDefault="0024594C" w14:paraId="0196AFCE" w14:textId="77777777">
      <w:pPr>
        <w:pStyle w:val="BodyText"/>
      </w:pPr>
    </w:p>
    <w:p w:rsidRPr="00EC4014" w:rsidR="00DF1C3F" w:rsidP="00DF1C3F" w:rsidRDefault="00DF1C3F" w14:paraId="0CE32AB6" w14:textId="77777777">
      <w:pPr>
        <w:pStyle w:val="BodyText"/>
      </w:pPr>
    </w:p>
    <w:p w:rsidRPr="00EC4014" w:rsidR="00DF1C3F" w:rsidP="00DF1C3F" w:rsidRDefault="00DF1C3F" w14:paraId="01EA366E" w14:textId="77777777">
      <w:pPr>
        <w:spacing w:line="670" w:lineRule="exact"/>
        <w:ind w:left="990" w:right="990"/>
        <w:jc w:val="center"/>
        <w:rPr>
          <w:b/>
          <w:sz w:val="56"/>
        </w:rPr>
      </w:pPr>
      <w:r w:rsidRPr="00EC4014">
        <w:rPr>
          <w:b/>
          <w:color w:val="660033"/>
          <w:sz w:val="56"/>
        </w:rPr>
        <w:t>Astrea Academy Trust</w:t>
      </w:r>
    </w:p>
    <w:p w:rsidRPr="00EC4014" w:rsidR="00DF1C3F" w:rsidP="00DF1C3F" w:rsidRDefault="00DF1C3F" w14:paraId="1136BC52" w14:textId="77777777">
      <w:pPr>
        <w:pStyle w:val="BodyText"/>
      </w:pPr>
    </w:p>
    <w:p w:rsidRPr="00EC4014" w:rsidR="00316D20" w:rsidP="00DF1C3F" w:rsidRDefault="00316D20" w14:paraId="7BE340E9" w14:textId="77777777">
      <w:pPr>
        <w:pStyle w:val="BodyText"/>
      </w:pPr>
    </w:p>
    <w:p w:rsidR="00676497" w:rsidP="00DF1C3F" w:rsidRDefault="00685D90" w14:paraId="583E1CCC" w14:textId="77777777">
      <w:pPr>
        <w:ind w:left="990" w:right="994"/>
        <w:jc w:val="center"/>
        <w:rPr>
          <w:b/>
          <w:color w:val="660033"/>
          <w:sz w:val="56"/>
        </w:rPr>
      </w:pPr>
      <w:r>
        <w:rPr>
          <w:b/>
          <w:color w:val="660033"/>
          <w:sz w:val="56"/>
        </w:rPr>
        <w:t>Local Committee</w:t>
      </w:r>
      <w:r w:rsidRPr="00EC4014" w:rsidR="00DF1C3F">
        <w:rPr>
          <w:b/>
          <w:color w:val="660033"/>
          <w:sz w:val="56"/>
        </w:rPr>
        <w:t xml:space="preserve"> Member Handbook</w:t>
      </w:r>
      <w:r w:rsidR="00676497">
        <w:rPr>
          <w:b/>
          <w:color w:val="660033"/>
          <w:sz w:val="56"/>
        </w:rPr>
        <w:t xml:space="preserve"> </w:t>
      </w:r>
    </w:p>
    <w:p w:rsidR="00676497" w:rsidP="00DF1C3F" w:rsidRDefault="00676497" w14:paraId="61E3A0CA" w14:textId="77777777">
      <w:pPr>
        <w:ind w:left="990" w:right="994"/>
        <w:jc w:val="center"/>
        <w:rPr>
          <w:b/>
          <w:color w:val="660033"/>
          <w:sz w:val="56"/>
        </w:rPr>
      </w:pPr>
    </w:p>
    <w:p w:rsidRPr="00EC4014" w:rsidR="00DF1C3F" w:rsidP="00DF1C3F" w:rsidRDefault="00617DEC" w14:paraId="749C47B0" w14:textId="77777777">
      <w:pPr>
        <w:ind w:left="990" w:right="994"/>
        <w:jc w:val="center"/>
        <w:rPr>
          <w:b/>
          <w:sz w:val="56"/>
        </w:rPr>
      </w:pPr>
      <w:r>
        <w:rPr>
          <w:b/>
          <w:color w:val="660033"/>
          <w:sz w:val="56"/>
        </w:rPr>
        <w:t>September 2023</w:t>
      </w:r>
    </w:p>
    <w:p w:rsidRPr="00EC4014" w:rsidR="00DF1C3F" w:rsidP="00DF1C3F" w:rsidRDefault="00DF1C3F" w14:paraId="2A7710C4" w14:textId="77777777">
      <w:pPr>
        <w:pStyle w:val="BodyText"/>
      </w:pPr>
    </w:p>
    <w:p w:rsidR="00DF1C3F" w:rsidP="00DF1C3F" w:rsidRDefault="00DF1C3F" w14:paraId="34CB0359" w14:textId="77777777">
      <w:pPr>
        <w:pStyle w:val="BodyText"/>
      </w:pPr>
    </w:p>
    <w:p w:rsidRPr="00EC4014" w:rsidR="0024594C" w:rsidP="00DF1C3F" w:rsidRDefault="0024594C" w14:paraId="6B4C467F" w14:textId="77777777">
      <w:pPr>
        <w:pStyle w:val="BodyText"/>
      </w:pPr>
    </w:p>
    <w:p w:rsidRPr="00EC4014" w:rsidR="00DF1C3F" w:rsidP="00DF1C3F" w:rsidRDefault="00DF1C3F" w14:paraId="683955D1" w14:textId="77777777">
      <w:pPr>
        <w:pStyle w:val="BodyText"/>
      </w:pPr>
    </w:p>
    <w:p w:rsidR="00DF1C3F" w:rsidP="00DF1C3F" w:rsidRDefault="00DF1C3F" w14:paraId="7A9E317A" w14:textId="77777777">
      <w:pPr>
        <w:jc w:val="center"/>
        <w:rPr>
          <w:sz w:val="52"/>
        </w:rPr>
      </w:pPr>
    </w:p>
    <w:p w:rsidR="0024594C" w:rsidP="00DF1C3F" w:rsidRDefault="0024594C" w14:paraId="21DD0D82" w14:textId="77777777">
      <w:pPr>
        <w:jc w:val="center"/>
        <w:rPr>
          <w:sz w:val="52"/>
        </w:rPr>
      </w:pPr>
    </w:p>
    <w:p w:rsidR="0024594C" w:rsidP="00DF1C3F" w:rsidRDefault="0024594C" w14:paraId="385BF531" w14:textId="77777777">
      <w:pPr>
        <w:jc w:val="center"/>
        <w:rPr>
          <w:sz w:val="52"/>
        </w:rPr>
      </w:pPr>
    </w:p>
    <w:p w:rsidR="0024594C" w:rsidP="00DF1C3F" w:rsidRDefault="0024594C" w14:paraId="3ADA1EC9" w14:textId="77777777">
      <w:pPr>
        <w:jc w:val="center"/>
        <w:rPr>
          <w:sz w:val="52"/>
        </w:rPr>
      </w:pPr>
    </w:p>
    <w:p w:rsidR="0024594C" w:rsidP="00DF1C3F" w:rsidRDefault="0024594C" w14:paraId="5CDBD185" w14:textId="77777777">
      <w:pPr>
        <w:jc w:val="center"/>
        <w:rPr>
          <w:sz w:val="52"/>
        </w:rPr>
      </w:pPr>
    </w:p>
    <w:p w:rsidR="0019231E" w:rsidP="00DF1C3F" w:rsidRDefault="0019231E" w14:paraId="65447DEF" w14:textId="77777777">
      <w:pPr>
        <w:jc w:val="center"/>
        <w:rPr>
          <w:sz w:val="52"/>
        </w:rPr>
      </w:pPr>
    </w:p>
    <w:p w:rsidR="0024594C" w:rsidP="00DF1C3F" w:rsidRDefault="0024594C" w14:paraId="7801C69C" w14:textId="77777777">
      <w:pPr>
        <w:jc w:val="center"/>
        <w:rPr>
          <w:sz w:val="52"/>
        </w:rPr>
      </w:pPr>
    </w:p>
    <w:p w:rsidRPr="00EC4014" w:rsidR="0024594C" w:rsidP="00DF1C3F" w:rsidRDefault="0024594C" w14:paraId="57CFAA54" w14:textId="77777777">
      <w:pPr>
        <w:jc w:val="center"/>
        <w:rPr>
          <w:sz w:val="52"/>
        </w:rPr>
        <w:sectPr w:rsidRPr="00EC4014" w:rsidR="0024594C" w:rsidSect="00DF1C3F">
          <w:footerReference w:type="default" r:id="rId12"/>
          <w:pgSz w:w="11910" w:h="16840" w:orient="portrait"/>
          <w:pgMar w:top="1540" w:right="1320" w:bottom="280" w:left="1320" w:header="720" w:footer="720" w:gutter="0"/>
          <w:cols w:space="720"/>
          <w:titlePg/>
          <w:docGrid w:linePitch="299"/>
        </w:sectPr>
      </w:pPr>
    </w:p>
    <w:p w:rsidRPr="00EC4014" w:rsidR="00DF1C3F" w:rsidP="00DF1C3F" w:rsidRDefault="00DF1C3F" w14:paraId="5546DF0B" w14:textId="77777777">
      <w:pPr>
        <w:pStyle w:val="Heading1"/>
        <w:spacing w:before="3"/>
      </w:pPr>
      <w:bookmarkStart w:name="Contents" w:id="0"/>
      <w:bookmarkStart w:name="_Ref513626464" w:id="1"/>
      <w:bookmarkStart w:name="_Toc513626632" w:id="2"/>
      <w:bookmarkStart w:name="_Toc65152379" w:id="3"/>
      <w:bookmarkEnd w:id="0"/>
      <w:r w:rsidRPr="00EC4014">
        <w:t>Contents</w:t>
      </w:r>
      <w:bookmarkEnd w:id="1"/>
      <w:bookmarkEnd w:id="2"/>
      <w:bookmarkEnd w:id="3"/>
    </w:p>
    <w:p w:rsidRPr="00EC4014" w:rsidR="00465776" w:rsidRDefault="00465776" w14:paraId="1AE79C8A" w14:textId="77777777">
      <w:pPr>
        <w:pStyle w:val="TOC1"/>
        <w:tabs>
          <w:tab w:val="right" w:leader="dot" w:pos="9260"/>
        </w:tabs>
      </w:pPr>
    </w:p>
    <w:p w:rsidRPr="00BC301A" w:rsidR="00E05613" w:rsidRDefault="0026257F" w14:paraId="6D342564" w14:textId="051BE7E3">
      <w:pPr>
        <w:pStyle w:val="TOC1"/>
        <w:tabs>
          <w:tab w:val="right" w:leader="dot" w:pos="9260"/>
        </w:tabs>
        <w:rPr>
          <w:noProof/>
          <w:lang w:val="en-GB" w:eastAsia="en-GB"/>
        </w:rPr>
      </w:pPr>
      <w:r w:rsidRPr="00CF414B">
        <w:fldChar w:fldCharType="begin"/>
      </w:r>
      <w:r w:rsidRPr="00CF414B">
        <w:instrText xml:space="preserve"> TOC \o "1-3" \h \z \u </w:instrText>
      </w:r>
      <w:r w:rsidRPr="00CF414B">
        <w:fldChar w:fldCharType="separate"/>
      </w:r>
      <w:hyperlink w:history="1" w:anchor="_Toc65152380">
        <w:r w:rsidRPr="00C13423" w:rsidR="00E05613">
          <w:rPr>
            <w:rStyle w:val="Hyperlink"/>
            <w:noProof/>
            <w:lang w:bidi="en-GB"/>
          </w:rPr>
          <w:t>Welcome letter</w:t>
        </w:r>
        <w:r w:rsidR="00E05613">
          <w:rPr>
            <w:noProof/>
            <w:webHidden/>
          </w:rPr>
          <w:tab/>
        </w:r>
      </w:hyperlink>
      <w:r w:rsidR="00C30009">
        <w:rPr>
          <w:noProof/>
        </w:rPr>
        <w:t>3</w:t>
      </w:r>
    </w:p>
    <w:p w:rsidRPr="00BC301A" w:rsidR="00E05613" w:rsidRDefault="00000000" w14:paraId="048B6F55" w14:textId="332076F9">
      <w:pPr>
        <w:pStyle w:val="TOC1"/>
        <w:tabs>
          <w:tab w:val="right" w:leader="dot" w:pos="9260"/>
        </w:tabs>
        <w:rPr>
          <w:noProof/>
          <w:lang w:val="en-GB" w:eastAsia="en-GB"/>
        </w:rPr>
      </w:pPr>
      <w:hyperlink w:history="1" w:anchor="_Toc65152381">
        <w:r w:rsidRPr="00C13423" w:rsidR="00E05613">
          <w:rPr>
            <w:rStyle w:val="Hyperlink"/>
            <w:noProof/>
            <w:lang w:bidi="en-GB"/>
          </w:rPr>
          <w:t>Astrea Academy Trust Ethos</w:t>
        </w:r>
        <w:r w:rsidR="00E05613">
          <w:rPr>
            <w:noProof/>
            <w:webHidden/>
          </w:rPr>
          <w:tab/>
        </w:r>
        <w:r w:rsidR="00C30009">
          <w:rPr>
            <w:noProof/>
            <w:webHidden/>
          </w:rPr>
          <w:t>4</w:t>
        </w:r>
      </w:hyperlink>
    </w:p>
    <w:p w:rsidRPr="00BC301A" w:rsidR="00E05613" w:rsidRDefault="00000000" w14:paraId="743AC90C" w14:textId="14841925">
      <w:pPr>
        <w:pStyle w:val="TOC1"/>
        <w:tabs>
          <w:tab w:val="right" w:leader="dot" w:pos="9260"/>
        </w:tabs>
        <w:rPr>
          <w:noProof/>
          <w:lang w:val="en-GB" w:eastAsia="en-GB"/>
        </w:rPr>
      </w:pPr>
      <w:hyperlink w:history="1" w:anchor="_Toc65152387">
        <w:r w:rsidRPr="00C13423" w:rsidR="00E05613">
          <w:rPr>
            <w:rStyle w:val="Hyperlink"/>
            <w:noProof/>
            <w:lang w:bidi="en-GB"/>
          </w:rPr>
          <w:t>Governance at Astrea</w:t>
        </w:r>
        <w:r w:rsidR="00E05613">
          <w:rPr>
            <w:noProof/>
            <w:webHidden/>
          </w:rPr>
          <w:tab/>
        </w:r>
        <w:r w:rsidR="00C30009">
          <w:rPr>
            <w:noProof/>
            <w:webHidden/>
          </w:rPr>
          <w:t>5</w:t>
        </w:r>
      </w:hyperlink>
    </w:p>
    <w:p w:rsidRPr="00BC301A" w:rsidR="00E05613" w:rsidRDefault="00000000" w14:paraId="0E3FC1E8" w14:textId="6C5AC488">
      <w:pPr>
        <w:pStyle w:val="TOC1"/>
        <w:tabs>
          <w:tab w:val="right" w:leader="dot" w:pos="9260"/>
        </w:tabs>
        <w:rPr>
          <w:noProof/>
          <w:lang w:val="en-GB" w:eastAsia="en-GB"/>
        </w:rPr>
      </w:pPr>
      <w:hyperlink w:history="1" w:anchor="_Toc65152392">
        <w:r w:rsidRPr="00C13423" w:rsidR="00E05613">
          <w:rPr>
            <w:rStyle w:val="Hyperlink"/>
            <w:noProof/>
            <w:lang w:bidi="en-GB"/>
          </w:rPr>
          <w:t>The Local Committee</w:t>
        </w:r>
        <w:r w:rsidR="00E05613">
          <w:rPr>
            <w:noProof/>
            <w:webHidden/>
          </w:rPr>
          <w:tab/>
        </w:r>
        <w:r w:rsidR="00827EF8">
          <w:rPr>
            <w:noProof/>
            <w:webHidden/>
          </w:rPr>
          <w:t>7</w:t>
        </w:r>
      </w:hyperlink>
    </w:p>
    <w:p w:rsidRPr="00BC301A" w:rsidR="00E05613" w:rsidRDefault="00000000" w14:paraId="3EFE8E2A" w14:textId="387223BC">
      <w:pPr>
        <w:pStyle w:val="TOC2"/>
        <w:tabs>
          <w:tab w:val="right" w:leader="dot" w:pos="9260"/>
        </w:tabs>
        <w:rPr>
          <w:noProof/>
          <w:lang w:val="en-GB" w:eastAsia="en-GB"/>
        </w:rPr>
      </w:pPr>
      <w:hyperlink w:history="1" w:anchor="_Toc65152393">
        <w:r w:rsidRPr="00C13423" w:rsidR="00E05613">
          <w:rPr>
            <w:rStyle w:val="Hyperlink"/>
            <w:noProof/>
            <w:lang w:bidi="en-GB"/>
          </w:rPr>
          <w:t>The work of the committees</w:t>
        </w:r>
        <w:r w:rsidR="00E05613">
          <w:rPr>
            <w:noProof/>
            <w:webHidden/>
          </w:rPr>
          <w:tab/>
        </w:r>
        <w:r w:rsidR="00827EF8">
          <w:rPr>
            <w:noProof/>
            <w:webHidden/>
          </w:rPr>
          <w:t>7</w:t>
        </w:r>
      </w:hyperlink>
    </w:p>
    <w:p w:rsidRPr="00BC301A" w:rsidR="00E05613" w:rsidRDefault="00000000" w14:paraId="46A0B387" w14:textId="3EFEDFAB">
      <w:pPr>
        <w:pStyle w:val="TOC1"/>
        <w:tabs>
          <w:tab w:val="right" w:leader="dot" w:pos="9260"/>
        </w:tabs>
        <w:rPr>
          <w:noProof/>
          <w:lang w:val="en-GB" w:eastAsia="en-GB"/>
        </w:rPr>
      </w:pPr>
      <w:hyperlink w:history="1" w:anchor="_Toc65152394">
        <w:r w:rsidRPr="00C13423" w:rsidR="00E05613">
          <w:rPr>
            <w:rStyle w:val="Hyperlink"/>
            <w:noProof/>
            <w:lang w:bidi="en-GB"/>
          </w:rPr>
          <w:t>Local Committee Accountabilities</w:t>
        </w:r>
        <w:r w:rsidR="00E05613">
          <w:rPr>
            <w:noProof/>
            <w:webHidden/>
          </w:rPr>
          <w:tab/>
        </w:r>
        <w:r w:rsidR="00827EF8">
          <w:rPr>
            <w:noProof/>
            <w:webHidden/>
          </w:rPr>
          <w:t>9</w:t>
        </w:r>
      </w:hyperlink>
    </w:p>
    <w:p w:rsidRPr="00BC301A" w:rsidR="00E05613" w:rsidRDefault="00000000" w14:paraId="1E142CD1" w14:textId="1F8FC80D">
      <w:pPr>
        <w:pStyle w:val="TOC2"/>
        <w:tabs>
          <w:tab w:val="right" w:leader="dot" w:pos="9260"/>
        </w:tabs>
        <w:rPr>
          <w:noProof/>
          <w:lang w:val="en-GB" w:eastAsia="en-GB"/>
        </w:rPr>
      </w:pPr>
      <w:hyperlink w:history="1" w:anchor="_Toc65152395">
        <w:r w:rsidRPr="00C13423" w:rsidR="00E05613">
          <w:rPr>
            <w:rStyle w:val="Hyperlink"/>
            <w:noProof/>
            <w:lang w:bidi="en-GB"/>
          </w:rPr>
          <w:t>Key features of the committee</w:t>
        </w:r>
        <w:r w:rsidR="00E05613">
          <w:rPr>
            <w:noProof/>
            <w:webHidden/>
          </w:rPr>
          <w:tab/>
        </w:r>
        <w:r w:rsidR="00827EF8">
          <w:rPr>
            <w:noProof/>
            <w:webHidden/>
          </w:rPr>
          <w:t>10</w:t>
        </w:r>
      </w:hyperlink>
    </w:p>
    <w:p w:rsidRPr="00BC301A" w:rsidR="00E05613" w:rsidRDefault="00000000" w14:paraId="0708218D" w14:textId="33F5406F">
      <w:pPr>
        <w:pStyle w:val="TOC1"/>
        <w:tabs>
          <w:tab w:val="right" w:leader="dot" w:pos="9260"/>
        </w:tabs>
        <w:rPr>
          <w:noProof/>
          <w:lang w:val="en-GB" w:eastAsia="en-GB"/>
        </w:rPr>
      </w:pPr>
      <w:hyperlink w:history="1" w:anchor="_Toc65152396">
        <w:r w:rsidRPr="00C13423" w:rsidR="00E05613">
          <w:rPr>
            <w:rStyle w:val="Hyperlink"/>
            <w:noProof/>
            <w:lang w:bidi="en-GB"/>
          </w:rPr>
          <w:t>Your Role</w:t>
        </w:r>
        <w:r w:rsidR="00E05613">
          <w:rPr>
            <w:noProof/>
            <w:webHidden/>
          </w:rPr>
          <w:tab/>
        </w:r>
        <w:r w:rsidR="00112C04">
          <w:rPr>
            <w:noProof/>
            <w:webHidden/>
          </w:rPr>
          <w:t>11</w:t>
        </w:r>
      </w:hyperlink>
    </w:p>
    <w:p w:rsidRPr="00BC301A" w:rsidR="00E05613" w:rsidRDefault="00000000" w14:paraId="5DFBC69C" w14:textId="7C5E4B05">
      <w:pPr>
        <w:pStyle w:val="TOC2"/>
        <w:tabs>
          <w:tab w:val="right" w:leader="dot" w:pos="9260"/>
        </w:tabs>
        <w:rPr>
          <w:noProof/>
          <w:lang w:val="en-GB" w:eastAsia="en-GB"/>
        </w:rPr>
      </w:pPr>
      <w:hyperlink w:history="1" w:anchor="_Toc65152397">
        <w:r w:rsidRPr="00C13423" w:rsidR="00E05613">
          <w:rPr>
            <w:rStyle w:val="Hyperlink"/>
            <w:noProof/>
            <w:lang w:bidi="en-GB"/>
          </w:rPr>
          <w:t>Pre-appointment checks</w:t>
        </w:r>
        <w:r w:rsidR="00E05613">
          <w:rPr>
            <w:noProof/>
            <w:webHidden/>
          </w:rPr>
          <w:tab/>
        </w:r>
        <w:r w:rsidR="006F3BEC">
          <w:rPr>
            <w:noProof/>
            <w:webHidden/>
          </w:rPr>
          <w:t>11</w:t>
        </w:r>
      </w:hyperlink>
    </w:p>
    <w:p w:rsidRPr="00BC301A" w:rsidR="00E05613" w:rsidRDefault="00000000" w14:paraId="1EFF24D7" w14:textId="3192FB8D">
      <w:pPr>
        <w:pStyle w:val="TOC2"/>
        <w:tabs>
          <w:tab w:val="right" w:leader="dot" w:pos="9260"/>
        </w:tabs>
        <w:rPr>
          <w:noProof/>
          <w:lang w:val="en-GB" w:eastAsia="en-GB"/>
        </w:rPr>
      </w:pPr>
      <w:hyperlink w:history="1" w:anchor="_Toc65152398">
        <w:r w:rsidRPr="00C13423" w:rsidR="00E05613">
          <w:rPr>
            <w:rStyle w:val="Hyperlink"/>
            <w:noProof/>
            <w:lang w:bidi="en-GB"/>
          </w:rPr>
          <w:t>Link roles</w:t>
        </w:r>
        <w:r w:rsidR="00E05613">
          <w:rPr>
            <w:noProof/>
            <w:webHidden/>
          </w:rPr>
          <w:tab/>
        </w:r>
        <w:r w:rsidR="006F3BEC">
          <w:rPr>
            <w:noProof/>
            <w:webHidden/>
          </w:rPr>
          <w:t>12</w:t>
        </w:r>
      </w:hyperlink>
    </w:p>
    <w:p w:rsidRPr="00BC301A" w:rsidR="00E05613" w:rsidRDefault="00000000" w14:paraId="3D352199" w14:textId="0799F330">
      <w:pPr>
        <w:pStyle w:val="TOC2"/>
        <w:tabs>
          <w:tab w:val="right" w:leader="dot" w:pos="9260"/>
        </w:tabs>
        <w:rPr>
          <w:noProof/>
          <w:lang w:val="en-GB" w:eastAsia="en-GB"/>
        </w:rPr>
      </w:pPr>
      <w:hyperlink w:history="1" w:anchor="_Toc65152399">
        <w:r w:rsidRPr="00C13423" w:rsidR="00E05613">
          <w:rPr>
            <w:rStyle w:val="Hyperlink"/>
            <w:noProof/>
            <w:lang w:bidi="en-GB"/>
          </w:rPr>
          <w:t>Visits</w:t>
        </w:r>
        <w:r w:rsidR="00E05613">
          <w:rPr>
            <w:noProof/>
            <w:webHidden/>
          </w:rPr>
          <w:tab/>
        </w:r>
        <w:r w:rsidR="00E05613">
          <w:rPr>
            <w:noProof/>
            <w:webHidden/>
          </w:rPr>
          <w:fldChar w:fldCharType="begin"/>
        </w:r>
        <w:r w:rsidR="00E05613">
          <w:rPr>
            <w:noProof/>
            <w:webHidden/>
          </w:rPr>
          <w:instrText xml:space="preserve"> PAGEREF _Toc65152399 \h </w:instrText>
        </w:r>
        <w:r w:rsidR="00E05613">
          <w:rPr>
            <w:noProof/>
            <w:webHidden/>
          </w:rPr>
        </w:r>
        <w:r w:rsidR="00E05613">
          <w:rPr>
            <w:noProof/>
            <w:webHidden/>
          </w:rPr>
          <w:fldChar w:fldCharType="separate"/>
        </w:r>
        <w:r w:rsidR="00792F9B">
          <w:rPr>
            <w:noProof/>
            <w:webHidden/>
          </w:rPr>
          <w:t>13</w:t>
        </w:r>
        <w:r w:rsidR="00E05613">
          <w:rPr>
            <w:noProof/>
            <w:webHidden/>
          </w:rPr>
          <w:fldChar w:fldCharType="end"/>
        </w:r>
      </w:hyperlink>
    </w:p>
    <w:p w:rsidRPr="00BC301A" w:rsidR="00E05613" w:rsidRDefault="00000000" w14:paraId="3A56CE16" w14:textId="7B037DD7">
      <w:pPr>
        <w:pStyle w:val="TOC2"/>
        <w:tabs>
          <w:tab w:val="right" w:leader="dot" w:pos="9260"/>
        </w:tabs>
        <w:rPr>
          <w:noProof/>
          <w:lang w:val="en-GB" w:eastAsia="en-GB"/>
        </w:rPr>
      </w:pPr>
      <w:hyperlink w:history="1" w:anchor="_Toc65152400">
        <w:r w:rsidRPr="00C13423" w:rsidR="00E05613">
          <w:rPr>
            <w:rStyle w:val="Hyperlink"/>
            <w:noProof/>
            <w:lang w:bidi="en-GB"/>
          </w:rPr>
          <w:t>Ofsted</w:t>
        </w:r>
        <w:r w:rsidR="00E05613">
          <w:rPr>
            <w:noProof/>
            <w:webHidden/>
          </w:rPr>
          <w:tab/>
        </w:r>
        <w:r w:rsidR="00E05613">
          <w:rPr>
            <w:noProof/>
            <w:webHidden/>
          </w:rPr>
          <w:fldChar w:fldCharType="begin"/>
        </w:r>
        <w:r w:rsidR="00E05613">
          <w:rPr>
            <w:noProof/>
            <w:webHidden/>
          </w:rPr>
          <w:instrText xml:space="preserve"> PAGEREF _Toc65152400 \h </w:instrText>
        </w:r>
        <w:r w:rsidR="00E05613">
          <w:rPr>
            <w:noProof/>
            <w:webHidden/>
          </w:rPr>
        </w:r>
        <w:r w:rsidR="00E05613">
          <w:rPr>
            <w:noProof/>
            <w:webHidden/>
          </w:rPr>
          <w:fldChar w:fldCharType="separate"/>
        </w:r>
        <w:r w:rsidR="00792F9B">
          <w:rPr>
            <w:noProof/>
            <w:webHidden/>
          </w:rPr>
          <w:t>14</w:t>
        </w:r>
        <w:r w:rsidR="00E05613">
          <w:rPr>
            <w:noProof/>
            <w:webHidden/>
          </w:rPr>
          <w:fldChar w:fldCharType="end"/>
        </w:r>
      </w:hyperlink>
    </w:p>
    <w:p w:rsidRPr="00BC301A" w:rsidR="00E05613" w:rsidRDefault="00000000" w14:paraId="2F2D0439" w14:textId="1C076F05">
      <w:pPr>
        <w:pStyle w:val="TOC2"/>
        <w:tabs>
          <w:tab w:val="right" w:leader="dot" w:pos="9260"/>
        </w:tabs>
        <w:rPr>
          <w:noProof/>
          <w:lang w:val="en-GB" w:eastAsia="en-GB"/>
        </w:rPr>
      </w:pPr>
      <w:hyperlink w:history="1" w:anchor="_Toc65152401">
        <w:r w:rsidRPr="00C13423" w:rsidR="00E05613">
          <w:rPr>
            <w:rStyle w:val="Hyperlink"/>
            <w:noProof/>
            <w:lang w:bidi="en-GB"/>
          </w:rPr>
          <w:t>Questioning</w:t>
        </w:r>
        <w:r w:rsidR="00E05613">
          <w:rPr>
            <w:noProof/>
            <w:webHidden/>
          </w:rPr>
          <w:tab/>
        </w:r>
        <w:r w:rsidR="00E05613">
          <w:rPr>
            <w:noProof/>
            <w:webHidden/>
          </w:rPr>
          <w:fldChar w:fldCharType="begin"/>
        </w:r>
        <w:r w:rsidR="00E05613">
          <w:rPr>
            <w:noProof/>
            <w:webHidden/>
          </w:rPr>
          <w:instrText xml:space="preserve"> PAGEREF _Toc65152401 \h </w:instrText>
        </w:r>
        <w:r w:rsidR="00E05613">
          <w:rPr>
            <w:noProof/>
            <w:webHidden/>
          </w:rPr>
        </w:r>
        <w:r w:rsidR="00E05613">
          <w:rPr>
            <w:noProof/>
            <w:webHidden/>
          </w:rPr>
          <w:fldChar w:fldCharType="separate"/>
        </w:r>
        <w:r w:rsidR="00792F9B">
          <w:rPr>
            <w:noProof/>
            <w:webHidden/>
          </w:rPr>
          <w:t>15</w:t>
        </w:r>
        <w:r w:rsidR="00E05613">
          <w:rPr>
            <w:noProof/>
            <w:webHidden/>
          </w:rPr>
          <w:fldChar w:fldCharType="end"/>
        </w:r>
      </w:hyperlink>
    </w:p>
    <w:p w:rsidRPr="00BC301A" w:rsidR="00E05613" w:rsidRDefault="00000000" w14:paraId="6D07DD90" w14:textId="3E855508">
      <w:pPr>
        <w:pStyle w:val="TOC1"/>
        <w:tabs>
          <w:tab w:val="right" w:leader="dot" w:pos="9260"/>
        </w:tabs>
        <w:rPr>
          <w:noProof/>
          <w:lang w:val="en-GB" w:eastAsia="en-GB"/>
        </w:rPr>
      </w:pPr>
      <w:hyperlink w:history="1" w:anchor="_Toc65152402">
        <w:r w:rsidRPr="00C13423" w:rsidR="00E05613">
          <w:rPr>
            <w:rStyle w:val="Hyperlink"/>
            <w:noProof/>
            <w:lang w:bidi="en-GB"/>
          </w:rPr>
          <w:t>Local Committee Model Agenda Cycle</w:t>
        </w:r>
        <w:r w:rsidR="00E05613">
          <w:rPr>
            <w:noProof/>
            <w:webHidden/>
          </w:rPr>
          <w:tab/>
        </w:r>
        <w:r w:rsidR="00E05613">
          <w:rPr>
            <w:noProof/>
            <w:webHidden/>
          </w:rPr>
          <w:fldChar w:fldCharType="begin"/>
        </w:r>
        <w:r w:rsidR="00E05613">
          <w:rPr>
            <w:noProof/>
            <w:webHidden/>
          </w:rPr>
          <w:instrText xml:space="preserve"> PAGEREF _Toc65152402 \h </w:instrText>
        </w:r>
        <w:r w:rsidR="00E05613">
          <w:rPr>
            <w:noProof/>
            <w:webHidden/>
          </w:rPr>
        </w:r>
        <w:r w:rsidR="00E05613">
          <w:rPr>
            <w:noProof/>
            <w:webHidden/>
          </w:rPr>
          <w:fldChar w:fldCharType="separate"/>
        </w:r>
        <w:r w:rsidR="00792F9B">
          <w:rPr>
            <w:noProof/>
            <w:webHidden/>
          </w:rPr>
          <w:t>16</w:t>
        </w:r>
        <w:r w:rsidR="00E05613">
          <w:rPr>
            <w:noProof/>
            <w:webHidden/>
          </w:rPr>
          <w:fldChar w:fldCharType="end"/>
        </w:r>
      </w:hyperlink>
    </w:p>
    <w:p w:rsidRPr="00BC301A" w:rsidR="00E05613" w:rsidRDefault="00000000" w14:paraId="61CBDBDD" w14:textId="733DCF6E">
      <w:pPr>
        <w:pStyle w:val="TOC1"/>
        <w:tabs>
          <w:tab w:val="right" w:leader="dot" w:pos="9260"/>
        </w:tabs>
        <w:rPr>
          <w:noProof/>
          <w:lang w:val="en-GB" w:eastAsia="en-GB"/>
        </w:rPr>
      </w:pPr>
      <w:hyperlink w:history="1" w:anchor="_Toc65152403">
        <w:r w:rsidRPr="00C13423" w:rsidR="00E05613">
          <w:rPr>
            <w:rStyle w:val="Hyperlink"/>
            <w:noProof/>
            <w:lang w:bidi="en-GB"/>
          </w:rPr>
          <w:t>Agenda Item Briefings</w:t>
        </w:r>
        <w:r w:rsidR="00E05613">
          <w:rPr>
            <w:noProof/>
            <w:webHidden/>
          </w:rPr>
          <w:tab/>
        </w:r>
        <w:r w:rsidR="00E05613">
          <w:rPr>
            <w:noProof/>
            <w:webHidden/>
          </w:rPr>
          <w:fldChar w:fldCharType="begin"/>
        </w:r>
        <w:r w:rsidR="00E05613">
          <w:rPr>
            <w:noProof/>
            <w:webHidden/>
          </w:rPr>
          <w:instrText xml:space="preserve"> PAGEREF _Toc65152403 \h </w:instrText>
        </w:r>
        <w:r w:rsidR="00E05613">
          <w:rPr>
            <w:noProof/>
            <w:webHidden/>
          </w:rPr>
        </w:r>
        <w:r w:rsidR="00E05613">
          <w:rPr>
            <w:noProof/>
            <w:webHidden/>
          </w:rPr>
          <w:fldChar w:fldCharType="separate"/>
        </w:r>
        <w:r w:rsidR="00792F9B">
          <w:rPr>
            <w:noProof/>
            <w:webHidden/>
          </w:rPr>
          <w:t>17</w:t>
        </w:r>
        <w:r w:rsidR="00E05613">
          <w:rPr>
            <w:noProof/>
            <w:webHidden/>
          </w:rPr>
          <w:fldChar w:fldCharType="end"/>
        </w:r>
      </w:hyperlink>
    </w:p>
    <w:p w:rsidRPr="00BC301A" w:rsidR="00E05613" w:rsidRDefault="00000000" w14:paraId="00E1B3CB" w14:textId="63BC8DBB">
      <w:pPr>
        <w:pStyle w:val="TOC1"/>
        <w:tabs>
          <w:tab w:val="right" w:leader="dot" w:pos="9260"/>
        </w:tabs>
        <w:rPr>
          <w:noProof/>
          <w:lang w:val="en-GB" w:eastAsia="en-GB"/>
        </w:rPr>
      </w:pPr>
      <w:hyperlink w:history="1" w:anchor="_Toc65152412">
        <w:r w:rsidRPr="00C13423" w:rsidR="00E05613">
          <w:rPr>
            <w:rStyle w:val="Hyperlink"/>
            <w:noProof/>
            <w:lang w:bidi="en-GB"/>
          </w:rPr>
          <w:t>Glossary</w:t>
        </w:r>
        <w:r w:rsidR="00E05613">
          <w:rPr>
            <w:noProof/>
            <w:webHidden/>
          </w:rPr>
          <w:tab/>
        </w:r>
        <w:r w:rsidR="00E05613">
          <w:rPr>
            <w:noProof/>
            <w:webHidden/>
          </w:rPr>
          <w:fldChar w:fldCharType="begin"/>
        </w:r>
        <w:r w:rsidR="00E05613">
          <w:rPr>
            <w:noProof/>
            <w:webHidden/>
          </w:rPr>
          <w:instrText xml:space="preserve"> PAGEREF _Toc65152412 \h </w:instrText>
        </w:r>
        <w:r w:rsidR="00E05613">
          <w:rPr>
            <w:noProof/>
            <w:webHidden/>
          </w:rPr>
        </w:r>
        <w:r w:rsidR="00E05613">
          <w:rPr>
            <w:noProof/>
            <w:webHidden/>
          </w:rPr>
          <w:fldChar w:fldCharType="separate"/>
        </w:r>
        <w:r w:rsidR="00792F9B">
          <w:rPr>
            <w:noProof/>
            <w:webHidden/>
          </w:rPr>
          <w:t>25</w:t>
        </w:r>
        <w:r w:rsidR="00E05613">
          <w:rPr>
            <w:noProof/>
            <w:webHidden/>
          </w:rPr>
          <w:fldChar w:fldCharType="end"/>
        </w:r>
      </w:hyperlink>
    </w:p>
    <w:p w:rsidRPr="00EC4014" w:rsidR="0026257F" w:rsidRDefault="0026257F" w14:paraId="6DBB349B" w14:textId="77777777">
      <w:r w:rsidRPr="00CF414B">
        <w:rPr>
          <w:b/>
          <w:bCs/>
          <w:noProof/>
        </w:rPr>
        <w:fldChar w:fldCharType="end"/>
      </w:r>
    </w:p>
    <w:p w:rsidRPr="00EC4014" w:rsidR="001C3FD7" w:rsidP="00DF1C3F" w:rsidRDefault="001C3FD7" w14:paraId="41DE118D" w14:textId="77777777">
      <w:pPr>
        <w:widowControl/>
        <w:autoSpaceDE/>
        <w:autoSpaceDN/>
        <w:spacing w:after="160" w:line="259" w:lineRule="auto"/>
        <w:contextualSpacing/>
      </w:pPr>
    </w:p>
    <w:p w:rsidRPr="00EC4014" w:rsidR="0026257F" w:rsidP="00DF1C3F" w:rsidRDefault="0026257F" w14:paraId="7F541B2C" w14:textId="77777777">
      <w:pPr>
        <w:widowControl/>
        <w:autoSpaceDE/>
        <w:autoSpaceDN/>
        <w:spacing w:after="160" w:line="259" w:lineRule="auto"/>
        <w:contextualSpacing/>
      </w:pPr>
    </w:p>
    <w:p w:rsidR="00240F43" w:rsidP="0026257F" w:rsidRDefault="0026257F" w14:paraId="58A355BA" w14:textId="4A2C0155">
      <w:pPr>
        <w:pStyle w:val="Heading1"/>
      </w:pPr>
      <w:r w:rsidRPr="00EC4014">
        <w:br w:type="page"/>
      </w:r>
      <w:bookmarkStart w:name="_Toc65152380" w:id="4"/>
      <w:r w:rsidR="003C303E">
        <w:rPr>
          <w:noProof/>
        </w:rPr>
        <w:drawing>
          <wp:anchor distT="0" distB="0" distL="0" distR="0" simplePos="0" relativeHeight="251657728" behindDoc="0" locked="0" layoutInCell="1" allowOverlap="1" wp14:anchorId="4C3D9D8D" wp14:editId="29DACE60">
            <wp:simplePos x="0" y="0"/>
            <wp:positionH relativeFrom="page">
              <wp:posOffset>6436995</wp:posOffset>
            </wp:positionH>
            <wp:positionV relativeFrom="page">
              <wp:posOffset>180340</wp:posOffset>
            </wp:positionV>
            <wp:extent cx="668020" cy="71945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020" cy="719455"/>
                    </a:xfrm>
                    <a:prstGeom prst="rect">
                      <a:avLst/>
                    </a:prstGeom>
                    <a:noFill/>
                  </pic:spPr>
                </pic:pic>
              </a:graphicData>
            </a:graphic>
            <wp14:sizeRelH relativeFrom="page">
              <wp14:pctWidth>0</wp14:pctWidth>
            </wp14:sizeRelH>
            <wp14:sizeRelV relativeFrom="page">
              <wp14:pctHeight>0</wp14:pctHeight>
            </wp14:sizeRelV>
          </wp:anchor>
        </w:drawing>
      </w:r>
    </w:p>
    <w:p w:rsidRPr="00EC4014" w:rsidR="00DF1C3F" w:rsidP="0026257F" w:rsidRDefault="00DF1C3F" w14:paraId="0D1CAC65" w14:textId="77777777">
      <w:pPr>
        <w:pStyle w:val="Heading1"/>
        <w:rPr>
          <w:sz w:val="20"/>
        </w:rPr>
      </w:pPr>
      <w:r w:rsidRPr="00EC4014">
        <w:t>Welcome letter</w:t>
      </w:r>
      <w:bookmarkEnd w:id="4"/>
    </w:p>
    <w:p w:rsidRPr="00EC4014" w:rsidR="00DF1C3F" w:rsidP="00DF1C3F" w:rsidRDefault="00DF1C3F" w14:paraId="200E60C8" w14:textId="77777777">
      <w:pPr>
        <w:pStyle w:val="BodyText"/>
      </w:pPr>
    </w:p>
    <w:p w:rsidRPr="00A45E33" w:rsidR="00A45E33" w:rsidP="00A45E33" w:rsidRDefault="00A45E33" w14:paraId="62A39413" w14:textId="77777777">
      <w:pPr>
        <w:spacing w:before="198"/>
        <w:ind w:right="327"/>
        <w:rPr>
          <w:szCs w:val="24"/>
        </w:rPr>
      </w:pPr>
      <w:bookmarkStart w:name="Welcome_Letter" w:id="5"/>
      <w:bookmarkEnd w:id="5"/>
      <w:r w:rsidRPr="00A45E33">
        <w:rPr>
          <w:szCs w:val="24"/>
        </w:rPr>
        <w:t>Dear committee member,</w:t>
      </w:r>
    </w:p>
    <w:p w:rsidRPr="00A45E33" w:rsidR="00A45E33" w:rsidP="00A45E33" w:rsidRDefault="00A45E33" w14:paraId="38747851" w14:textId="77777777">
      <w:pPr>
        <w:spacing w:before="198"/>
        <w:ind w:right="327"/>
        <w:rPr>
          <w:szCs w:val="24"/>
        </w:rPr>
      </w:pPr>
      <w:r w:rsidRPr="00A45E33">
        <w:rPr>
          <w:szCs w:val="24"/>
        </w:rPr>
        <w:t xml:space="preserve">Thank you for volunteering to undertake this important role </w:t>
      </w:r>
      <w:r w:rsidR="00A575C4">
        <w:rPr>
          <w:szCs w:val="24"/>
        </w:rPr>
        <w:t>within</w:t>
      </w:r>
      <w:r w:rsidRPr="00A45E33">
        <w:rPr>
          <w:szCs w:val="24"/>
        </w:rPr>
        <w:t xml:space="preserve"> Astrea Academy Trust.</w:t>
      </w:r>
    </w:p>
    <w:p w:rsidR="002948AD" w:rsidP="002948AD" w:rsidRDefault="002948AD" w14:paraId="673885FA" w14:textId="77777777">
      <w:pPr>
        <w:spacing w:before="198"/>
        <w:ind w:right="327"/>
        <w:rPr>
          <w:szCs w:val="24"/>
        </w:rPr>
      </w:pPr>
      <w:r w:rsidRPr="002948AD">
        <w:rPr>
          <w:szCs w:val="24"/>
        </w:rPr>
        <w:t xml:space="preserve">The years since the pandemic have presented a significant challenge to everyone in the education sector, but they have also shown </w:t>
      </w:r>
      <w:r>
        <w:rPr>
          <w:szCs w:val="24"/>
        </w:rPr>
        <w:t>us</w:t>
      </w:r>
      <w:r w:rsidRPr="002948AD">
        <w:rPr>
          <w:szCs w:val="24"/>
        </w:rPr>
        <w:t xml:space="preserve"> the brilliance of the professions within education, and the true meaning of service to our children and our communities. </w:t>
      </w:r>
    </w:p>
    <w:p w:rsidRPr="002948AD" w:rsidR="002948AD" w:rsidP="002948AD" w:rsidRDefault="002948AD" w14:paraId="7E78BDC1" w14:textId="77777777">
      <w:pPr>
        <w:spacing w:before="198"/>
        <w:ind w:right="327"/>
        <w:rPr>
          <w:szCs w:val="24"/>
        </w:rPr>
      </w:pPr>
      <w:r w:rsidRPr="002948AD">
        <w:rPr>
          <w:szCs w:val="24"/>
        </w:rPr>
        <w:t>Astrea was founded in 2015 and we took on our first few schools in May 2016.  In just three years, the Trust grew to 26 schools across two regions of the country and encompassing four local authority areas.  The pace of this growth comes with inevitable challenges, and with over seven years under our belts, the next phase of our journey will see us meet these challenges so that the children in our care will learn, thrive, and lead successful lives.</w:t>
      </w:r>
      <w:r>
        <w:rPr>
          <w:szCs w:val="24"/>
        </w:rPr>
        <w:t xml:space="preserve">  </w:t>
      </w:r>
      <w:r w:rsidRPr="002948AD">
        <w:rPr>
          <w:szCs w:val="24"/>
        </w:rPr>
        <w:t xml:space="preserve">We are clear-sighted about the challenges ahead of us in achieving the academic standards that all our pupils deserve, and we are tenacious in our resolve to overcome the barriers that stand in the way. </w:t>
      </w:r>
    </w:p>
    <w:p w:rsidRPr="00A45E33" w:rsidR="002948AD" w:rsidP="002948AD" w:rsidRDefault="002948AD" w14:paraId="79149191" w14:textId="77777777">
      <w:pPr>
        <w:spacing w:before="198"/>
        <w:ind w:right="327"/>
        <w:rPr>
          <w:szCs w:val="24"/>
        </w:rPr>
      </w:pPr>
      <w:r w:rsidRPr="00A45E33">
        <w:rPr>
          <w:szCs w:val="24"/>
        </w:rPr>
        <w:t>As a trust, legal accountability for the educational outcomes and financial diligence of our</w:t>
      </w:r>
      <w:r>
        <w:rPr>
          <w:szCs w:val="24"/>
        </w:rPr>
        <w:t xml:space="preserve"> </w:t>
      </w:r>
      <w:proofErr w:type="gramStart"/>
      <w:r w:rsidRPr="00A45E33">
        <w:rPr>
          <w:szCs w:val="24"/>
        </w:rPr>
        <w:t>academies</w:t>
      </w:r>
      <w:proofErr w:type="gramEnd"/>
      <w:r w:rsidRPr="00A45E33">
        <w:rPr>
          <w:szCs w:val="24"/>
        </w:rPr>
        <w:t xml:space="preserve"> rests with the </w:t>
      </w:r>
      <w:r>
        <w:rPr>
          <w:szCs w:val="24"/>
        </w:rPr>
        <w:t xml:space="preserve">Board of </w:t>
      </w:r>
      <w:r w:rsidRPr="00A45E33">
        <w:rPr>
          <w:szCs w:val="24"/>
        </w:rPr>
        <w:t>Trustees and the CEO (as Accounting Officer)</w:t>
      </w:r>
      <w:r>
        <w:rPr>
          <w:szCs w:val="24"/>
        </w:rPr>
        <w:t xml:space="preserve">.  However, that accountability is supported by the vital work that we ask local committees to do on our behalf.  </w:t>
      </w:r>
      <w:r w:rsidR="00293A5A">
        <w:rPr>
          <w:szCs w:val="24"/>
        </w:rPr>
        <w:t>We</w:t>
      </w:r>
      <w:r>
        <w:rPr>
          <w:szCs w:val="24"/>
        </w:rPr>
        <w:t xml:space="preserve"> hope this handbook provides </w:t>
      </w:r>
      <w:r w:rsidRPr="00A45E33">
        <w:rPr>
          <w:szCs w:val="24"/>
        </w:rPr>
        <w:t>clarity on the governance structure within the Trust, the way in which the different elements work together and the</w:t>
      </w:r>
      <w:r>
        <w:rPr>
          <w:szCs w:val="24"/>
        </w:rPr>
        <w:t xml:space="preserve"> key</w:t>
      </w:r>
      <w:r w:rsidRPr="00A45E33">
        <w:rPr>
          <w:szCs w:val="24"/>
        </w:rPr>
        <w:t xml:space="preserve"> accountabilities held by each.</w:t>
      </w:r>
      <w:r>
        <w:rPr>
          <w:szCs w:val="24"/>
        </w:rPr>
        <w:t xml:space="preserve">  </w:t>
      </w:r>
      <w:r w:rsidRPr="00A45E33">
        <w:rPr>
          <w:szCs w:val="24"/>
        </w:rPr>
        <w:t xml:space="preserve">Since the Trust was formed, we have developed our governance model in response to our experiences, successes and lessons learned.  We will continue to monitor and review the way in which we work to ensure we are operating in the most effective way possible. </w:t>
      </w:r>
    </w:p>
    <w:p w:rsidR="00293A5A" w:rsidP="002948AD" w:rsidRDefault="00293A5A" w14:paraId="25215CA4" w14:textId="77777777">
      <w:pPr>
        <w:spacing w:before="198"/>
        <w:ind w:right="327"/>
        <w:rPr>
          <w:szCs w:val="24"/>
        </w:rPr>
      </w:pPr>
      <w:r>
        <w:rPr>
          <w:szCs w:val="24"/>
        </w:rPr>
        <w:t xml:space="preserve">I hope you will </w:t>
      </w:r>
      <w:r w:rsidRPr="00A45E33">
        <w:rPr>
          <w:szCs w:val="24"/>
        </w:rPr>
        <w:t>find y</w:t>
      </w:r>
      <w:r>
        <w:rPr>
          <w:szCs w:val="24"/>
        </w:rPr>
        <w:t>our time as a committee member</w:t>
      </w:r>
      <w:r w:rsidRPr="00A45E33">
        <w:rPr>
          <w:szCs w:val="24"/>
        </w:rPr>
        <w:t xml:space="preserve"> interesting, purposeful and rewarding and</w:t>
      </w:r>
      <w:r>
        <w:rPr>
          <w:szCs w:val="24"/>
        </w:rPr>
        <w:t xml:space="preserve"> we </w:t>
      </w:r>
      <w:r w:rsidRPr="00A45E33">
        <w:rPr>
          <w:szCs w:val="24"/>
        </w:rPr>
        <w:t xml:space="preserve">would like to thank you, once again, for making this commitment to </w:t>
      </w:r>
      <w:r>
        <w:rPr>
          <w:szCs w:val="24"/>
        </w:rPr>
        <w:t xml:space="preserve">support </w:t>
      </w:r>
      <w:r w:rsidRPr="00A45E33">
        <w:rPr>
          <w:szCs w:val="24"/>
        </w:rPr>
        <w:t>Astrea.</w:t>
      </w:r>
      <w:r>
        <w:rPr>
          <w:szCs w:val="24"/>
        </w:rPr>
        <w:t xml:space="preserve"> </w:t>
      </w:r>
    </w:p>
    <w:p w:rsidR="002948AD" w:rsidP="002948AD" w:rsidRDefault="002948AD" w14:paraId="0BEBC7E3" w14:textId="77777777">
      <w:pPr>
        <w:spacing w:before="198"/>
        <w:ind w:right="327"/>
        <w:rPr>
          <w:szCs w:val="24"/>
        </w:rPr>
      </w:pPr>
      <w:r>
        <w:rPr>
          <w:szCs w:val="24"/>
        </w:rPr>
        <w:t>Best wishes,</w:t>
      </w:r>
    </w:p>
    <w:p w:rsidRPr="002948AD" w:rsidR="002948AD" w:rsidP="002948AD" w:rsidRDefault="002948AD" w14:paraId="6F600DCD" w14:textId="77777777">
      <w:pPr>
        <w:spacing w:before="198"/>
        <w:ind w:right="327"/>
        <w:rPr>
          <w:szCs w:val="24"/>
        </w:rPr>
      </w:pPr>
      <w:r w:rsidRPr="002948AD">
        <w:rPr>
          <w:szCs w:val="24"/>
        </w:rPr>
        <w:t>Ben Brown</w:t>
      </w:r>
    </w:p>
    <w:p w:rsidRPr="002948AD" w:rsidR="002948AD" w:rsidP="002948AD" w:rsidRDefault="002948AD" w14:paraId="52FE7678" w14:textId="77777777">
      <w:pPr>
        <w:spacing w:before="198"/>
        <w:ind w:right="327"/>
        <w:rPr>
          <w:i/>
          <w:szCs w:val="24"/>
        </w:rPr>
      </w:pPr>
      <w:r w:rsidRPr="002948AD">
        <w:rPr>
          <w:i/>
          <w:szCs w:val="24"/>
        </w:rPr>
        <w:t>Chair of Trustees</w:t>
      </w:r>
    </w:p>
    <w:p w:rsidR="002948AD" w:rsidP="00A45E33" w:rsidRDefault="002948AD" w14:paraId="0713C352" w14:textId="77777777">
      <w:pPr>
        <w:spacing w:before="198"/>
        <w:ind w:right="327"/>
        <w:rPr>
          <w:szCs w:val="24"/>
        </w:rPr>
      </w:pPr>
    </w:p>
    <w:p w:rsidR="002948AD" w:rsidP="00A45E33" w:rsidRDefault="002948AD" w14:paraId="1C38DF95" w14:textId="77777777">
      <w:pPr>
        <w:spacing w:before="198"/>
        <w:ind w:right="327"/>
        <w:rPr>
          <w:szCs w:val="24"/>
        </w:rPr>
      </w:pPr>
    </w:p>
    <w:p w:rsidR="002948AD" w:rsidP="00A45E33" w:rsidRDefault="002948AD" w14:paraId="4CE612D9" w14:textId="77777777">
      <w:pPr>
        <w:spacing w:before="198"/>
        <w:ind w:right="327"/>
        <w:rPr>
          <w:szCs w:val="24"/>
        </w:rPr>
      </w:pPr>
    </w:p>
    <w:p w:rsidRPr="00EC4014" w:rsidR="00A45E33" w:rsidP="00937684" w:rsidRDefault="00A45E33" w14:paraId="316DDFC1" w14:textId="77777777">
      <w:pPr>
        <w:spacing w:before="8"/>
        <w:sectPr w:rsidRPr="00EC4014" w:rsidR="00A45E33">
          <w:headerReference w:type="default" r:id="rId14"/>
          <w:pgSz w:w="11910" w:h="16840" w:orient="portrait"/>
          <w:pgMar w:top="1420" w:right="1320" w:bottom="1180" w:left="1320" w:header="420" w:footer="989" w:gutter="0"/>
          <w:cols w:space="720"/>
        </w:sectPr>
      </w:pPr>
    </w:p>
    <w:p w:rsidRPr="00EC4014" w:rsidR="00DF1C3F" w:rsidP="00DF1C3F" w:rsidRDefault="00DF1C3F" w14:paraId="5F2DCF8B" w14:textId="77777777">
      <w:pPr>
        <w:pStyle w:val="Heading1"/>
      </w:pPr>
      <w:bookmarkStart w:name="_Toc65152381" w:id="6"/>
      <w:r w:rsidRPr="00EC4014">
        <w:t xml:space="preserve">Astrea Academy Trust </w:t>
      </w:r>
      <w:r w:rsidR="00617DEC">
        <w:t xml:space="preserve">Values and </w:t>
      </w:r>
      <w:r w:rsidRPr="00EC4014">
        <w:t>Ethos</w:t>
      </w:r>
      <w:bookmarkEnd w:id="6"/>
    </w:p>
    <w:p w:rsidRPr="0057382E" w:rsidR="00617DEC" w:rsidP="00617DEC" w:rsidRDefault="00617DEC" w14:paraId="7B7FFEEE" w14:textId="77777777">
      <w:pPr>
        <w:pStyle w:val="ListBullet"/>
        <w:numPr>
          <w:ilvl w:val="0"/>
          <w:numId w:val="0"/>
        </w:numPr>
        <w:jc w:val="both"/>
        <w:rPr>
          <w:rFonts w:ascii="Calibri" w:hAnsi="Calibri" w:cs="Calibri"/>
        </w:rPr>
      </w:pPr>
      <w:bookmarkStart w:name="The_work_of_the_Astrea_Academy_Trust_is_" w:id="7"/>
      <w:bookmarkEnd w:id="7"/>
    </w:p>
    <w:p w:rsidRPr="0057382E" w:rsidR="00617DEC" w:rsidP="00617DEC" w:rsidRDefault="00617DEC" w14:paraId="7863DED4" w14:textId="77777777">
      <w:pPr>
        <w:pStyle w:val="ListBullet"/>
        <w:numPr>
          <w:ilvl w:val="0"/>
          <w:numId w:val="0"/>
        </w:numPr>
        <w:jc w:val="both"/>
        <w:rPr>
          <w:rFonts w:ascii="Calibri" w:hAnsi="Calibri" w:cs="Calibri"/>
          <w:sz w:val="22"/>
          <w:szCs w:val="22"/>
        </w:rPr>
      </w:pPr>
      <w:r w:rsidRPr="0057382E">
        <w:rPr>
          <w:rFonts w:ascii="Calibri" w:hAnsi="Calibri" w:cs="Calibri"/>
          <w:sz w:val="22"/>
          <w:szCs w:val="22"/>
        </w:rPr>
        <w:t xml:space="preserve">Astrea’s future success is underpinned by a strong set of shared values. These values are important because they support the vision, shape the culture, and make a statement about what Astrea hold dear. </w:t>
      </w:r>
    </w:p>
    <w:p w:rsidRPr="0057382E" w:rsidR="00617DEC" w:rsidP="00617DEC" w:rsidRDefault="00617DEC" w14:paraId="2A685A49" w14:textId="77777777">
      <w:pPr>
        <w:pStyle w:val="ListBullet"/>
        <w:numPr>
          <w:ilvl w:val="0"/>
          <w:numId w:val="0"/>
        </w:numPr>
        <w:jc w:val="both"/>
        <w:rPr>
          <w:rFonts w:ascii="Calibri" w:hAnsi="Calibri" w:cs="Calibri"/>
        </w:rPr>
      </w:pPr>
    </w:p>
    <w:p w:rsidRPr="0057382E" w:rsidR="00617DEC" w:rsidP="00617DEC" w:rsidRDefault="00617DEC" w14:paraId="005C7253" w14:textId="77777777">
      <w:pPr>
        <w:pStyle w:val="ListBullet"/>
        <w:numPr>
          <w:ilvl w:val="0"/>
          <w:numId w:val="0"/>
        </w:numPr>
        <w:ind w:left="284" w:hanging="284"/>
        <w:jc w:val="both"/>
        <w:rPr>
          <w:rFonts w:ascii="Calibri" w:hAnsi="Calibri" w:cs="Calibri"/>
        </w:rPr>
      </w:pPr>
      <w:r w:rsidRPr="0057382E">
        <w:rPr>
          <w:rStyle w:val="Heading2Char"/>
          <w:rFonts w:ascii="Calibri" w:hAnsi="Calibri"/>
        </w:rPr>
        <w:t>Scholarship</w:t>
      </w:r>
    </w:p>
    <w:p w:rsidRPr="0057382E" w:rsidR="00617DEC" w:rsidP="00617DEC" w:rsidRDefault="00617DEC" w14:paraId="759A786C" w14:textId="77777777">
      <w:pPr>
        <w:pStyle w:val="ListBullet"/>
        <w:numPr>
          <w:ilvl w:val="0"/>
          <w:numId w:val="0"/>
        </w:numPr>
        <w:jc w:val="both"/>
        <w:rPr>
          <w:rFonts w:ascii="Calibri" w:hAnsi="Calibri" w:cs="Calibri"/>
          <w:sz w:val="22"/>
          <w:szCs w:val="22"/>
        </w:rPr>
      </w:pPr>
      <w:r w:rsidRPr="0057382E">
        <w:rPr>
          <w:rFonts w:ascii="Calibri" w:hAnsi="Calibri" w:cs="Calibri"/>
          <w:sz w:val="22"/>
          <w:szCs w:val="22"/>
        </w:rPr>
        <w:t>Astrea will be informed by the best of academic and organisational thinking and research, using this where they can and expanding it where possible.</w:t>
      </w:r>
    </w:p>
    <w:p w:rsidRPr="0057382E" w:rsidR="00617DEC" w:rsidP="00617DEC" w:rsidRDefault="00617DEC" w14:paraId="420AAFC3" w14:textId="77777777">
      <w:pPr>
        <w:pStyle w:val="ListBullet"/>
        <w:numPr>
          <w:ilvl w:val="0"/>
          <w:numId w:val="0"/>
        </w:numPr>
        <w:jc w:val="both"/>
        <w:rPr>
          <w:rFonts w:ascii="Calibri" w:hAnsi="Calibri" w:cs="Calibri"/>
        </w:rPr>
      </w:pPr>
    </w:p>
    <w:p w:rsidRPr="0057382E" w:rsidR="00617DEC" w:rsidP="00617DEC" w:rsidRDefault="00617DEC" w14:paraId="2F059CB0" w14:textId="77777777">
      <w:pPr>
        <w:pStyle w:val="ListBullet"/>
        <w:numPr>
          <w:ilvl w:val="0"/>
          <w:numId w:val="0"/>
        </w:numPr>
        <w:ind w:left="284" w:hanging="284"/>
        <w:jc w:val="both"/>
        <w:rPr>
          <w:rFonts w:ascii="Calibri" w:hAnsi="Calibri" w:cs="Calibri"/>
        </w:rPr>
      </w:pPr>
      <w:r w:rsidRPr="0057382E">
        <w:rPr>
          <w:rStyle w:val="Heading2Char"/>
          <w:rFonts w:ascii="Calibri" w:hAnsi="Calibri"/>
        </w:rPr>
        <w:t>Curiosity</w:t>
      </w:r>
    </w:p>
    <w:p w:rsidRPr="0057382E" w:rsidR="00617DEC" w:rsidP="00617DEC" w:rsidRDefault="00617DEC" w14:paraId="0558E568" w14:textId="77777777">
      <w:pPr>
        <w:pStyle w:val="ListBullet"/>
        <w:numPr>
          <w:ilvl w:val="0"/>
          <w:numId w:val="0"/>
        </w:numPr>
        <w:jc w:val="both"/>
        <w:rPr>
          <w:rFonts w:ascii="Calibri" w:hAnsi="Calibri" w:cs="Calibri"/>
          <w:sz w:val="22"/>
          <w:szCs w:val="22"/>
        </w:rPr>
      </w:pPr>
      <w:r w:rsidRPr="0057382E">
        <w:rPr>
          <w:rFonts w:ascii="Calibri" w:hAnsi="Calibri" w:cs="Calibri"/>
          <w:sz w:val="22"/>
          <w:szCs w:val="22"/>
        </w:rPr>
        <w:t>Astrea will ask searching questions, not take things on face value, seek out the best of what is known and engage in appreciative enquiry.</w:t>
      </w:r>
    </w:p>
    <w:p w:rsidRPr="0057382E" w:rsidR="00617DEC" w:rsidP="00617DEC" w:rsidRDefault="00617DEC" w14:paraId="3E65759D" w14:textId="77777777">
      <w:pPr>
        <w:pStyle w:val="ListBullet"/>
        <w:numPr>
          <w:ilvl w:val="0"/>
          <w:numId w:val="0"/>
        </w:numPr>
        <w:ind w:left="284"/>
        <w:jc w:val="both"/>
        <w:rPr>
          <w:rFonts w:ascii="Calibri" w:hAnsi="Calibri" w:cs="Calibri"/>
        </w:rPr>
      </w:pPr>
    </w:p>
    <w:p w:rsidRPr="0057382E" w:rsidR="00617DEC" w:rsidP="00617DEC" w:rsidRDefault="00617DEC" w14:paraId="555DCFAA" w14:textId="77777777">
      <w:pPr>
        <w:pStyle w:val="ListBullet"/>
        <w:numPr>
          <w:ilvl w:val="0"/>
          <w:numId w:val="0"/>
        </w:numPr>
        <w:ind w:left="284" w:hanging="284"/>
        <w:jc w:val="both"/>
        <w:rPr>
          <w:rFonts w:ascii="Calibri" w:hAnsi="Calibri" w:cs="Calibri"/>
        </w:rPr>
      </w:pPr>
      <w:r w:rsidRPr="0057382E">
        <w:rPr>
          <w:rStyle w:val="Heading2Char"/>
          <w:rFonts w:ascii="Calibri" w:hAnsi="Calibri"/>
        </w:rPr>
        <w:t>Tenacity</w:t>
      </w:r>
    </w:p>
    <w:p w:rsidRPr="0057382E" w:rsidR="00617DEC" w:rsidP="00617DEC" w:rsidRDefault="00617DEC" w14:paraId="0AF49F7A" w14:textId="77777777">
      <w:pPr>
        <w:pStyle w:val="ListBullet"/>
        <w:numPr>
          <w:ilvl w:val="0"/>
          <w:numId w:val="0"/>
        </w:numPr>
        <w:jc w:val="both"/>
        <w:rPr>
          <w:rFonts w:ascii="Calibri" w:hAnsi="Calibri" w:cs="Calibri"/>
          <w:sz w:val="22"/>
          <w:szCs w:val="22"/>
        </w:rPr>
      </w:pPr>
      <w:r w:rsidRPr="0057382E">
        <w:rPr>
          <w:rFonts w:ascii="Calibri" w:hAnsi="Calibri" w:cs="Calibri"/>
          <w:sz w:val="22"/>
          <w:szCs w:val="22"/>
        </w:rPr>
        <w:t>Astrea will deliver on their promises and see things through to completion, embodying pace, urgency, and determination in their focus on improving outcomes for children and on their own performance.</w:t>
      </w:r>
    </w:p>
    <w:p w:rsidR="00617DEC" w:rsidP="00DF1C3F" w:rsidRDefault="00617DEC" w14:paraId="6596C251" w14:textId="77777777">
      <w:pPr>
        <w:pStyle w:val="BodyText"/>
      </w:pPr>
    </w:p>
    <w:p w:rsidR="00293A5A" w:rsidP="00DF1C3F" w:rsidRDefault="00293A5A" w14:paraId="63A983B3" w14:textId="77777777">
      <w:pPr>
        <w:spacing w:before="201" w:line="256" w:lineRule="auto"/>
        <w:rPr>
          <w:b/>
          <w:color w:val="660033"/>
          <w:sz w:val="24"/>
        </w:rPr>
      </w:pPr>
      <w:r>
        <w:rPr>
          <w:b/>
          <w:color w:val="660033"/>
          <w:sz w:val="24"/>
        </w:rPr>
        <w:t>Our ‘</w:t>
      </w:r>
      <w:hyperlink w:history="1" r:id="rId15">
        <w:r w:rsidRPr="00293A5A">
          <w:rPr>
            <w:rStyle w:val="Hyperlink"/>
            <w:b/>
            <w:sz w:val="24"/>
          </w:rPr>
          <w:t>Theory of Change</w:t>
        </w:r>
      </w:hyperlink>
      <w:r>
        <w:rPr>
          <w:b/>
          <w:color w:val="660033"/>
          <w:sz w:val="24"/>
        </w:rPr>
        <w:t>’ document shows our vision f</w:t>
      </w:r>
      <w:r w:rsidRPr="00293A5A">
        <w:rPr>
          <w:b/>
          <w:color w:val="660033"/>
          <w:sz w:val="24"/>
        </w:rPr>
        <w:t>or how all Astrea children will learn, thrive and lead successful lives.</w:t>
      </w:r>
    </w:p>
    <w:p w:rsidR="00293A5A" w:rsidP="00DF1C3F" w:rsidRDefault="00293A5A" w14:paraId="792E67E7" w14:textId="77777777">
      <w:pPr>
        <w:spacing w:before="201" w:line="256" w:lineRule="auto"/>
        <w:rPr>
          <w:b/>
          <w:color w:val="660033"/>
          <w:sz w:val="24"/>
        </w:rPr>
      </w:pPr>
    </w:p>
    <w:p w:rsidR="00293A5A" w:rsidP="00DF1C3F" w:rsidRDefault="00293A5A" w14:paraId="04550F1E" w14:textId="77777777">
      <w:pPr>
        <w:spacing w:before="201" w:line="256" w:lineRule="auto"/>
        <w:rPr>
          <w:b/>
          <w:color w:val="660033"/>
          <w:sz w:val="24"/>
        </w:rPr>
      </w:pPr>
      <w:r>
        <w:rPr>
          <w:b/>
          <w:color w:val="660033"/>
          <w:sz w:val="24"/>
        </w:rPr>
        <w:t xml:space="preserve">Find out more: </w:t>
      </w:r>
      <w:hyperlink w:history="1" r:id="rId16">
        <w:r w:rsidRPr="00DF7BC2">
          <w:rPr>
            <w:rStyle w:val="Hyperlink"/>
            <w:b/>
            <w:sz w:val="24"/>
          </w:rPr>
          <w:t>https://astreaacademytrust.org/about-us/astrea-value-partners/</w:t>
        </w:r>
      </w:hyperlink>
      <w:r>
        <w:rPr>
          <w:b/>
          <w:color w:val="660033"/>
          <w:sz w:val="24"/>
        </w:rPr>
        <w:t xml:space="preserve"> </w:t>
      </w:r>
    </w:p>
    <w:p w:rsidRPr="00EC4014" w:rsidR="00DF1C3F" w:rsidP="00DF1C3F" w:rsidRDefault="00DF1C3F" w14:paraId="4E31B1A9" w14:textId="77777777">
      <w:pPr>
        <w:spacing w:before="201" w:line="256" w:lineRule="auto"/>
        <w:sectPr w:rsidRPr="00EC4014" w:rsidR="00DF1C3F">
          <w:pgSz w:w="11910" w:h="16840" w:orient="portrait"/>
          <w:pgMar w:top="1420" w:right="1320" w:bottom="1180" w:left="1320" w:header="420" w:footer="989" w:gutter="0"/>
          <w:cols w:space="720"/>
        </w:sectPr>
      </w:pPr>
    </w:p>
    <w:p w:rsidRPr="00EC4014" w:rsidR="00DF1C3F" w:rsidP="00DF1C3F" w:rsidRDefault="00DF1C3F" w14:paraId="63799056" w14:textId="77777777">
      <w:pPr>
        <w:pStyle w:val="Heading1"/>
      </w:pPr>
      <w:bookmarkStart w:name="Child_Safeguarding_Policy" w:id="8"/>
      <w:bookmarkStart w:name="_Toc65152387" w:id="9"/>
      <w:bookmarkEnd w:id="8"/>
      <w:r w:rsidRPr="00EC4014">
        <w:t>Governance at Astrea</w:t>
      </w:r>
      <w:bookmarkEnd w:id="9"/>
    </w:p>
    <w:p w:rsidR="00DF1C3F" w:rsidP="00DF1C3F" w:rsidRDefault="00DF1C3F" w14:paraId="49A31B51" w14:textId="77777777">
      <w:pPr>
        <w:pStyle w:val="BodyText"/>
      </w:pPr>
      <w:r w:rsidRPr="00EC4014">
        <w:t>Astrea has a number of layers of governance as shown in the diagram below.  Each plays an important part in the oversight of the Trust’s work and, whilst communication between the layers is essential, this work must be complementary and non-duplicative.  This means that local committees can focus on clearly-defined areas</w:t>
      </w:r>
      <w:r w:rsidR="00801C72">
        <w:t>, such as school improvement</w:t>
      </w:r>
      <w:r w:rsidRPr="00EC4014">
        <w:t>.</w:t>
      </w:r>
    </w:p>
    <w:p w:rsidR="00CF414B" w:rsidP="00F92461" w:rsidRDefault="00CF414B" w14:paraId="115BD7BB" w14:textId="739C571A">
      <w:pPr>
        <w:pStyle w:val="BodyText"/>
      </w:pPr>
      <w:r>
        <w:t>These layers are explained in more detail below.</w:t>
      </w:r>
      <w:r w:rsidR="00EF6697">
        <w:t xml:space="preserve"> </w:t>
      </w:r>
      <w:bookmarkStart w:name="_Toc513626641" w:id="10"/>
      <w:bookmarkStart w:name="_Toc513643478" w:id="11"/>
      <w:r w:rsidR="00A809FB">
        <w:t> </w:t>
      </w:r>
      <w:r w:rsidR="003C303E">
        <w:rPr>
          <w:noProof/>
          <w:lang w:bidi="ar-SA"/>
        </w:rPr>
        <w:drawing>
          <wp:inline distT="0" distB="0" distL="0" distR="0" wp14:anchorId="1B155C04" wp14:editId="7F2CC55C">
            <wp:extent cx="6619875" cy="3867150"/>
            <wp:effectExtent l="0" t="0" r="0" b="0"/>
            <wp:docPr id="2" name="ClipboardAsImage" descr="https://ukc-powerpoint.officeapps.live.com/pods/GetClipboardImage.ashx?Id=893c2e26-fa0a-45ec-9a25-4260ef787040&amp;DC=GUK1&amp;pkey=ae06890f-eed0-48c8-9b3b-745a0ef18278&amp;wdwaccluster=GU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descr="https://ukc-powerpoint.officeapps.live.com/pods/GetClipboardImage.ashx?Id=893c2e26-fa0a-45ec-9a25-4260ef787040&amp;DC=GUK1&amp;pkey=ae06890f-eed0-48c8-9b3b-745a0ef18278&amp;wdwaccluster=GUK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9875" cy="3867150"/>
                    </a:xfrm>
                    <a:prstGeom prst="rect">
                      <a:avLst/>
                    </a:prstGeom>
                    <a:noFill/>
                    <a:ln>
                      <a:noFill/>
                    </a:ln>
                  </pic:spPr>
                </pic:pic>
              </a:graphicData>
            </a:graphic>
          </wp:inline>
        </w:drawing>
      </w:r>
    </w:p>
    <w:p w:rsidRPr="00EC4014" w:rsidR="00DF1C3F" w:rsidP="00E92EB5" w:rsidRDefault="00DF1C3F" w14:paraId="5F876B89" w14:textId="77777777">
      <w:pPr>
        <w:pStyle w:val="Heading2"/>
      </w:pPr>
      <w:bookmarkStart w:name="_Toc65152388" w:id="12"/>
      <w:r w:rsidRPr="00EC4014">
        <w:t>Members</w:t>
      </w:r>
      <w:bookmarkEnd w:id="10"/>
      <w:bookmarkEnd w:id="11"/>
      <w:bookmarkEnd w:id="12"/>
    </w:p>
    <w:p w:rsidR="00BC36FC" w:rsidP="00BC36FC" w:rsidRDefault="00DF1C3F" w14:paraId="693547F3" w14:textId="77777777">
      <w:pPr>
        <w:shd w:val="clear" w:color="auto" w:fill="FFFFFF"/>
        <w:textAlignment w:val="baseline"/>
      </w:pPr>
      <w:r w:rsidRPr="00EC4014">
        <w:t xml:space="preserve">The </w:t>
      </w:r>
      <w:r w:rsidRPr="00EC4014">
        <w:rPr>
          <w:b/>
        </w:rPr>
        <w:t xml:space="preserve">Members </w:t>
      </w:r>
      <w:r w:rsidRPr="00EC4014">
        <w:t xml:space="preserve">are the guardians of Astrea’s constitution, as set out in the Articles of Association.  </w:t>
      </w:r>
      <w:r w:rsidR="00E0225A">
        <w:t xml:space="preserve">Although they constitute the top governance tier, they have limited powers.  </w:t>
      </w:r>
    </w:p>
    <w:p w:rsidRPr="00BC36FC" w:rsidR="00CF414B" w:rsidP="00BC36FC" w:rsidRDefault="00CF414B" w14:paraId="3C1625AC" w14:textId="77777777">
      <w:pPr>
        <w:shd w:val="clear" w:color="auto" w:fill="FFFFFF"/>
        <w:textAlignment w:val="baseline"/>
        <w:rPr>
          <w:rFonts w:eastAsia="Times New Roman" w:cs="Calibri Light"/>
          <w:color w:val="000000"/>
        </w:rPr>
      </w:pPr>
    </w:p>
    <w:p w:rsidR="00BC36FC" w:rsidP="00BC36FC" w:rsidRDefault="00BC36FC" w14:paraId="38AFFCA5" w14:textId="77777777">
      <w:pPr>
        <w:shd w:val="clear" w:color="auto" w:fill="FFFFFF"/>
        <w:textAlignment w:val="baseline"/>
        <w:rPr>
          <w:rFonts w:eastAsia="Times New Roman" w:cs="Calibri Light"/>
          <w:color w:val="000000"/>
        </w:rPr>
      </w:pPr>
      <w:r w:rsidRPr="00BC36FC">
        <w:rPr>
          <w:rFonts w:eastAsia="Times New Roman" w:cs="Calibri Light"/>
          <w:color w:val="000000"/>
        </w:rPr>
        <w:t>Members</w:t>
      </w:r>
      <w:r w:rsidR="006E6A6A">
        <w:rPr>
          <w:rFonts w:eastAsia="Times New Roman" w:cs="Calibri Light"/>
          <w:color w:val="000000"/>
        </w:rPr>
        <w:t xml:space="preserve"> of the </w:t>
      </w:r>
      <w:r w:rsidRPr="00753492" w:rsidR="006E6A6A">
        <w:rPr>
          <w:rFonts w:eastAsia="Times New Roman" w:cs="Calibri Light"/>
          <w:color w:val="000000"/>
        </w:rPr>
        <w:t>Trust</w:t>
      </w:r>
      <w:r w:rsidRPr="00753492">
        <w:rPr>
          <w:rFonts w:eastAsia="Times New Roman" w:cs="Calibri Light"/>
          <w:color w:val="000000"/>
        </w:rPr>
        <w:t xml:space="preserve"> </w:t>
      </w:r>
      <w:r w:rsidRPr="00753492" w:rsidR="006E6A6A">
        <w:rPr>
          <w:rFonts w:eastAsia="Times New Roman" w:cs="Calibri Light"/>
          <w:color w:val="000000"/>
        </w:rPr>
        <w:t>meet twice a year and</w:t>
      </w:r>
      <w:r w:rsidR="006E6A6A">
        <w:rPr>
          <w:rFonts w:eastAsia="Times New Roman" w:cs="Calibri Light"/>
          <w:color w:val="000000"/>
        </w:rPr>
        <w:t xml:space="preserve"> </w:t>
      </w:r>
      <w:r w:rsidRPr="00BC36FC">
        <w:rPr>
          <w:rFonts w:eastAsia="Times New Roman" w:cs="Calibri Light"/>
          <w:color w:val="000000"/>
        </w:rPr>
        <w:t>have a responsibility to receive the annual report and accounts, which they will be invited to accept.  Members must also ensure that they are satisfied that governance arrangements for the Trust are sound and that these are being discharged properly by the Trustees.</w:t>
      </w:r>
    </w:p>
    <w:p w:rsidRPr="00BC36FC" w:rsidR="002D15C2" w:rsidP="00BC36FC" w:rsidRDefault="002D15C2" w14:paraId="485B072F" w14:textId="77777777">
      <w:pPr>
        <w:shd w:val="clear" w:color="auto" w:fill="FFFFFF"/>
        <w:textAlignment w:val="baseline"/>
        <w:rPr>
          <w:rFonts w:eastAsia="Times New Roman" w:cs="Calibri Light"/>
          <w:color w:val="000000"/>
        </w:rPr>
      </w:pPr>
    </w:p>
    <w:p w:rsidRPr="00EC4014" w:rsidR="00DF1C3F" w:rsidP="008747E9" w:rsidRDefault="00DF1C3F" w14:paraId="7CDF4437" w14:textId="77777777">
      <w:pPr>
        <w:pStyle w:val="Heading2"/>
      </w:pPr>
      <w:bookmarkStart w:name="_Toc513626642" w:id="13"/>
      <w:bookmarkStart w:name="_Toc513643479" w:id="14"/>
      <w:bookmarkStart w:name="_Toc65152389" w:id="15"/>
      <w:r w:rsidRPr="00EC4014">
        <w:t>Trustees</w:t>
      </w:r>
      <w:bookmarkEnd w:id="13"/>
      <w:bookmarkEnd w:id="14"/>
      <w:bookmarkEnd w:id="15"/>
    </w:p>
    <w:p w:rsidR="00F32D24" w:rsidP="00DF1C3F" w:rsidRDefault="00DF1C3F" w14:paraId="1C48F243" w14:textId="77777777">
      <w:pPr>
        <w:pStyle w:val="BodyText"/>
      </w:pPr>
      <w:r w:rsidRPr="00EC4014">
        <w:t>The</w:t>
      </w:r>
      <w:r w:rsidRPr="00EC4014" w:rsidR="00316D20">
        <w:t xml:space="preserve"> Board of</w:t>
      </w:r>
      <w:r w:rsidRPr="00EC4014">
        <w:t xml:space="preserve"> </w:t>
      </w:r>
      <w:r w:rsidRPr="00EC4014">
        <w:rPr>
          <w:b/>
        </w:rPr>
        <w:t>Trustees</w:t>
      </w:r>
      <w:r w:rsidRPr="00EC4014" w:rsidR="00316D20">
        <w:t xml:space="preserve"> has</w:t>
      </w:r>
      <w:r w:rsidRPr="00EC4014">
        <w:t xml:space="preserve"> </w:t>
      </w:r>
      <w:r w:rsidRPr="00EF6697">
        <w:rPr>
          <w:u w:val="single"/>
        </w:rPr>
        <w:t>overall accountability and legal responsibility for the Trust</w:t>
      </w:r>
      <w:r w:rsidRPr="00EC4014">
        <w:t xml:space="preserve">.  </w:t>
      </w:r>
      <w:r w:rsidR="00F32D24">
        <w:t xml:space="preserve">The role of Trustee can be broken down into four key component parts: charity trustee, director, governor and non-executive director. </w:t>
      </w:r>
    </w:p>
    <w:p w:rsidR="00F32D24" w:rsidP="00DF1C3F" w:rsidRDefault="00D179D9" w14:paraId="3582A69E" w14:textId="77777777">
      <w:pPr>
        <w:pStyle w:val="BodyText"/>
      </w:pPr>
      <w:r>
        <w:t xml:space="preserve">As charity trustees, </w:t>
      </w:r>
      <w:r w:rsidR="007F2676">
        <w:t xml:space="preserve">the Board </w:t>
      </w:r>
      <w:r>
        <w:t>are responsible for delivering on Astrea’s mission and charitable objects</w:t>
      </w:r>
      <w:r w:rsidR="0028076F">
        <w:t xml:space="preserve"> while, as</w:t>
      </w:r>
      <w:r w:rsidRPr="00EC4014" w:rsidR="00DF1C3F">
        <w:t xml:space="preserve"> </w:t>
      </w:r>
      <w:r w:rsidR="007F2676">
        <w:t>directors, they</w:t>
      </w:r>
      <w:r w:rsidRPr="00EC4014" w:rsidR="00DF1C3F">
        <w:t xml:space="preserve"> are responsible for ensuring that Astrea meets its obligations as a </w:t>
      </w:r>
      <w:r w:rsidRPr="00EC4014" w:rsidR="00DF1C3F">
        <w:t xml:space="preserve">company.  As governors, </w:t>
      </w:r>
      <w:r w:rsidR="0028076F">
        <w:t xml:space="preserve">the Trustees </w:t>
      </w:r>
      <w:r w:rsidRPr="00EC4014" w:rsidR="00DF1C3F">
        <w:t xml:space="preserve">are responsible for the vision, ethos and strategic direction of the Trust as a whole; for holding the CEO and wider executive team to account for the Trust’s performance and for overseeing the financial performance and probity of the Trust.  </w:t>
      </w:r>
      <w:r w:rsidR="0028076F">
        <w:t>Lastly, a</w:t>
      </w:r>
      <w:r>
        <w:t xml:space="preserve">s non-executive directors of a public body, they are responsible for Astrea’s public sector duties.  </w:t>
      </w:r>
    </w:p>
    <w:p w:rsidRPr="005E0C33" w:rsidR="005E0C33" w:rsidP="00DF1C3F" w:rsidRDefault="00DF1C3F" w14:paraId="703ED0AA" w14:textId="56FD23B4">
      <w:pPr>
        <w:pStyle w:val="BodyText"/>
      </w:pPr>
      <w:r w:rsidRPr="005E0C33">
        <w:t>In addition,</w:t>
      </w:r>
      <w:r w:rsidR="00E1116C">
        <w:t xml:space="preserve"> our model allows for Trustees to take on </w:t>
      </w:r>
      <w:r w:rsidRPr="005E0C33">
        <w:t xml:space="preserve">a ‘link’ responsibility for liaising with the chairs </w:t>
      </w:r>
      <w:r w:rsidR="007925F5">
        <w:t xml:space="preserve">in a certain hub of schools </w:t>
      </w:r>
      <w:r w:rsidRPr="005E0C33">
        <w:t xml:space="preserve">or for a Trust-wide priority such as safeguarding.  </w:t>
      </w:r>
    </w:p>
    <w:p w:rsidRPr="005E0C33" w:rsidR="005E0C33" w:rsidP="00DF1C3F" w:rsidRDefault="00700CFD" w14:paraId="34D7FEB9" w14:textId="77777777">
      <w:pPr>
        <w:pStyle w:val="BodyText"/>
      </w:pPr>
      <w:r w:rsidRPr="005E0C33">
        <w:t xml:space="preserve">The Board has </w:t>
      </w:r>
      <w:r w:rsidRPr="005E0C33" w:rsidR="005E0C33">
        <w:t>four committees:</w:t>
      </w:r>
    </w:p>
    <w:p w:rsidRPr="005E0C33" w:rsidR="00D179D9" w:rsidP="00D179D9" w:rsidRDefault="00D179D9" w14:paraId="5D53C783" w14:textId="64CB2DC6">
      <w:pPr>
        <w:pStyle w:val="BodyText"/>
        <w:numPr>
          <w:ilvl w:val="0"/>
          <w:numId w:val="22"/>
        </w:numPr>
        <w:spacing w:before="0"/>
        <w:ind w:left="1077" w:right="329" w:hanging="357"/>
      </w:pPr>
      <w:r w:rsidRPr="005E0C33">
        <w:t>Education</w:t>
      </w:r>
      <w:r w:rsidR="007925F5">
        <w:t xml:space="preserve"> and Standards</w:t>
      </w:r>
    </w:p>
    <w:p w:rsidRPr="005E0C33" w:rsidR="00D179D9" w:rsidP="00D179D9" w:rsidRDefault="00D179D9" w14:paraId="7219D14A" w14:textId="77777777">
      <w:pPr>
        <w:pStyle w:val="BodyText"/>
        <w:numPr>
          <w:ilvl w:val="0"/>
          <w:numId w:val="22"/>
        </w:numPr>
        <w:spacing w:before="0"/>
        <w:ind w:left="1077" w:right="329" w:hanging="357"/>
      </w:pPr>
      <w:r w:rsidRPr="005E0C33">
        <w:t>People and Remuneration</w:t>
      </w:r>
    </w:p>
    <w:p w:rsidRPr="005E0C33" w:rsidR="005E0C33" w:rsidP="005E0C33" w:rsidRDefault="005E0C33" w14:paraId="637F08E1" w14:textId="77777777">
      <w:pPr>
        <w:pStyle w:val="BodyText"/>
        <w:numPr>
          <w:ilvl w:val="0"/>
          <w:numId w:val="22"/>
        </w:numPr>
        <w:spacing w:before="0"/>
        <w:ind w:left="1077" w:right="329" w:hanging="357"/>
      </w:pPr>
      <w:r w:rsidRPr="005E0C33">
        <w:t>Finance and Budget</w:t>
      </w:r>
    </w:p>
    <w:p w:rsidRPr="005E0C33" w:rsidR="005E0C33" w:rsidP="005E0C33" w:rsidRDefault="005E0C33" w14:paraId="1B848977" w14:textId="77777777">
      <w:pPr>
        <w:pStyle w:val="BodyText"/>
        <w:numPr>
          <w:ilvl w:val="0"/>
          <w:numId w:val="22"/>
        </w:numPr>
        <w:spacing w:before="0"/>
        <w:ind w:left="1077" w:right="329" w:hanging="357"/>
      </w:pPr>
      <w:r w:rsidRPr="005E0C33">
        <w:t>Audit and Risk</w:t>
      </w:r>
      <w:r w:rsidR="00D179D9">
        <w:t xml:space="preserve"> Assurance</w:t>
      </w:r>
    </w:p>
    <w:p w:rsidRPr="00EC4014" w:rsidR="00DF1C3F" w:rsidP="00DF1C3F" w:rsidRDefault="00DF1C3F" w14:paraId="469A5905" w14:textId="77777777">
      <w:pPr>
        <w:pStyle w:val="BodyText"/>
      </w:pPr>
      <w:r w:rsidRPr="00EC4014">
        <w:t xml:space="preserve">You can find out more about the Trustees here: </w:t>
      </w:r>
      <w:hyperlink w:history="1" r:id="rId18">
        <w:r w:rsidRPr="00EC4014">
          <w:rPr>
            <w:rStyle w:val="Hyperlink"/>
          </w:rPr>
          <w:t>https://astreaacademytrust.org/astrea-trustees/</w:t>
        </w:r>
      </w:hyperlink>
      <w:r w:rsidRPr="00EC4014">
        <w:t xml:space="preserve"> </w:t>
      </w:r>
    </w:p>
    <w:p w:rsidR="007925F5" w:rsidP="008747E9" w:rsidRDefault="007925F5" w14:paraId="0098778D" w14:textId="77777777">
      <w:pPr>
        <w:pStyle w:val="Heading2"/>
      </w:pPr>
      <w:bookmarkStart w:name="_Toc513626643" w:id="16"/>
      <w:bookmarkStart w:name="_Toc513643480" w:id="17"/>
      <w:bookmarkStart w:name="_Toc65152390" w:id="18"/>
    </w:p>
    <w:p w:rsidRPr="00EC4014" w:rsidR="00DF1C3F" w:rsidP="008747E9" w:rsidRDefault="00DF1C3F" w14:paraId="3EEDA67A" w14:textId="61A7E210">
      <w:pPr>
        <w:pStyle w:val="Heading2"/>
      </w:pPr>
      <w:r w:rsidRPr="00EC4014">
        <w:t>Executive Board</w:t>
      </w:r>
      <w:bookmarkEnd w:id="16"/>
      <w:bookmarkEnd w:id="17"/>
      <w:bookmarkEnd w:id="18"/>
    </w:p>
    <w:p w:rsidR="002F4B3D" w:rsidP="00DF1C3F" w:rsidRDefault="00DF1C3F" w14:paraId="3E1876C1" w14:textId="7D8CC667">
      <w:pPr>
        <w:pStyle w:val="BodyText"/>
      </w:pPr>
      <w:r w:rsidRPr="00EC4014">
        <w:t xml:space="preserve">The </w:t>
      </w:r>
      <w:hyperlink w:history="1" r:id="rId19">
        <w:r w:rsidRPr="007925F5">
          <w:rPr>
            <w:rStyle w:val="Hyperlink"/>
            <w:b/>
          </w:rPr>
          <w:t>Executive Board</w:t>
        </w:r>
      </w:hyperlink>
      <w:r w:rsidRPr="00EC4014">
        <w:t xml:space="preserve"> is responsible for the day-to-day running of the Trust.  Each </w:t>
      </w:r>
      <w:r w:rsidR="00D179D9">
        <w:t>member of ‘exec board’</w:t>
      </w:r>
      <w:r w:rsidRPr="00EC4014">
        <w:t xml:space="preserve"> leads a team of professionals who support the schools in important areas such as inclusion</w:t>
      </w:r>
      <w:r w:rsidR="007925F5">
        <w:t xml:space="preserve"> and</w:t>
      </w:r>
      <w:r w:rsidRPr="00EC4014">
        <w:t xml:space="preserve"> safeguarding.  The wider central team’s support includes significant oversight of schools’ finances and HR.  </w:t>
      </w:r>
      <w:r w:rsidR="00B663E8">
        <w:t>The Directors of Primary and Secondary are supported by Regional Directors, associated with the relevant stage of education in each hub.  Regional Directors are usually the line managers of Principals.</w:t>
      </w:r>
    </w:p>
    <w:p w:rsidRPr="00EC4014" w:rsidR="00DF1C3F" w:rsidP="00DF1C3F" w:rsidRDefault="00DF1C3F" w14:paraId="4B909B2F" w14:textId="77777777">
      <w:pPr>
        <w:pStyle w:val="BodyText"/>
      </w:pPr>
      <w:r w:rsidRPr="00EC4014">
        <w:t xml:space="preserve">You can find out more about the executive directors here: </w:t>
      </w:r>
      <w:hyperlink w:history="1" r:id="rId20">
        <w:r w:rsidRPr="00EC4014">
          <w:rPr>
            <w:rStyle w:val="Hyperlink"/>
          </w:rPr>
          <w:t>https://astreaacademytrust.org/meet-the-team/</w:t>
        </w:r>
      </w:hyperlink>
      <w:r w:rsidRPr="00EC4014">
        <w:t xml:space="preserve"> </w:t>
      </w:r>
    </w:p>
    <w:p w:rsidR="00CF414B" w:rsidP="008747E9" w:rsidRDefault="00CF414B" w14:paraId="059E4873" w14:textId="77777777">
      <w:pPr>
        <w:pStyle w:val="Heading2"/>
      </w:pPr>
      <w:bookmarkStart w:name="_Toc513626644" w:id="19"/>
      <w:bookmarkStart w:name="_Toc513643481" w:id="20"/>
    </w:p>
    <w:p w:rsidRPr="00EC4014" w:rsidR="00DF1C3F" w:rsidP="008747E9" w:rsidRDefault="00DF1C3F" w14:paraId="244E063F" w14:textId="77777777">
      <w:pPr>
        <w:pStyle w:val="Heading2"/>
      </w:pPr>
      <w:bookmarkStart w:name="_Toc65152391" w:id="21"/>
      <w:r w:rsidRPr="00EC4014">
        <w:t>Local Committees</w:t>
      </w:r>
      <w:bookmarkEnd w:id="19"/>
      <w:bookmarkEnd w:id="20"/>
      <w:bookmarkEnd w:id="21"/>
    </w:p>
    <w:p w:rsidRPr="00EC4014" w:rsidR="00DF1C3F" w:rsidP="00DF1C3F" w:rsidRDefault="00DF1C3F" w14:paraId="605267A4" w14:textId="77777777">
      <w:pPr>
        <w:pStyle w:val="BodyText"/>
      </w:pPr>
      <w:r w:rsidRPr="00EC4014">
        <w:rPr>
          <w:b/>
        </w:rPr>
        <w:t>Local Committee Members</w:t>
      </w:r>
      <w:r w:rsidRPr="00EC4014">
        <w:t xml:space="preserve"> are volunteers, chosen for their skills, experience and insights, to whom certain responsibilities are delegated for oversight of </w:t>
      </w:r>
      <w:r w:rsidRPr="00EC4014" w:rsidR="00316D20">
        <w:t xml:space="preserve">individual schools.  </w:t>
      </w:r>
      <w:r w:rsidRPr="002F4B3D" w:rsidR="00316D20">
        <w:rPr>
          <w:u w:val="single"/>
        </w:rPr>
        <w:t>L</w:t>
      </w:r>
      <w:r w:rsidRPr="002F4B3D">
        <w:rPr>
          <w:u w:val="single"/>
        </w:rPr>
        <w:t>ocal committees are not legally responsible for the schools</w:t>
      </w:r>
      <w:r w:rsidRPr="00EC4014">
        <w:t xml:space="preserve">, </w:t>
      </w:r>
      <w:r w:rsidRPr="00EC4014" w:rsidR="00316D20">
        <w:t xml:space="preserve">so </w:t>
      </w:r>
      <w:r w:rsidRPr="00EC4014">
        <w:t xml:space="preserve">committee members are able to focus on school improvement by supporting and challenging the Principal and </w:t>
      </w:r>
      <w:r w:rsidRPr="00EC4014" w:rsidR="00316D20">
        <w:t xml:space="preserve">the </w:t>
      </w:r>
      <w:r w:rsidRPr="00EC4014">
        <w:t xml:space="preserve">wider school leadership team.  </w:t>
      </w:r>
    </w:p>
    <w:p w:rsidRPr="00EC4014" w:rsidR="00DF1C3F" w:rsidP="00DF1C3F" w:rsidRDefault="002F4B3D" w14:paraId="545EE6BA" w14:textId="77777777">
      <w:pPr>
        <w:pStyle w:val="BodyText"/>
      </w:pPr>
      <w:r>
        <w:t xml:space="preserve">Since </w:t>
      </w:r>
      <w:r w:rsidRPr="002F4B3D" w:rsidR="00DF1C3F">
        <w:t>com</w:t>
      </w:r>
      <w:r w:rsidR="00F32D24">
        <w:t>mittee</w:t>
      </w:r>
      <w:r w:rsidRPr="002F4B3D" w:rsidR="00DF1C3F">
        <w:t xml:space="preserve"> </w:t>
      </w:r>
      <w:r>
        <w:t xml:space="preserve">members </w:t>
      </w:r>
      <w:r w:rsidRPr="002F4B3D" w:rsidR="00DF1C3F">
        <w:t xml:space="preserve">are drawn from </w:t>
      </w:r>
      <w:r>
        <w:t>the local</w:t>
      </w:r>
      <w:r w:rsidRPr="002F4B3D" w:rsidR="00DF1C3F">
        <w:t xml:space="preserve"> community and will usually include parents and staff members, their input serves an essential part in informing </w:t>
      </w:r>
      <w:r w:rsidR="00B663E8">
        <w:t>Trustees’ understanding of the local context and individual school performance</w:t>
      </w:r>
      <w:r w:rsidRPr="002F4B3D" w:rsidR="00DF1C3F">
        <w:t>.</w:t>
      </w:r>
      <w:r w:rsidRPr="00EC4014" w:rsidR="00DF1C3F">
        <w:t xml:space="preserve">  The committee is also a supportive forum in which the Principal can have access to the insights of people with professional</w:t>
      </w:r>
      <w:r w:rsidR="00B663E8">
        <w:t xml:space="preserve"> and voluntary experience </w:t>
      </w:r>
      <w:r w:rsidRPr="00EC4014" w:rsidR="00DF1C3F">
        <w:t>outside the education sector.</w:t>
      </w:r>
    </w:p>
    <w:p w:rsidRPr="00EC4014" w:rsidR="00DF1C3F" w:rsidP="00DF1C3F" w:rsidRDefault="002653FE" w14:paraId="57C659D7" w14:textId="77777777">
      <w:pPr>
        <w:pStyle w:val="BodyText"/>
        <w:rPr>
          <w:b/>
        </w:rPr>
      </w:pPr>
      <w:r w:rsidRPr="00EC4014">
        <w:rPr>
          <w:b/>
        </w:rPr>
        <w:t xml:space="preserve">The rest of </w:t>
      </w:r>
      <w:r w:rsidRPr="00EC4014" w:rsidR="00F512C7">
        <w:rPr>
          <w:b/>
        </w:rPr>
        <w:t xml:space="preserve">this handbook focuses on </w:t>
      </w:r>
      <w:r w:rsidRPr="00EC4014" w:rsidR="00DF1C3F">
        <w:rPr>
          <w:b/>
        </w:rPr>
        <w:t>the local committees and the role that you will play as a committee member.</w:t>
      </w:r>
    </w:p>
    <w:p w:rsidRPr="00EC4014" w:rsidR="00DF1C3F" w:rsidP="008747E9" w:rsidRDefault="00DF1C3F" w14:paraId="6F717900" w14:textId="77777777">
      <w:pPr>
        <w:pStyle w:val="Heading1"/>
      </w:pPr>
      <w:r w:rsidRPr="00EC4014">
        <w:br w:type="page"/>
      </w:r>
      <w:bookmarkStart w:name="_Toc65152392" w:id="22"/>
      <w:r w:rsidRPr="00EC4014">
        <w:t>The Local Committee</w:t>
      </w:r>
      <w:bookmarkEnd w:id="22"/>
    </w:p>
    <w:p w:rsidRPr="00EC4014" w:rsidR="00DF1C3F" w:rsidP="00DF1C3F" w:rsidRDefault="00DF1C3F" w14:paraId="6F3BE46A" w14:textId="77777777">
      <w:pPr>
        <w:pStyle w:val="BodyText"/>
      </w:pPr>
      <w:r w:rsidRPr="00EC4014">
        <w:t xml:space="preserve">Individual academies in the Trust are overseen by a local committee and, in some cases, a committee might oversee more than one school.  There are two types of </w:t>
      </w:r>
      <w:proofErr w:type="gramStart"/>
      <w:r w:rsidRPr="00EC4014">
        <w:t>committee</w:t>
      </w:r>
      <w:proofErr w:type="gramEnd"/>
      <w:r w:rsidRPr="00EC4014">
        <w:t>:</w:t>
      </w:r>
    </w:p>
    <w:p w:rsidRPr="00EC4014" w:rsidR="00DF1C3F" w:rsidP="00DF1C3F" w:rsidRDefault="00DF1C3F" w14:paraId="67B6BA9B" w14:textId="77777777">
      <w:pPr>
        <w:pStyle w:val="BodyText"/>
        <w:numPr>
          <w:ilvl w:val="0"/>
          <w:numId w:val="1"/>
        </w:numPr>
      </w:pPr>
      <w:r w:rsidRPr="00EC4014">
        <w:rPr>
          <w:b/>
        </w:rPr>
        <w:t>T</w:t>
      </w:r>
      <w:r w:rsidR="00842038">
        <w:rPr>
          <w:b/>
        </w:rPr>
        <w:t>rust</w:t>
      </w:r>
      <w:r w:rsidRPr="00EC4014">
        <w:rPr>
          <w:b/>
        </w:rPr>
        <w:t xml:space="preserve"> Management Boards (TMBs)</w:t>
      </w:r>
      <w:r w:rsidRPr="00EC4014">
        <w:t xml:space="preserve"> – these boards are established for schools who need a high</w:t>
      </w:r>
      <w:r w:rsidR="002B6EE8">
        <w:t>er</w:t>
      </w:r>
      <w:r w:rsidRPr="00EC4014">
        <w:t xml:space="preserve"> level of </w:t>
      </w:r>
      <w:r w:rsidRPr="00EC4014" w:rsidR="00F512C7">
        <w:t>support</w:t>
      </w:r>
      <w:r w:rsidR="002F4B3D">
        <w:t>, guidance</w:t>
      </w:r>
      <w:r w:rsidRPr="00EC4014" w:rsidR="00F512C7">
        <w:t xml:space="preserve"> and direction</w:t>
      </w:r>
      <w:r w:rsidRPr="00EC4014">
        <w:t xml:space="preserve"> from Astrea’s central team.  In the early stages, most members of the TMB will be representatives of the Trust, but additional members will join in order to ensure the committee’s graduation to a Local </w:t>
      </w:r>
      <w:r w:rsidR="00842038">
        <w:t>Governance Committee (LGC).</w:t>
      </w:r>
    </w:p>
    <w:p w:rsidRPr="00EC4014" w:rsidR="00DF1C3F" w:rsidP="00DF1C3F" w:rsidRDefault="00DF1C3F" w14:paraId="6821AF23" w14:textId="77777777">
      <w:pPr>
        <w:pStyle w:val="BodyText"/>
        <w:numPr>
          <w:ilvl w:val="0"/>
          <w:numId w:val="1"/>
        </w:numPr>
      </w:pPr>
      <w:r w:rsidRPr="00EC4014">
        <w:rPr>
          <w:b/>
        </w:rPr>
        <w:t xml:space="preserve">Local </w:t>
      </w:r>
      <w:r w:rsidR="00842038">
        <w:rPr>
          <w:b/>
        </w:rPr>
        <w:t>Governance Committee (LGC</w:t>
      </w:r>
      <w:r w:rsidRPr="00EC4014">
        <w:rPr>
          <w:b/>
        </w:rPr>
        <w:t>)</w:t>
      </w:r>
      <w:r w:rsidRPr="00EC4014">
        <w:t xml:space="preserve"> – these committees have a much lower level of Trust representation an</w:t>
      </w:r>
      <w:r w:rsidR="002F4B3D">
        <w:t xml:space="preserve">d are deemed </w:t>
      </w:r>
      <w:r w:rsidRPr="00EC4014">
        <w:t>to be more sustainable and</w:t>
      </w:r>
      <w:r w:rsidR="000B4FD6">
        <w:t>, in time,</w:t>
      </w:r>
      <w:r w:rsidRPr="00EC4014">
        <w:t xml:space="preserve"> to be in the best position to contribute strategically to the wider governance network within the Trust.</w:t>
      </w:r>
    </w:p>
    <w:p w:rsidRPr="00EC4014" w:rsidR="00DF1C3F" w:rsidP="00DF1C3F" w:rsidRDefault="00DF1C3F" w14:paraId="6F48C1F4" w14:textId="77777777">
      <w:pPr>
        <w:pStyle w:val="BodyText"/>
      </w:pPr>
      <w:r w:rsidRPr="00EC4014">
        <w:t xml:space="preserve">In practice, the responsibilities of each type of committee do not differ greatly and, whichever type of committee you join, the principles for your work are the same. </w:t>
      </w:r>
    </w:p>
    <w:p w:rsidRPr="00EC4014" w:rsidR="00DF1C3F" w:rsidP="00DF1C3F" w:rsidRDefault="00DF1C3F" w14:paraId="5545B197" w14:textId="77777777">
      <w:pPr>
        <w:pStyle w:val="BodyText"/>
      </w:pPr>
      <w:r w:rsidRPr="00EC4014">
        <w:t xml:space="preserve">As committees of the </w:t>
      </w:r>
      <w:r w:rsidR="00380CBD">
        <w:t xml:space="preserve">Trust </w:t>
      </w:r>
      <w:r w:rsidRPr="00EC4014">
        <w:t>Board, both TMBs and L</w:t>
      </w:r>
      <w:r w:rsidR="00842038">
        <w:t>GCs</w:t>
      </w:r>
      <w:r w:rsidRPr="00EC4014">
        <w:t xml:space="preserve"> have Terms of Reference, which </w:t>
      </w:r>
      <w:r w:rsidR="005E0C33">
        <w:t xml:space="preserve">can be found here: </w:t>
      </w:r>
      <w:hyperlink w:history="1" r:id="rId21">
        <w:r w:rsidRPr="00EC4014">
          <w:rPr>
            <w:rStyle w:val="Hyperlink"/>
          </w:rPr>
          <w:t>https://astreaacademytrust.org/about-us/governance/</w:t>
        </w:r>
      </w:hyperlink>
      <w:r w:rsidRPr="00EC4014">
        <w:t xml:space="preserve"> </w:t>
      </w:r>
    </w:p>
    <w:p w:rsidRPr="00EC4014" w:rsidR="008E219C" w:rsidP="002C2B62" w:rsidRDefault="008E219C" w14:paraId="6DBAC2BF" w14:textId="77777777">
      <w:pPr>
        <w:pStyle w:val="Numberedparagraph"/>
        <w:numPr>
          <w:ilvl w:val="0"/>
          <w:numId w:val="0"/>
        </w:numPr>
        <w:ind w:left="567" w:hanging="567"/>
      </w:pPr>
    </w:p>
    <w:p w:rsidRPr="00EC4014" w:rsidR="00DF1C3F" w:rsidP="008747E9" w:rsidRDefault="00DF1C3F" w14:paraId="30CE11DF" w14:textId="77777777">
      <w:pPr>
        <w:pStyle w:val="Heading2"/>
      </w:pPr>
      <w:bookmarkStart w:name="_Toc65152393" w:id="23"/>
      <w:r w:rsidRPr="00EC4014">
        <w:t>The work of the committees</w:t>
      </w:r>
      <w:bookmarkEnd w:id="23"/>
    </w:p>
    <w:p w:rsidRPr="00AA14E1" w:rsidR="00DF1C3F" w:rsidP="00DF1C3F" w:rsidRDefault="00DF1C3F" w14:paraId="6C9074D8" w14:textId="77777777">
      <w:pPr>
        <w:pStyle w:val="BodyText"/>
        <w:rPr>
          <w:u w:val="single"/>
        </w:rPr>
      </w:pPr>
      <w:r w:rsidRPr="00A73181">
        <w:t xml:space="preserve">Local committees </w:t>
      </w:r>
      <w:r w:rsidRPr="00A73181" w:rsidR="005920F4">
        <w:t xml:space="preserve">act on behalf of the Board </w:t>
      </w:r>
      <w:r w:rsidR="0080353C">
        <w:t xml:space="preserve">of Trustees </w:t>
      </w:r>
      <w:r w:rsidRPr="00A73181" w:rsidR="005920F4">
        <w:t xml:space="preserve">within each school.  </w:t>
      </w:r>
      <w:r w:rsidRPr="0080353C" w:rsidR="005920F4">
        <w:rPr>
          <w:b/>
        </w:rPr>
        <w:t xml:space="preserve">They have five main </w:t>
      </w:r>
      <w:r w:rsidRPr="0080353C" w:rsidR="001930CE">
        <w:rPr>
          <w:b/>
        </w:rPr>
        <w:t>accountabilities:</w:t>
      </w:r>
    </w:p>
    <w:p w:rsidRPr="00A73181" w:rsidR="005920F4" w:rsidP="005920F4" w:rsidRDefault="005920F4" w14:paraId="7CDF84B1" w14:textId="77777777">
      <w:pPr>
        <w:pStyle w:val="BodyText"/>
        <w:numPr>
          <w:ilvl w:val="0"/>
          <w:numId w:val="14"/>
        </w:numPr>
      </w:pPr>
      <w:r w:rsidRPr="00A73181">
        <w:t>To ensure that the vision, ethos and strategic direction of Astrea is maintained within each school.</w:t>
      </w:r>
    </w:p>
    <w:p w:rsidRPr="00A73181" w:rsidR="005920F4" w:rsidP="005920F4" w:rsidRDefault="005920F4" w14:paraId="25F26ED1" w14:textId="77777777">
      <w:pPr>
        <w:pStyle w:val="BodyText"/>
        <w:numPr>
          <w:ilvl w:val="0"/>
          <w:numId w:val="14"/>
        </w:numPr>
      </w:pPr>
      <w:r w:rsidRPr="00A73181">
        <w:t>To hold school leaders to account for educational performance</w:t>
      </w:r>
      <w:r w:rsidRPr="00A73181" w:rsidR="001930CE">
        <w:t xml:space="preserve"> of the schools, </w:t>
      </w:r>
      <w:r w:rsidRPr="00A73181">
        <w:t>the inclusion of all pupils</w:t>
      </w:r>
      <w:r w:rsidRPr="00A73181" w:rsidR="001930CE">
        <w:t xml:space="preserve"> and the offer </w:t>
      </w:r>
      <w:r w:rsidRPr="00A73181" w:rsidR="00A73181">
        <w:t>of a knowledge-rich and broadly-based curriculum</w:t>
      </w:r>
      <w:r w:rsidRPr="00A73181">
        <w:t>.</w:t>
      </w:r>
    </w:p>
    <w:p w:rsidRPr="00A73181" w:rsidR="00A73181" w:rsidP="004325A1" w:rsidRDefault="005920F4" w14:paraId="60920CC9" w14:textId="77777777">
      <w:pPr>
        <w:pStyle w:val="BodyText"/>
        <w:numPr>
          <w:ilvl w:val="0"/>
          <w:numId w:val="14"/>
        </w:numPr>
      </w:pPr>
      <w:r w:rsidRPr="00A73181">
        <w:t xml:space="preserve">To </w:t>
      </w:r>
      <w:r w:rsidRPr="00A73181" w:rsidR="000C11F4">
        <w:t>work with the</w:t>
      </w:r>
      <w:r w:rsidRPr="00A73181" w:rsidR="00A73181">
        <w:t xml:space="preserve"> school’s leadership and central team to ensure that high standards of safeguarding are maintained. </w:t>
      </w:r>
    </w:p>
    <w:p w:rsidRPr="00A73181" w:rsidR="005920F4" w:rsidP="004325A1" w:rsidRDefault="005920F4" w14:paraId="5E015216" w14:textId="77777777">
      <w:pPr>
        <w:pStyle w:val="BodyText"/>
        <w:numPr>
          <w:ilvl w:val="0"/>
          <w:numId w:val="14"/>
        </w:numPr>
      </w:pPr>
      <w:r w:rsidRPr="00A73181">
        <w:t xml:space="preserve">To promote </w:t>
      </w:r>
      <w:r w:rsidRPr="00A73181" w:rsidR="00A73181">
        <w:t xml:space="preserve">positive </w:t>
      </w:r>
      <w:r w:rsidRPr="00A73181" w:rsidR="00BC3252">
        <w:t xml:space="preserve">parent, </w:t>
      </w:r>
      <w:r w:rsidRPr="00A73181">
        <w:t xml:space="preserve">community </w:t>
      </w:r>
      <w:r w:rsidRPr="00A73181" w:rsidR="004A534A">
        <w:t xml:space="preserve">and stakeholder </w:t>
      </w:r>
      <w:r w:rsidRPr="00A73181">
        <w:t>engagement</w:t>
      </w:r>
      <w:r w:rsidRPr="00A73181" w:rsidR="00A73181">
        <w:t xml:space="preserve"> and to drive school-to-school partnerships for improvement within the Trust</w:t>
      </w:r>
      <w:r w:rsidRPr="00A73181">
        <w:t>.</w:t>
      </w:r>
    </w:p>
    <w:p w:rsidRPr="00A73181" w:rsidR="005920F4" w:rsidP="005920F4" w:rsidRDefault="005920F4" w14:paraId="73B6F260" w14:textId="77777777">
      <w:pPr>
        <w:pStyle w:val="BodyText"/>
        <w:numPr>
          <w:ilvl w:val="0"/>
          <w:numId w:val="14"/>
        </w:numPr>
      </w:pPr>
      <w:r w:rsidRPr="00A73181">
        <w:t>To identify, understand and report to Trustees</w:t>
      </w:r>
      <w:r w:rsidR="00EC6587">
        <w:t xml:space="preserve"> any</w:t>
      </w:r>
      <w:r w:rsidRPr="00A73181">
        <w:t xml:space="preserve"> </w:t>
      </w:r>
      <w:r w:rsidRPr="00A73181" w:rsidR="00A73181">
        <w:t xml:space="preserve">strategic </w:t>
      </w:r>
      <w:r w:rsidRPr="00A73181">
        <w:t>risks facing the school.</w:t>
      </w:r>
    </w:p>
    <w:p w:rsidR="00CF414B" w:rsidP="00DF1C3F" w:rsidRDefault="00CF414B" w14:paraId="4C7D4BA7" w14:textId="77777777">
      <w:pPr>
        <w:pStyle w:val="BodyText"/>
      </w:pPr>
    </w:p>
    <w:p w:rsidRPr="002C2B62" w:rsidR="002C2B62" w:rsidP="00DF1C3F" w:rsidRDefault="002C2B62" w14:paraId="7DCC2C64" w14:textId="77777777">
      <w:pPr>
        <w:pStyle w:val="BodyText"/>
        <w:rPr>
          <w:b/>
        </w:rPr>
      </w:pPr>
      <w:r>
        <w:t xml:space="preserve">To achieve these purposes, committees will work to strike the right balance of </w:t>
      </w:r>
      <w:r>
        <w:rPr>
          <w:b/>
        </w:rPr>
        <w:t xml:space="preserve">support, challenge </w:t>
      </w:r>
      <w:r>
        <w:t>and</w:t>
      </w:r>
      <w:r>
        <w:rPr>
          <w:b/>
        </w:rPr>
        <w:t xml:space="preserve"> </w:t>
      </w:r>
      <w:r w:rsidR="00937684">
        <w:rPr>
          <w:b/>
        </w:rPr>
        <w:t>accountability</w:t>
      </w:r>
      <w:r>
        <w:rPr>
          <w:b/>
        </w:rPr>
        <w:t>.</w:t>
      </w:r>
    </w:p>
    <w:p w:rsidRPr="00EC4014" w:rsidR="00DF1C3F" w:rsidP="00DF1C3F" w:rsidRDefault="00DF1C3F" w14:paraId="1CCFF9A8" w14:textId="77777777">
      <w:pPr>
        <w:pStyle w:val="BodyText"/>
      </w:pPr>
      <w:r w:rsidRPr="00EC4014">
        <w:t xml:space="preserve">Local committees </w:t>
      </w:r>
      <w:r w:rsidRPr="00EC4014">
        <w:rPr>
          <w:b/>
        </w:rPr>
        <w:t>support</w:t>
      </w:r>
      <w:r w:rsidRPr="00EC4014">
        <w:t xml:space="preserve"> the school in a number of different ways, for example by:</w:t>
      </w:r>
    </w:p>
    <w:p w:rsidRPr="00EC4014" w:rsidR="00DF1C3F" w:rsidP="00DF1C3F" w:rsidRDefault="00DF1C3F" w14:paraId="71A96949" w14:textId="77777777">
      <w:pPr>
        <w:pStyle w:val="BodyText"/>
        <w:numPr>
          <w:ilvl w:val="0"/>
          <w:numId w:val="2"/>
        </w:numPr>
        <w:spacing w:before="120"/>
        <w:ind w:left="714" w:right="329" w:hanging="357"/>
      </w:pPr>
      <w:r w:rsidRPr="00EC4014">
        <w:t>Creating a positive forum for open and reflective discussion between committee members, the Principal and the school’s Senior Leadership Team (SLT)</w:t>
      </w:r>
      <w:r w:rsidR="00EC6587">
        <w:t>.</w:t>
      </w:r>
    </w:p>
    <w:p w:rsidRPr="00EC4014" w:rsidR="00DF1C3F" w:rsidP="00DF1C3F" w:rsidRDefault="00DF1C3F" w14:paraId="0B390BC3" w14:textId="77777777">
      <w:pPr>
        <w:pStyle w:val="BodyText"/>
        <w:numPr>
          <w:ilvl w:val="0"/>
          <w:numId w:val="2"/>
        </w:numPr>
        <w:spacing w:before="120"/>
        <w:ind w:left="714" w:right="329" w:hanging="357"/>
      </w:pPr>
      <w:r w:rsidRPr="00EC4014">
        <w:t>Discussing the school’s key priorities, improvement plan and self-evaluation so that the Principal gains reassurance from having an external perspective on his or her work</w:t>
      </w:r>
      <w:r w:rsidR="00EC6587">
        <w:t>.</w:t>
      </w:r>
    </w:p>
    <w:p w:rsidRPr="00EC4014" w:rsidR="00DF1C3F" w:rsidP="00DF1C3F" w:rsidRDefault="00DF1C3F" w14:paraId="2684DD3B" w14:textId="77777777">
      <w:pPr>
        <w:pStyle w:val="BodyText"/>
        <w:numPr>
          <w:ilvl w:val="0"/>
          <w:numId w:val="2"/>
        </w:numPr>
        <w:spacing w:before="120"/>
        <w:ind w:left="714" w:right="329" w:hanging="357"/>
      </w:pPr>
      <w:r w:rsidRPr="00EC4014">
        <w:t xml:space="preserve">Celebrating the school’s successes whether by congratulating leaders or attending school </w:t>
      </w:r>
      <w:r w:rsidRPr="00EC4014">
        <w:t>celebration events</w:t>
      </w:r>
      <w:r w:rsidR="00EC6587">
        <w:t>.</w:t>
      </w:r>
    </w:p>
    <w:p w:rsidRPr="00EC4014" w:rsidR="00DF1C3F" w:rsidP="00DF1C3F" w:rsidRDefault="00DF1C3F" w14:paraId="5227EC69" w14:textId="77777777">
      <w:pPr>
        <w:pStyle w:val="BodyText"/>
        <w:numPr>
          <w:ilvl w:val="0"/>
          <w:numId w:val="2"/>
        </w:numPr>
        <w:spacing w:before="120"/>
        <w:ind w:left="714" w:right="329" w:hanging="357"/>
      </w:pPr>
      <w:r w:rsidRPr="00EC4014">
        <w:t>Monitoring the school’s performance so that concerns can be addressed at an early stage</w:t>
      </w:r>
      <w:r w:rsidR="00EC6587">
        <w:t>.</w:t>
      </w:r>
    </w:p>
    <w:p w:rsidRPr="00EC4014" w:rsidR="00DF1C3F" w:rsidP="00DF1C3F" w:rsidRDefault="00DF1C3F" w14:paraId="60A55906" w14:textId="77777777">
      <w:pPr>
        <w:pStyle w:val="BodyText"/>
        <w:numPr>
          <w:ilvl w:val="0"/>
          <w:numId w:val="2"/>
        </w:numPr>
        <w:spacing w:before="120"/>
        <w:ind w:left="714" w:right="329" w:hanging="357"/>
      </w:pPr>
      <w:r w:rsidRPr="00EC4014">
        <w:t>Using members’ own expertise and connections to create opportunities for the school</w:t>
      </w:r>
      <w:r w:rsidR="00EC6587">
        <w:t>.</w:t>
      </w:r>
    </w:p>
    <w:p w:rsidR="00C1135E" w:rsidP="00C1135E" w:rsidRDefault="00DF1C3F" w14:paraId="42553610" w14:textId="77777777">
      <w:pPr>
        <w:pStyle w:val="BodyText"/>
        <w:numPr>
          <w:ilvl w:val="0"/>
          <w:numId w:val="2"/>
        </w:numPr>
        <w:spacing w:before="120"/>
        <w:ind w:left="714" w:right="329" w:hanging="357"/>
      </w:pPr>
      <w:r w:rsidRPr="00EC4014">
        <w:t>Representing the school at Ofsted inspections</w:t>
      </w:r>
      <w:r w:rsidR="00C1135E">
        <w:t>, community events or with important national or local stakehold</w:t>
      </w:r>
      <w:r w:rsidR="00EC6587">
        <w:t>ers.</w:t>
      </w:r>
    </w:p>
    <w:p w:rsidR="004D1E67" w:rsidP="00C1135E" w:rsidRDefault="004D1E67" w14:paraId="5A07D974" w14:textId="77777777">
      <w:pPr>
        <w:pStyle w:val="BodyText"/>
        <w:spacing w:before="120"/>
        <w:ind w:right="329"/>
      </w:pPr>
    </w:p>
    <w:p w:rsidRPr="00EC4014" w:rsidR="00DF1C3F" w:rsidP="00C1135E" w:rsidRDefault="00DF1C3F" w14:paraId="7A2E2894" w14:textId="77777777">
      <w:pPr>
        <w:pStyle w:val="BodyText"/>
        <w:spacing w:before="120"/>
        <w:ind w:right="329"/>
      </w:pPr>
      <w:r w:rsidRPr="00EC4014">
        <w:t xml:space="preserve">The committees </w:t>
      </w:r>
      <w:r w:rsidRPr="00EC4014">
        <w:rPr>
          <w:b/>
        </w:rPr>
        <w:t>challenge</w:t>
      </w:r>
      <w:r w:rsidRPr="00EC4014">
        <w:t xml:space="preserve"> the school by:</w:t>
      </w:r>
    </w:p>
    <w:p w:rsidRPr="00EC4014" w:rsidR="00DF1C3F" w:rsidP="00DF1C3F" w:rsidRDefault="00DF1C3F" w14:paraId="57D7B61E" w14:textId="77777777">
      <w:pPr>
        <w:pStyle w:val="BodyText"/>
        <w:numPr>
          <w:ilvl w:val="0"/>
          <w:numId w:val="2"/>
        </w:numPr>
        <w:spacing w:before="120"/>
        <w:ind w:left="714" w:right="329" w:hanging="357"/>
      </w:pPr>
      <w:r w:rsidRPr="00EC4014">
        <w:t>Holding the Principal to account for the school’s per</w:t>
      </w:r>
      <w:r w:rsidRPr="00EC4014" w:rsidR="00316D20">
        <w:t xml:space="preserve">formance against its targets and </w:t>
      </w:r>
      <w:r w:rsidRPr="00EC4014">
        <w:t>budget</w:t>
      </w:r>
      <w:r w:rsidR="00EC6587">
        <w:t>.</w:t>
      </w:r>
    </w:p>
    <w:p w:rsidRPr="00EC4014" w:rsidR="00DF1C3F" w:rsidP="00DF1C3F" w:rsidRDefault="00DF1C3F" w14:paraId="09727C96" w14:textId="77777777">
      <w:pPr>
        <w:pStyle w:val="BodyText"/>
        <w:numPr>
          <w:ilvl w:val="0"/>
          <w:numId w:val="2"/>
        </w:numPr>
        <w:spacing w:before="120"/>
        <w:ind w:left="714" w:right="329" w:hanging="357"/>
      </w:pPr>
      <w:r w:rsidRPr="00EC4014">
        <w:t>Asking probing questions to ensure a robust understanding of the work of the school</w:t>
      </w:r>
      <w:r w:rsidR="00EC6587">
        <w:t>.</w:t>
      </w:r>
    </w:p>
    <w:p w:rsidRPr="00EC4014" w:rsidR="00DF1C3F" w:rsidP="00DF1C3F" w:rsidRDefault="00DF1C3F" w14:paraId="08223840" w14:textId="77777777">
      <w:pPr>
        <w:pStyle w:val="BodyText"/>
        <w:numPr>
          <w:ilvl w:val="0"/>
          <w:numId w:val="2"/>
        </w:numPr>
        <w:spacing w:before="120"/>
        <w:ind w:left="714" w:right="329" w:hanging="357"/>
      </w:pPr>
      <w:r w:rsidRPr="00EC4014">
        <w:t>Promoting a culture of high expectations so that leaders continue to have ambitious expectations of their pupils and colleagues</w:t>
      </w:r>
      <w:r w:rsidR="00EC6587">
        <w:t>.</w:t>
      </w:r>
    </w:p>
    <w:p w:rsidR="00DF1C3F" w:rsidP="00DF1C3F" w:rsidRDefault="00DF1C3F" w14:paraId="23D493BE" w14:textId="77777777">
      <w:pPr>
        <w:pStyle w:val="BodyText"/>
        <w:numPr>
          <w:ilvl w:val="0"/>
          <w:numId w:val="2"/>
        </w:numPr>
        <w:spacing w:before="120"/>
        <w:ind w:left="714" w:right="329" w:hanging="357"/>
      </w:pPr>
      <w:r w:rsidRPr="00EC4014">
        <w:t>Asking the Principal to review policies or decisions</w:t>
      </w:r>
      <w:r w:rsidR="00EC6587">
        <w:t>.</w:t>
      </w:r>
    </w:p>
    <w:p w:rsidR="00CF414B" w:rsidP="00CF414B" w:rsidRDefault="00CF414B" w14:paraId="2D34A51C" w14:textId="77777777">
      <w:pPr>
        <w:pStyle w:val="BodyText"/>
        <w:spacing w:before="120"/>
        <w:ind w:left="714" w:right="329"/>
      </w:pPr>
    </w:p>
    <w:p w:rsidR="00CF414B" w:rsidP="00C1135E" w:rsidRDefault="00792E33" w14:paraId="57AEE8C7" w14:textId="77777777">
      <w:pPr>
        <w:pStyle w:val="BodyText"/>
        <w:spacing w:before="120"/>
        <w:ind w:right="329"/>
      </w:pPr>
      <w:r>
        <w:t xml:space="preserve">Local committees also play a key role in </w:t>
      </w:r>
      <w:r w:rsidRPr="00792E33">
        <w:rPr>
          <w:b/>
        </w:rPr>
        <w:t>holding school leaders to</w:t>
      </w:r>
      <w:r>
        <w:t xml:space="preserve"> </w:t>
      </w:r>
      <w:r w:rsidRPr="00792E33">
        <w:rPr>
          <w:b/>
        </w:rPr>
        <w:t xml:space="preserve">account </w:t>
      </w:r>
      <w:r w:rsidRPr="00BC65A4">
        <w:t>for performance</w:t>
      </w:r>
      <w:r>
        <w:t xml:space="preserve">.  </w:t>
      </w:r>
      <w:r w:rsidR="00BC36FC">
        <w:t>To be accountable (which is one of the Nolan Principles to which all holders of public office subscribe) is to be available and ready to justify one’s decisions.  The local committee renders accountability through its questioning and through the very fact of meeting to consider the Principal’s and other reports (i.e. their accounts).</w:t>
      </w:r>
      <w:r w:rsidR="00B04A19">
        <w:t xml:space="preserve">  It is important, therefore, that the committee’s agenda and its work focus on performance.  Otherwise, accountability is diminished.</w:t>
      </w:r>
    </w:p>
    <w:p w:rsidR="00CF414B" w:rsidP="00C1135E" w:rsidRDefault="00CF414B" w14:paraId="6C2510AD" w14:textId="77777777">
      <w:pPr>
        <w:pStyle w:val="BodyText"/>
        <w:spacing w:before="120"/>
        <w:ind w:right="329"/>
      </w:pPr>
    </w:p>
    <w:p w:rsidRPr="00EC4014" w:rsidR="00DF1C3F" w:rsidP="00C1135E" w:rsidRDefault="00F512C7" w14:paraId="64FDBCC0" w14:textId="77777777">
      <w:pPr>
        <w:pStyle w:val="BodyText"/>
        <w:spacing w:before="120"/>
        <w:ind w:right="329"/>
      </w:pPr>
      <w:r w:rsidRPr="00C1135E">
        <w:t>Securing</w:t>
      </w:r>
      <w:r w:rsidRPr="00C1135E" w:rsidR="00DF1C3F">
        <w:t xml:space="preserve"> the right</w:t>
      </w:r>
      <w:r w:rsidRPr="00EC4014" w:rsidR="00DF1C3F">
        <w:t xml:space="preserve"> balance between support and challenge</w:t>
      </w:r>
      <w:r w:rsidRPr="00EC4014">
        <w:t xml:space="preserve"> is key</w:t>
      </w:r>
      <w:r w:rsidRPr="00EC4014" w:rsidR="00DF1C3F">
        <w:t>.  Committee members cannot simply praise the school in all things and accept everything that they are told, nor can they be effective if they only ever concentrate on the problems</w:t>
      </w:r>
      <w:r w:rsidRPr="00EC4014" w:rsidR="00316D20">
        <w:t xml:space="preserve"> and demand more of the school</w:t>
      </w:r>
      <w:r w:rsidRPr="00EC4014" w:rsidR="00DF1C3F">
        <w:t>.  Without first building relationships, a supportive environment and showing positive commitment to the school, challenge will never truly be as effective as it should b</w:t>
      </w:r>
      <w:r w:rsidRPr="00EC4014" w:rsidR="00316D20">
        <w:t>e.</w:t>
      </w:r>
    </w:p>
    <w:p w:rsidR="00CF414B" w:rsidP="00CF414B" w:rsidRDefault="00CF414B" w14:paraId="753EEDFC" w14:textId="77777777">
      <w:pPr>
        <w:pStyle w:val="Heading1"/>
        <w:sectPr w:rsidR="00CF414B">
          <w:pgSz w:w="11910" w:h="16840" w:orient="portrait"/>
          <w:pgMar w:top="1420" w:right="1320" w:bottom="1180" w:left="1320" w:header="420" w:footer="989" w:gutter="0"/>
          <w:cols w:space="720"/>
        </w:sectPr>
      </w:pPr>
    </w:p>
    <w:p w:rsidRPr="00E05613" w:rsidR="00CF414B" w:rsidP="00CF414B" w:rsidRDefault="00CF414B" w14:paraId="0A3CCD64" w14:textId="77777777">
      <w:pPr>
        <w:pStyle w:val="Heading1"/>
        <w:rPr>
          <w:sz w:val="36"/>
          <w:szCs w:val="36"/>
        </w:rPr>
      </w:pPr>
      <w:bookmarkStart w:name="_Toc65152394" w:id="24"/>
      <w:r w:rsidRPr="00E05613">
        <w:rPr>
          <w:sz w:val="36"/>
          <w:szCs w:val="36"/>
        </w:rPr>
        <w:t>Local Committee Accountabilities</w:t>
      </w:r>
      <w:bookmarkEnd w:id="24"/>
    </w:p>
    <w:p w:rsidRPr="00CF414B" w:rsidR="00CF414B" w:rsidP="00CF414B" w:rsidRDefault="00CF414B" w14:paraId="59A03E15" w14:textId="77777777">
      <w:pPr>
        <w:widowControl/>
        <w:autoSpaceDE/>
        <w:autoSpaceDN/>
        <w:ind w:right="315"/>
        <w:textAlignment w:val="baseline"/>
        <w:rPr>
          <w:rFonts w:ascii="Times New Roman" w:hAnsi="Times New Roman" w:eastAsia="Times New Roman" w:cs="Times New Roman"/>
          <w:sz w:val="16"/>
          <w:szCs w:val="16"/>
          <w:lang w:bidi="ar-SA"/>
        </w:rPr>
      </w:pPr>
    </w:p>
    <w:p w:rsidRPr="00CF414B" w:rsidR="00CF414B" w:rsidP="00CF414B" w:rsidRDefault="00CF414B" w14:paraId="737A93C7" w14:textId="77777777">
      <w:pPr>
        <w:widowControl/>
        <w:autoSpaceDE/>
        <w:autoSpaceDN/>
        <w:ind w:right="315"/>
        <w:textAlignment w:val="baseline"/>
        <w:rPr>
          <w:rFonts w:ascii="Segoe UI" w:hAnsi="Segoe UI" w:eastAsia="Times New Roman" w:cs="Segoe UI"/>
          <w:sz w:val="18"/>
          <w:szCs w:val="18"/>
          <w:lang w:bidi="ar-SA"/>
        </w:rPr>
      </w:pPr>
    </w:p>
    <w:tbl>
      <w:tblPr>
        <w:tblW w:w="14884" w:type="dxa"/>
        <w:tblInd w:w="-1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57"/>
        <w:gridCol w:w="5431"/>
        <w:gridCol w:w="1897"/>
        <w:gridCol w:w="4499"/>
      </w:tblGrid>
      <w:tr w:rsidRPr="00CF414B" w:rsidR="00CF414B" w:rsidTr="00CF414B" w14:paraId="76F5E06E" w14:textId="77777777">
        <w:tc>
          <w:tcPr>
            <w:tcW w:w="3057" w:type="dxa"/>
            <w:tcBorders>
              <w:top w:val="single" w:color="auto" w:sz="6" w:space="0"/>
              <w:left w:val="single" w:color="auto" w:sz="6" w:space="0"/>
              <w:bottom w:val="single" w:color="auto" w:sz="6" w:space="0"/>
              <w:right w:val="single" w:color="auto" w:sz="6" w:space="0"/>
            </w:tcBorders>
            <w:shd w:val="clear" w:color="auto" w:fill="auto"/>
            <w:hideMark/>
          </w:tcPr>
          <w:p w:rsidRPr="00CF414B" w:rsidR="00CF414B" w:rsidP="00CF414B" w:rsidRDefault="00CF414B" w14:paraId="40842591"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b/>
                <w:bCs/>
                <w:sz w:val="21"/>
                <w:szCs w:val="21"/>
                <w:lang w:bidi="ar-SA"/>
              </w:rPr>
              <w:t>Accountability</w:t>
            </w:r>
            <w:r w:rsidRPr="00CF414B">
              <w:rPr>
                <w:rFonts w:eastAsia="Times New Roman"/>
                <w:sz w:val="21"/>
                <w:szCs w:val="21"/>
                <w:lang w:bidi="ar-SA"/>
              </w:rPr>
              <w:t> </w:t>
            </w:r>
          </w:p>
        </w:tc>
        <w:tc>
          <w:tcPr>
            <w:tcW w:w="5431" w:type="dxa"/>
            <w:tcBorders>
              <w:top w:val="single"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28A1F149"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b/>
                <w:bCs/>
                <w:sz w:val="21"/>
                <w:szCs w:val="21"/>
                <w:lang w:bidi="ar-SA"/>
              </w:rPr>
              <w:t>Expectation</w:t>
            </w:r>
            <w:r w:rsidRPr="00CF414B">
              <w:rPr>
                <w:rFonts w:eastAsia="Times New Roman"/>
                <w:sz w:val="21"/>
                <w:szCs w:val="21"/>
                <w:lang w:bidi="ar-SA"/>
              </w:rPr>
              <w:t> </w:t>
            </w:r>
          </w:p>
        </w:tc>
        <w:tc>
          <w:tcPr>
            <w:tcW w:w="1897" w:type="dxa"/>
            <w:tcBorders>
              <w:top w:val="single"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67B24D8A"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b/>
                <w:bCs/>
                <w:sz w:val="21"/>
                <w:szCs w:val="21"/>
                <w:lang w:bidi="ar-SA"/>
              </w:rPr>
              <w:t>Format/ source of evidence</w:t>
            </w:r>
            <w:r w:rsidRPr="00CF414B">
              <w:rPr>
                <w:rFonts w:eastAsia="Times New Roman"/>
                <w:sz w:val="21"/>
                <w:szCs w:val="21"/>
                <w:lang w:bidi="ar-SA"/>
              </w:rPr>
              <w:t> </w:t>
            </w:r>
          </w:p>
        </w:tc>
        <w:tc>
          <w:tcPr>
            <w:tcW w:w="4499" w:type="dxa"/>
            <w:tcBorders>
              <w:top w:val="single"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3E55A709"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b/>
                <w:bCs/>
                <w:sz w:val="21"/>
                <w:szCs w:val="21"/>
                <w:lang w:bidi="ar-SA"/>
              </w:rPr>
              <w:t>Notes</w:t>
            </w:r>
            <w:r w:rsidRPr="00CF414B">
              <w:rPr>
                <w:rFonts w:eastAsia="Times New Roman"/>
                <w:sz w:val="21"/>
                <w:szCs w:val="21"/>
                <w:lang w:bidi="ar-SA"/>
              </w:rPr>
              <w:t> </w:t>
            </w:r>
          </w:p>
        </w:tc>
      </w:tr>
      <w:tr w:rsidRPr="00CF414B" w:rsidR="00CF414B" w:rsidTr="00CF414B" w14:paraId="64F23D39" w14:textId="77777777">
        <w:tc>
          <w:tcPr>
            <w:tcW w:w="3057" w:type="dxa"/>
            <w:tcBorders>
              <w:top w:val="outset" w:color="auto" w:sz="6" w:space="0"/>
              <w:left w:val="single" w:color="auto" w:sz="6" w:space="0"/>
              <w:bottom w:val="single" w:color="auto" w:sz="6" w:space="0"/>
              <w:right w:val="single" w:color="auto" w:sz="6" w:space="0"/>
            </w:tcBorders>
            <w:shd w:val="clear" w:color="auto" w:fill="DEEAF6"/>
            <w:hideMark/>
          </w:tcPr>
          <w:p w:rsidRPr="00CF414B" w:rsidR="00CF414B" w:rsidP="00CF414B" w:rsidRDefault="00CF414B" w14:paraId="51AFC5D5"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To ensure that the vision, ethos and strategic direction of Astrea is maintained within each school. </w:t>
            </w:r>
          </w:p>
        </w:tc>
        <w:tc>
          <w:tcPr>
            <w:tcW w:w="5431"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5F456F8B"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will be able to explain the vision, ethos and strategic direction to stakeholders and will be able to demonstrate to Trustees how the local committee is securing these at a school level. </w:t>
            </w:r>
          </w:p>
        </w:tc>
        <w:tc>
          <w:tcPr>
            <w:tcW w:w="1897"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05D5084F"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report </w:t>
            </w:r>
          </w:p>
          <w:p w:rsidRPr="00CF414B" w:rsidR="00CF414B" w:rsidP="00CF414B" w:rsidRDefault="00CF414B" w14:paraId="58AC65E3"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Minutes </w:t>
            </w:r>
          </w:p>
          <w:p w:rsidRPr="00CF414B" w:rsidR="00CF414B" w:rsidP="00CF414B" w:rsidRDefault="00CF414B" w14:paraId="68CD8F3A"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Principal feedback </w:t>
            </w:r>
          </w:p>
        </w:tc>
        <w:tc>
          <w:tcPr>
            <w:tcW w:w="4499"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30FC9523"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This accountability is intended to underline the fact that local committees are delegates of the Board, not ‘external’ representatives of the school </w:t>
            </w:r>
            <w:r w:rsidRPr="00CF414B">
              <w:rPr>
                <w:rFonts w:eastAsia="Times New Roman"/>
                <w:i/>
                <w:iCs/>
                <w:sz w:val="21"/>
                <w:szCs w:val="21"/>
                <w:lang w:bidi="ar-SA"/>
              </w:rPr>
              <w:t>to</w:t>
            </w:r>
            <w:r w:rsidRPr="00CF414B">
              <w:rPr>
                <w:rFonts w:eastAsia="Times New Roman"/>
                <w:sz w:val="21"/>
                <w:szCs w:val="21"/>
                <w:lang w:bidi="ar-SA"/>
              </w:rPr>
              <w:t> the Trust. </w:t>
            </w:r>
          </w:p>
        </w:tc>
      </w:tr>
      <w:tr w:rsidRPr="00CF414B" w:rsidR="00CF414B" w:rsidTr="00CF414B" w14:paraId="4491D149" w14:textId="77777777">
        <w:tc>
          <w:tcPr>
            <w:tcW w:w="3057" w:type="dxa"/>
            <w:tcBorders>
              <w:top w:val="outset" w:color="auto" w:sz="6" w:space="0"/>
              <w:left w:val="single" w:color="auto" w:sz="6" w:space="0"/>
              <w:bottom w:val="single" w:color="auto" w:sz="6" w:space="0"/>
              <w:right w:val="single" w:color="auto" w:sz="6" w:space="0"/>
            </w:tcBorders>
            <w:shd w:val="clear" w:color="auto" w:fill="auto"/>
            <w:hideMark/>
          </w:tcPr>
          <w:p w:rsidRPr="00CF414B" w:rsidR="00CF414B" w:rsidP="00CF414B" w:rsidRDefault="00CF414B" w14:paraId="3C23A7EC"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To hold school leaders to account for the educational performance of the schools, the inclusion of all pupils and the offer of a knowledge-rich and broadly-based curriculum.   </w:t>
            </w:r>
          </w:p>
        </w:tc>
        <w:tc>
          <w:tcPr>
            <w:tcW w:w="5431" w:type="dxa"/>
            <w:tcBorders>
              <w:top w:val="outset"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3EEDD802"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will be clear on what is expected of the school and its Principal and will be able to demonstrate to Trustees how accountability is rendered.  Chairs will be able to tell Trustees how well the school is doing against these expectations and what factors account for this. </w:t>
            </w:r>
          </w:p>
        </w:tc>
        <w:tc>
          <w:tcPr>
            <w:tcW w:w="1897" w:type="dxa"/>
            <w:tcBorders>
              <w:top w:val="outset"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4584A54F"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report </w:t>
            </w:r>
          </w:p>
          <w:p w:rsidRPr="00CF414B" w:rsidR="00CF414B" w:rsidP="00CF414B" w:rsidRDefault="00CF414B" w14:paraId="0CC6A6B6"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Minutes </w:t>
            </w:r>
          </w:p>
          <w:p w:rsidRPr="00CF414B" w:rsidR="00CF414B" w:rsidP="00CF414B" w:rsidRDefault="00CF414B" w14:paraId="3BF653E2"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Principal feedback </w:t>
            </w:r>
          </w:p>
        </w:tc>
        <w:tc>
          <w:tcPr>
            <w:tcW w:w="4499" w:type="dxa"/>
            <w:tcBorders>
              <w:top w:val="outset"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73FCCEAE"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This accountability is intended to ensure that school performance is at the centre of chairs’ thinking and that it can be clearly articulated. </w:t>
            </w:r>
          </w:p>
        </w:tc>
      </w:tr>
      <w:tr w:rsidRPr="00CF414B" w:rsidR="00CF414B" w:rsidTr="00CF414B" w14:paraId="7E845E83" w14:textId="77777777">
        <w:tc>
          <w:tcPr>
            <w:tcW w:w="3057" w:type="dxa"/>
            <w:tcBorders>
              <w:top w:val="outset" w:color="auto" w:sz="6" w:space="0"/>
              <w:left w:val="single" w:color="auto" w:sz="6" w:space="0"/>
              <w:bottom w:val="single" w:color="auto" w:sz="6" w:space="0"/>
              <w:right w:val="single" w:color="auto" w:sz="6" w:space="0"/>
            </w:tcBorders>
            <w:shd w:val="clear" w:color="auto" w:fill="DEEAF6"/>
            <w:hideMark/>
          </w:tcPr>
          <w:p w:rsidRPr="00CF414B" w:rsidR="00CF414B" w:rsidP="00CF414B" w:rsidRDefault="00CF414B" w14:paraId="2916C2E6"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To work with the school’s leadership and central team to ensure that high standards of safeguarding are maintained.   </w:t>
            </w:r>
          </w:p>
        </w:tc>
        <w:tc>
          <w:tcPr>
            <w:tcW w:w="5431"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693FC22D"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are able to confirm that each committee has a named safeguarding link who develops his or her skills, promotes rigorous discussion of safeguarding during and between meetings and who liaises with the central team lead for safeguarding.  The committee should know: </w:t>
            </w:r>
          </w:p>
          <w:p w:rsidRPr="00CF414B" w:rsidR="00CF414B" w:rsidP="00CF414B" w:rsidRDefault="00CF414B" w14:paraId="4E092345" w14:textId="77777777">
            <w:pPr>
              <w:widowControl/>
              <w:numPr>
                <w:ilvl w:val="0"/>
                <w:numId w:val="18"/>
              </w:numPr>
              <w:autoSpaceDE/>
              <w:autoSpaceDN/>
              <w:ind w:left="150" w:firstLine="0"/>
              <w:textAlignment w:val="baseline"/>
              <w:rPr>
                <w:rFonts w:eastAsia="Times New Roman"/>
                <w:sz w:val="21"/>
                <w:szCs w:val="21"/>
                <w:lang w:bidi="ar-SA"/>
              </w:rPr>
            </w:pPr>
            <w:r w:rsidRPr="00CF414B">
              <w:rPr>
                <w:rFonts w:eastAsia="Times New Roman"/>
                <w:sz w:val="21"/>
                <w:szCs w:val="21"/>
                <w:lang w:bidi="ar-SA"/>
              </w:rPr>
              <w:t>How effective safeguarding is at the school; </w:t>
            </w:r>
          </w:p>
          <w:p w:rsidRPr="00CF414B" w:rsidR="00CF414B" w:rsidP="00CF414B" w:rsidRDefault="00CF414B" w14:paraId="4F9AEF9F" w14:textId="77777777">
            <w:pPr>
              <w:widowControl/>
              <w:numPr>
                <w:ilvl w:val="0"/>
                <w:numId w:val="18"/>
              </w:numPr>
              <w:autoSpaceDE/>
              <w:autoSpaceDN/>
              <w:ind w:left="150" w:firstLine="0"/>
              <w:textAlignment w:val="baseline"/>
              <w:rPr>
                <w:rFonts w:eastAsia="Times New Roman"/>
                <w:sz w:val="21"/>
                <w:szCs w:val="21"/>
                <w:lang w:bidi="ar-SA"/>
              </w:rPr>
            </w:pPr>
            <w:r w:rsidRPr="00CF414B">
              <w:rPr>
                <w:rFonts w:eastAsia="Times New Roman"/>
                <w:sz w:val="21"/>
                <w:szCs w:val="21"/>
                <w:lang w:bidi="ar-SA"/>
              </w:rPr>
              <w:t>What are the main areas of strength; </w:t>
            </w:r>
          </w:p>
          <w:p w:rsidRPr="00CF414B" w:rsidR="00CF414B" w:rsidP="00CF414B" w:rsidRDefault="00CF414B" w14:paraId="05E793A3" w14:textId="77777777">
            <w:pPr>
              <w:widowControl/>
              <w:numPr>
                <w:ilvl w:val="0"/>
                <w:numId w:val="18"/>
              </w:numPr>
              <w:autoSpaceDE/>
              <w:autoSpaceDN/>
              <w:ind w:left="150" w:firstLine="0"/>
              <w:textAlignment w:val="baseline"/>
              <w:rPr>
                <w:rFonts w:eastAsia="Times New Roman"/>
                <w:sz w:val="21"/>
                <w:szCs w:val="21"/>
                <w:lang w:bidi="ar-SA"/>
              </w:rPr>
            </w:pPr>
            <w:r w:rsidRPr="00CF414B">
              <w:rPr>
                <w:rFonts w:eastAsia="Times New Roman"/>
                <w:sz w:val="21"/>
                <w:szCs w:val="21"/>
                <w:lang w:bidi="ar-SA"/>
              </w:rPr>
              <w:t>What are the main areas of concern. </w:t>
            </w:r>
          </w:p>
        </w:tc>
        <w:tc>
          <w:tcPr>
            <w:tcW w:w="1897"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201784C5"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report </w:t>
            </w:r>
          </w:p>
          <w:p w:rsidRPr="00CF414B" w:rsidR="00CF414B" w:rsidP="00CF414B" w:rsidRDefault="00CF414B" w14:paraId="414D4804"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Minutes </w:t>
            </w:r>
          </w:p>
          <w:p w:rsidRPr="00CF414B" w:rsidR="00CF414B" w:rsidP="00CF414B" w:rsidRDefault="00CF414B" w14:paraId="4CD0A21C"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Principal feedback </w:t>
            </w:r>
          </w:p>
          <w:p w:rsidRPr="00CF414B" w:rsidR="00CF414B" w:rsidP="00CF414B" w:rsidRDefault="00CF414B" w14:paraId="7AE7F225"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Safeguarding audit report </w:t>
            </w:r>
          </w:p>
        </w:tc>
        <w:tc>
          <w:tcPr>
            <w:tcW w:w="4499"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2F417DD0"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This is supported by the safeguarding link member role description. </w:t>
            </w:r>
          </w:p>
        </w:tc>
      </w:tr>
      <w:tr w:rsidRPr="00CF414B" w:rsidR="00CF414B" w:rsidTr="00CF414B" w14:paraId="31C2DA83" w14:textId="77777777">
        <w:tc>
          <w:tcPr>
            <w:tcW w:w="3057" w:type="dxa"/>
            <w:tcBorders>
              <w:top w:val="outset" w:color="auto" w:sz="6" w:space="0"/>
              <w:left w:val="single" w:color="auto" w:sz="6" w:space="0"/>
              <w:bottom w:val="single" w:color="auto" w:sz="6" w:space="0"/>
              <w:right w:val="single" w:color="auto" w:sz="6" w:space="0"/>
            </w:tcBorders>
            <w:shd w:val="clear" w:color="auto" w:fill="auto"/>
            <w:hideMark/>
          </w:tcPr>
          <w:p w:rsidRPr="00CF414B" w:rsidR="00CF414B" w:rsidP="00CF414B" w:rsidRDefault="00CF414B" w14:paraId="372AD282"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To promote positive parent, community and stakeholder engagement and to drive school-to-school partnerships for improvement within the Trust. </w:t>
            </w:r>
          </w:p>
        </w:tc>
        <w:tc>
          <w:tcPr>
            <w:tcW w:w="5431" w:type="dxa"/>
            <w:tcBorders>
              <w:top w:val="outset"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00DA9614"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ensure that the work of the school takes account of the views of parents and the wider community, including third parties such as the Local Authority.  The committee sets a culture in which the school actively encourages this engagement, particularly from under-represented groups. </w:t>
            </w:r>
          </w:p>
        </w:tc>
        <w:tc>
          <w:tcPr>
            <w:tcW w:w="1897" w:type="dxa"/>
            <w:tcBorders>
              <w:top w:val="outset"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5CBC305E"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Minutes </w:t>
            </w:r>
          </w:p>
          <w:p w:rsidRPr="00CF414B" w:rsidR="00CF414B" w:rsidP="00CF414B" w:rsidRDefault="00CF414B" w14:paraId="3A985B58"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Parent/community surveys </w:t>
            </w:r>
          </w:p>
        </w:tc>
        <w:tc>
          <w:tcPr>
            <w:tcW w:w="4499" w:type="dxa"/>
            <w:tcBorders>
              <w:top w:val="outset" w:color="auto" w:sz="6" w:space="0"/>
              <w:left w:val="outset" w:color="auto" w:sz="6" w:space="0"/>
              <w:bottom w:val="single" w:color="auto" w:sz="6" w:space="0"/>
              <w:right w:val="single" w:color="auto" w:sz="6" w:space="0"/>
            </w:tcBorders>
            <w:shd w:val="clear" w:color="auto" w:fill="auto"/>
            <w:hideMark/>
          </w:tcPr>
          <w:p w:rsidRPr="00CF414B" w:rsidR="00CF414B" w:rsidP="00CF414B" w:rsidRDefault="00CF414B" w14:paraId="01F51211"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 </w:t>
            </w:r>
          </w:p>
        </w:tc>
      </w:tr>
      <w:tr w:rsidRPr="00CF414B" w:rsidR="00CF414B" w:rsidTr="00CF414B" w14:paraId="43957276" w14:textId="77777777">
        <w:tc>
          <w:tcPr>
            <w:tcW w:w="3057" w:type="dxa"/>
            <w:tcBorders>
              <w:top w:val="outset" w:color="auto" w:sz="6" w:space="0"/>
              <w:left w:val="single" w:color="auto" w:sz="6" w:space="0"/>
              <w:bottom w:val="single" w:color="auto" w:sz="6" w:space="0"/>
              <w:right w:val="single" w:color="auto" w:sz="6" w:space="0"/>
            </w:tcBorders>
            <w:shd w:val="clear" w:color="auto" w:fill="DEEAF6"/>
            <w:hideMark/>
          </w:tcPr>
          <w:p w:rsidRPr="00CF414B" w:rsidR="00CF414B" w:rsidP="00CF414B" w:rsidRDefault="00CF414B" w14:paraId="1B45A03F"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To identify, understand and report to Trustees any strategic risks facing the school. </w:t>
            </w:r>
          </w:p>
        </w:tc>
        <w:tc>
          <w:tcPr>
            <w:tcW w:w="5431"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59215465"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Chairs ensure that there is discussion of strategic risks facing the school (i.e. those risks that threaten the achievement of strategic objectives) and that a clear minute of this is taken and reported to Trustees via the central governance lead. </w:t>
            </w:r>
          </w:p>
        </w:tc>
        <w:tc>
          <w:tcPr>
            <w:tcW w:w="1897"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6EAF99C7"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Minutes </w:t>
            </w:r>
          </w:p>
          <w:p w:rsidRPr="00CF414B" w:rsidR="00CF414B" w:rsidP="00CF414B" w:rsidRDefault="00CF414B" w14:paraId="61AB677E"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 </w:t>
            </w:r>
          </w:p>
        </w:tc>
        <w:tc>
          <w:tcPr>
            <w:tcW w:w="4499" w:type="dxa"/>
            <w:tcBorders>
              <w:top w:val="outset" w:color="auto" w:sz="6" w:space="0"/>
              <w:left w:val="outset" w:color="auto" w:sz="6" w:space="0"/>
              <w:bottom w:val="single" w:color="auto" w:sz="6" w:space="0"/>
              <w:right w:val="single" w:color="auto" w:sz="6" w:space="0"/>
            </w:tcBorders>
            <w:shd w:val="clear" w:color="auto" w:fill="DEEAF6"/>
            <w:hideMark/>
          </w:tcPr>
          <w:p w:rsidRPr="00CF414B" w:rsidR="00CF414B" w:rsidP="00CF414B" w:rsidRDefault="00CF414B" w14:paraId="07AE44E3" w14:textId="77777777">
            <w:pPr>
              <w:widowControl/>
              <w:autoSpaceDE/>
              <w:autoSpaceDN/>
              <w:textAlignment w:val="baseline"/>
              <w:rPr>
                <w:rFonts w:ascii="Times New Roman" w:hAnsi="Times New Roman" w:eastAsia="Times New Roman" w:cs="Times New Roman"/>
                <w:sz w:val="21"/>
                <w:szCs w:val="21"/>
                <w:lang w:bidi="ar-SA"/>
              </w:rPr>
            </w:pPr>
            <w:r w:rsidRPr="00CF414B">
              <w:rPr>
                <w:rFonts w:eastAsia="Times New Roman"/>
                <w:sz w:val="21"/>
                <w:szCs w:val="21"/>
                <w:lang w:bidi="ar-SA"/>
              </w:rPr>
              <w:t>This is the ‘canary in the coalmine’ function, allowing the executive and Trustees to be alerted to critical risks at school-level or to aggregated risks across a number of schools. </w:t>
            </w:r>
          </w:p>
        </w:tc>
      </w:tr>
    </w:tbl>
    <w:p w:rsidR="00CF414B" w:rsidP="00DF1C3F" w:rsidRDefault="00CF414B" w14:paraId="5754E2F8" w14:textId="77777777">
      <w:pPr>
        <w:pStyle w:val="BodyText"/>
        <w:sectPr w:rsidR="00CF414B" w:rsidSect="00CF414B">
          <w:pgSz w:w="16840" w:h="11910" w:orient="landscape"/>
          <w:pgMar w:top="1320" w:right="1420" w:bottom="1320" w:left="1180" w:header="420" w:footer="989" w:gutter="0"/>
          <w:cols w:space="720"/>
          <w:docGrid w:linePitch="299"/>
        </w:sectPr>
      </w:pPr>
    </w:p>
    <w:p w:rsidRPr="00EC4014" w:rsidR="00DF1C3F" w:rsidP="008747E9" w:rsidRDefault="00DF1C3F" w14:paraId="6E943695" w14:textId="77777777">
      <w:pPr>
        <w:pStyle w:val="Heading2"/>
      </w:pPr>
      <w:bookmarkStart w:name="_Toc65152395" w:id="25"/>
      <w:r w:rsidRPr="00EC4014">
        <w:t xml:space="preserve">Key </w:t>
      </w:r>
      <w:r w:rsidR="00685D90">
        <w:t>features of the c</w:t>
      </w:r>
      <w:r w:rsidRPr="00EC4014">
        <w:t>ommittee</w:t>
      </w:r>
      <w:bookmarkEnd w:id="25"/>
    </w:p>
    <w:p w:rsidRPr="00EC4014" w:rsidR="00DF1C3F" w:rsidP="00DF1C3F" w:rsidRDefault="00DF1C3F" w14:paraId="46FEE0F3" w14:textId="77777777">
      <w:pPr>
        <w:pStyle w:val="BodyText"/>
      </w:pPr>
      <w:r w:rsidRPr="00EC4014">
        <w:t>The Terms of Reference set out the broad structure of the committee, but there are some key elements:</w:t>
      </w:r>
    </w:p>
    <w:p w:rsidRPr="00367BE1" w:rsidR="00A809FB" w:rsidP="00D82D47" w:rsidRDefault="00DF1C3F" w14:paraId="3B0896A1" w14:textId="77777777">
      <w:pPr>
        <w:pStyle w:val="BodyText"/>
        <w:numPr>
          <w:ilvl w:val="0"/>
          <w:numId w:val="3"/>
        </w:numPr>
      </w:pPr>
      <w:r w:rsidRPr="00A809FB">
        <w:rPr>
          <w:b/>
        </w:rPr>
        <w:t>Meetings</w:t>
      </w:r>
      <w:r w:rsidRPr="00EC4014">
        <w:t xml:space="preserve"> are the main opportunities for committees to come together to share their work and for the Principal to update members on the school’s performance.  They are also an opportunity for other members of staff to report on their own work.  Over the course of the year, these meetings will cover a wide range of aspects of school life and the minutes will be important evidence of the support and challenge given to the leadership.</w:t>
      </w:r>
      <w:r w:rsidRPr="00EC4014" w:rsidR="00316D20">
        <w:t xml:space="preserve"> </w:t>
      </w:r>
      <w:r w:rsidRPr="00EC4014">
        <w:t xml:space="preserve"> </w:t>
      </w:r>
      <w:r w:rsidRPr="00EC4014" w:rsidR="00316D20">
        <w:t xml:space="preserve">TMBs will </w:t>
      </w:r>
      <w:r w:rsidRPr="00367BE1" w:rsidR="00316D20">
        <w:t>mee</w:t>
      </w:r>
      <w:r w:rsidRPr="00367BE1" w:rsidR="00A809FB">
        <w:t>t a minimum of six times a year, while LGCs are asked to meet at least five</w:t>
      </w:r>
      <w:r w:rsidRPr="00367BE1" w:rsidR="00316D20">
        <w:t xml:space="preserve"> times a year</w:t>
      </w:r>
      <w:r w:rsidRPr="00367BE1" w:rsidR="00A809FB">
        <w:t xml:space="preserve">. </w:t>
      </w:r>
    </w:p>
    <w:p w:rsidRPr="00367BE1" w:rsidR="001C3FD7" w:rsidP="00A809FB" w:rsidRDefault="001C3FD7" w14:paraId="53877BD9" w14:textId="77777777">
      <w:pPr>
        <w:pStyle w:val="BodyText"/>
        <w:ind w:left="720"/>
      </w:pPr>
      <w:r w:rsidRPr="00367BE1">
        <w:t>See p</w:t>
      </w:r>
      <w:r w:rsidRPr="00367BE1" w:rsidR="00CF414B">
        <w:t>.17</w:t>
      </w:r>
      <w:r w:rsidRPr="00367BE1">
        <w:t xml:space="preserve"> onwards for a briefing on individual agenda items.</w:t>
      </w:r>
    </w:p>
    <w:p w:rsidRPr="00EC4014" w:rsidR="00DF1C3F" w:rsidP="00DF1C3F" w:rsidRDefault="00730F7A" w14:paraId="0FA71A1D" w14:textId="77777777">
      <w:pPr>
        <w:pStyle w:val="BodyText"/>
        <w:numPr>
          <w:ilvl w:val="0"/>
          <w:numId w:val="3"/>
        </w:numPr>
      </w:pPr>
      <w:r w:rsidRPr="00367BE1">
        <w:rPr>
          <w:b/>
        </w:rPr>
        <w:t>The C</w:t>
      </w:r>
      <w:r w:rsidRPr="00367BE1" w:rsidR="00DF1C3F">
        <w:rPr>
          <w:b/>
        </w:rPr>
        <w:t>hair</w:t>
      </w:r>
      <w:r w:rsidRPr="00367BE1" w:rsidR="00DF1C3F">
        <w:t xml:space="preserve"> convenes and leads the committee and chairs meetings.  He or she is the main link between the committee and the Principal, with whom the chair will work to build a strong</w:t>
      </w:r>
      <w:r w:rsidRPr="00EC4014" w:rsidR="00DF1C3F">
        <w:t xml:space="preserve"> partnership.  He or she is responsible for liaising with the clerk on the management of papers and records for the committee.  </w:t>
      </w:r>
    </w:p>
    <w:p w:rsidRPr="00EC4014" w:rsidR="00DF1C3F" w:rsidP="00DF1C3F" w:rsidRDefault="00DF1C3F" w14:paraId="18A17BB1" w14:textId="77777777">
      <w:pPr>
        <w:pStyle w:val="BodyText"/>
        <w:ind w:left="720"/>
      </w:pPr>
      <w:r w:rsidRPr="00EC4014">
        <w:t>The chair is also responsible for promoting the development of the committee as a whole and will play a decisive part in determining the appointment and re-appointment of members as well as ensuring that the committee is effective.  The chair also represents the committee in meetings with the Link Trustee and Astrea central team colleagues.</w:t>
      </w:r>
    </w:p>
    <w:p w:rsidRPr="00EC4014" w:rsidR="00DF1C3F" w:rsidP="00DF1C3F" w:rsidRDefault="00730F7A" w14:paraId="0612EEC6" w14:textId="5B546CDC">
      <w:pPr>
        <w:pStyle w:val="BodyText"/>
        <w:numPr>
          <w:ilvl w:val="0"/>
          <w:numId w:val="3"/>
        </w:numPr>
      </w:pPr>
      <w:r w:rsidRPr="00EC4014">
        <w:rPr>
          <w:b/>
        </w:rPr>
        <w:t>The C</w:t>
      </w:r>
      <w:r w:rsidRPr="00EC4014" w:rsidR="00DF1C3F">
        <w:rPr>
          <w:b/>
        </w:rPr>
        <w:t>lerk</w:t>
      </w:r>
      <w:r w:rsidRPr="00EC4014" w:rsidR="00DF1C3F">
        <w:t xml:space="preserve"> should be a </w:t>
      </w:r>
      <w:r w:rsidR="007925F5">
        <w:t xml:space="preserve">governance </w:t>
      </w:r>
      <w:r w:rsidRPr="00EC4014" w:rsidR="00DF1C3F">
        <w:t>professional engaged by the school or the Trust to assist the committee in managing its business.  This includes ensuring that records of membership are kept up-to-date, that meeting papers and other important documents are shared in an accessible and timely manner and that an accurate and useful record of meetings is kept.</w:t>
      </w:r>
    </w:p>
    <w:p w:rsidR="00CF414B" w:rsidP="008747E9" w:rsidRDefault="00CF414B" w14:paraId="1F5EE19F" w14:textId="77777777">
      <w:pPr>
        <w:pStyle w:val="Heading1"/>
      </w:pPr>
    </w:p>
    <w:p w:rsidR="00CF414B" w:rsidP="008747E9" w:rsidRDefault="00CF414B" w14:paraId="16025360" w14:textId="77777777">
      <w:pPr>
        <w:pStyle w:val="Heading1"/>
      </w:pPr>
    </w:p>
    <w:p w:rsidR="00CF414B" w:rsidP="008747E9" w:rsidRDefault="00CF414B" w14:paraId="72454FB5" w14:textId="77777777">
      <w:pPr>
        <w:pStyle w:val="Heading1"/>
      </w:pPr>
    </w:p>
    <w:p w:rsidR="00CF414B" w:rsidP="008747E9" w:rsidRDefault="00CF414B" w14:paraId="680FB7AE" w14:textId="77777777">
      <w:pPr>
        <w:pStyle w:val="Heading1"/>
      </w:pPr>
    </w:p>
    <w:p w:rsidR="00CF414B" w:rsidP="008747E9" w:rsidRDefault="00CF414B" w14:paraId="3E0681D3" w14:textId="77777777">
      <w:pPr>
        <w:pStyle w:val="Heading1"/>
      </w:pPr>
    </w:p>
    <w:p w:rsidR="00CF414B" w:rsidP="008747E9" w:rsidRDefault="00CF414B" w14:paraId="1AAF5FE9" w14:textId="77777777">
      <w:pPr>
        <w:pStyle w:val="Heading1"/>
      </w:pPr>
    </w:p>
    <w:p w:rsidR="00CF414B" w:rsidP="008747E9" w:rsidRDefault="00CF414B" w14:paraId="54FF2278" w14:textId="77777777">
      <w:pPr>
        <w:pStyle w:val="Heading1"/>
      </w:pPr>
    </w:p>
    <w:p w:rsidR="00CF414B" w:rsidP="008747E9" w:rsidRDefault="00CF414B" w14:paraId="5ADA319B" w14:textId="77777777">
      <w:pPr>
        <w:pStyle w:val="Heading1"/>
      </w:pPr>
    </w:p>
    <w:p w:rsidR="00CF414B" w:rsidP="008747E9" w:rsidRDefault="00CF414B" w14:paraId="7FADE33E" w14:textId="77777777">
      <w:pPr>
        <w:pStyle w:val="Heading1"/>
      </w:pPr>
    </w:p>
    <w:p w:rsidR="00A809FB" w:rsidP="008747E9" w:rsidRDefault="00A809FB" w14:paraId="4CF3BCDB" w14:textId="77777777">
      <w:pPr>
        <w:pStyle w:val="Heading1"/>
      </w:pPr>
    </w:p>
    <w:p w:rsidR="00CF414B" w:rsidP="008747E9" w:rsidRDefault="00CF414B" w14:paraId="3DA0F6CC" w14:textId="77777777">
      <w:pPr>
        <w:pStyle w:val="Heading1"/>
      </w:pPr>
    </w:p>
    <w:p w:rsidRPr="00EC4014" w:rsidR="00DF1C3F" w:rsidP="008747E9" w:rsidRDefault="00DF1C3F" w14:paraId="6328D6C2" w14:textId="77777777">
      <w:pPr>
        <w:pStyle w:val="Heading1"/>
      </w:pPr>
      <w:bookmarkStart w:name="_Toc65152396" w:id="26"/>
      <w:r w:rsidRPr="00EC4014">
        <w:t>Your Role</w:t>
      </w:r>
      <w:bookmarkEnd w:id="26"/>
    </w:p>
    <w:p w:rsidR="003C7C72" w:rsidP="00DF1C3F" w:rsidRDefault="00DF1C3F" w14:paraId="30C3CAD6" w14:textId="77777777">
      <w:pPr>
        <w:pStyle w:val="BodyText"/>
      </w:pPr>
      <w:r w:rsidRPr="00EC4014">
        <w:t>Each member plays an essential part in making sure that the committee as a whole works effectively.  You will need to be proactive about engaging with the school and developing your own knowledge and expertise as a committee member.</w:t>
      </w:r>
      <w:r w:rsidR="003C7C72">
        <w:t xml:space="preserve">  </w:t>
      </w:r>
    </w:p>
    <w:p w:rsidRPr="00EC4014" w:rsidR="00DF1C3F" w:rsidP="00DF1C3F" w:rsidRDefault="00DF1C3F" w14:paraId="62493EF8" w14:textId="77777777">
      <w:pPr>
        <w:pStyle w:val="BodyText"/>
      </w:pPr>
      <w:r w:rsidRPr="00EC4014">
        <w:t>This handbook sets out the expectations for all volunteers on the committee. You will be appointed to a committee because you can offer qualities that it needs:</w:t>
      </w:r>
    </w:p>
    <w:p w:rsidRPr="00EC4014" w:rsidR="00DF1C3F" w:rsidP="00DF1C3F" w:rsidRDefault="00DF1C3F" w14:paraId="2F019805" w14:textId="77777777">
      <w:pPr>
        <w:pStyle w:val="BodyText"/>
        <w:numPr>
          <w:ilvl w:val="0"/>
          <w:numId w:val="3"/>
        </w:numPr>
      </w:pPr>
      <w:r w:rsidRPr="00EC4014">
        <w:rPr>
          <w:b/>
        </w:rPr>
        <w:t>Skills</w:t>
      </w:r>
      <w:r w:rsidRPr="00EC4014">
        <w:t xml:space="preserve"> – these are an important contribution to the work of the committee.  These can be technical skills, such as data analysis, or inter-personal skills that allow the group to function effectively, engage with parents or persuade potential donors to contribute to the school.</w:t>
      </w:r>
    </w:p>
    <w:p w:rsidRPr="00EC4014" w:rsidR="00DF1C3F" w:rsidP="00DF1C3F" w:rsidRDefault="00DF1C3F" w14:paraId="6B31CF2E" w14:textId="77777777">
      <w:pPr>
        <w:pStyle w:val="BodyText"/>
        <w:numPr>
          <w:ilvl w:val="0"/>
          <w:numId w:val="3"/>
        </w:numPr>
      </w:pPr>
      <w:r w:rsidRPr="00EC4014">
        <w:rPr>
          <w:b/>
        </w:rPr>
        <w:t>Experience</w:t>
      </w:r>
      <w:r w:rsidRPr="00EC4014">
        <w:t xml:space="preserve"> – Astrea’s network of local committee members bring together a wide range of professional, academic, voluntary and life experiences.  New volunteers are often concerned that they do not know enough about education, but schools hugely value what people from outside the sector can offer right from the start.  </w:t>
      </w:r>
    </w:p>
    <w:p w:rsidRPr="00EC4014" w:rsidR="00DF1C3F" w:rsidP="00DF1C3F" w:rsidRDefault="00DF1C3F" w14:paraId="70E60FF8" w14:textId="77777777">
      <w:pPr>
        <w:pStyle w:val="BodyText"/>
        <w:numPr>
          <w:ilvl w:val="0"/>
          <w:numId w:val="3"/>
        </w:numPr>
      </w:pPr>
      <w:r w:rsidRPr="00EC4014">
        <w:rPr>
          <w:b/>
          <w:noProof/>
        </w:rPr>
        <w:t>Perspectives</w:t>
      </w:r>
      <w:r w:rsidRPr="00EC4014">
        <w:rPr>
          <w:noProof/>
        </w:rPr>
        <w:t xml:space="preserve"> – school governance works best when there is diversity of opinion around the table.  Parent and staff members, in particular, lend a unique perspective to the committee’s discussions because, apart from pupils, they are the groups most affected by the school’s work.  Representatives from the local community, religious establishments, business and the Council also play an important part in helping the school serve its local context.</w:t>
      </w:r>
    </w:p>
    <w:p w:rsidRPr="00EC4014" w:rsidR="00DF1C3F" w:rsidP="00DF1C3F" w:rsidRDefault="00DF1C3F" w14:paraId="44FF8B77" w14:textId="77777777">
      <w:pPr>
        <w:pStyle w:val="BodyText"/>
        <w:numPr>
          <w:ilvl w:val="0"/>
          <w:numId w:val="3"/>
        </w:numPr>
      </w:pPr>
      <w:r w:rsidRPr="00EC4014">
        <w:rPr>
          <w:b/>
          <w:noProof/>
        </w:rPr>
        <w:t>Commitment</w:t>
      </w:r>
      <w:r w:rsidRPr="00EC4014">
        <w:rPr>
          <w:noProof/>
        </w:rPr>
        <w:t xml:space="preserve"> – </w:t>
      </w:r>
      <w:r w:rsidRPr="00EC4014" w:rsidR="00316D20">
        <w:rPr>
          <w:noProof/>
        </w:rPr>
        <w:t>committee members will be expected to attend meetings; to visit the school at least once a term and to make time to read papers and to prepare questions in advance of meetings.  You should also make time to undertake research or attend training in order to improve your own knowledge and skills.  Exceptionally, committee members might be asked to sit on review panels for exclusions, complaints or disciplinary matters.</w:t>
      </w:r>
    </w:p>
    <w:p w:rsidRPr="00EC4014" w:rsidR="00DF1C3F" w:rsidP="00EC6587" w:rsidRDefault="0000465D" w14:paraId="1A961D23" w14:textId="77777777">
      <w:pPr>
        <w:pStyle w:val="BodyText"/>
        <w:numPr>
          <w:ilvl w:val="0"/>
          <w:numId w:val="3"/>
        </w:numPr>
      </w:pPr>
      <w:r w:rsidRPr="0000465D">
        <w:rPr>
          <w:b/>
        </w:rPr>
        <w:t xml:space="preserve">Knowledge </w:t>
      </w:r>
      <w:r w:rsidRPr="0000465D">
        <w:t xml:space="preserve">– </w:t>
      </w:r>
      <w:r w:rsidR="00EC6587">
        <w:t xml:space="preserve">while committee members </w:t>
      </w:r>
      <w:r w:rsidR="00B04A19">
        <w:t xml:space="preserve">might </w:t>
      </w:r>
      <w:r w:rsidR="00EC6587">
        <w:t xml:space="preserve">have no specific knowledge of education when they begin the role, there is an expectation that they will actively seek to develop this knowledge over time by accessing training and reading on the subject to understand </w:t>
      </w:r>
      <w:r w:rsidR="00B04A19">
        <w:t xml:space="preserve">better </w:t>
      </w:r>
      <w:r w:rsidR="00EC6587">
        <w:t>what it is they govern</w:t>
      </w:r>
      <w:r w:rsidR="00B04A19">
        <w:t xml:space="preserve"> and why</w:t>
      </w:r>
      <w:r w:rsidR="00EC6587">
        <w:t xml:space="preserve">.  </w:t>
      </w:r>
    </w:p>
    <w:p w:rsidR="00CF414B" w:rsidP="008747E9" w:rsidRDefault="00CF414B" w14:paraId="0BE89771" w14:textId="77777777">
      <w:pPr>
        <w:pStyle w:val="Heading2"/>
      </w:pPr>
    </w:p>
    <w:p w:rsidRPr="003C7C72" w:rsidR="00DF1C3F" w:rsidP="008747E9" w:rsidRDefault="00685D90" w14:paraId="750687B7" w14:textId="77777777">
      <w:pPr>
        <w:pStyle w:val="Heading2"/>
      </w:pPr>
      <w:bookmarkStart w:name="_Toc65152397" w:id="27"/>
      <w:r w:rsidRPr="003C7C72">
        <w:t>Pre-appointment c</w:t>
      </w:r>
      <w:r w:rsidRPr="003C7C72" w:rsidR="00DF1C3F">
        <w:t>hecks</w:t>
      </w:r>
      <w:bookmarkEnd w:id="27"/>
    </w:p>
    <w:p w:rsidRPr="003C7C72" w:rsidR="00A73181" w:rsidP="00DF1C3F" w:rsidRDefault="00A73181" w14:paraId="16916421" w14:textId="77777777">
      <w:pPr>
        <w:pStyle w:val="BodyText"/>
      </w:pPr>
      <w:r w:rsidRPr="003C7C72">
        <w:t xml:space="preserve">Once your appointment is confirmed, you will </w:t>
      </w:r>
      <w:r w:rsidR="00DC5A84">
        <w:t xml:space="preserve">be </w:t>
      </w:r>
      <w:r w:rsidRPr="003C7C72">
        <w:t>asked to complete the Local Committee Appointment Pack, which includes privacy information,</w:t>
      </w:r>
      <w:r w:rsidRPr="003C7C72" w:rsidR="003C7C72">
        <w:t xml:space="preserve"> a</w:t>
      </w:r>
      <w:r w:rsidRPr="003C7C72">
        <w:t xml:space="preserve"> register of interests and </w:t>
      </w:r>
      <w:r w:rsidRPr="003C7C72" w:rsidR="003C7C72">
        <w:t xml:space="preserve">a </w:t>
      </w:r>
      <w:r w:rsidRPr="003C7C72">
        <w:t xml:space="preserve">skills audit. </w:t>
      </w:r>
    </w:p>
    <w:p w:rsidRPr="003C7C72" w:rsidR="00A73181" w:rsidP="003C7C72" w:rsidRDefault="00A73181" w14:paraId="62BB0826" w14:textId="77777777">
      <w:pPr>
        <w:pStyle w:val="BodyText"/>
        <w:spacing w:before="200"/>
        <w:ind w:right="329"/>
      </w:pPr>
      <w:r w:rsidRPr="003C7C72">
        <w:t>You will also receive:</w:t>
      </w:r>
    </w:p>
    <w:p w:rsidRPr="003C7C72" w:rsidR="00A73181" w:rsidP="00CF414B" w:rsidRDefault="00A73181" w14:paraId="3C34828E" w14:textId="77777777">
      <w:pPr>
        <w:pStyle w:val="BodyText"/>
        <w:numPr>
          <w:ilvl w:val="0"/>
          <w:numId w:val="17"/>
        </w:numPr>
        <w:spacing w:before="0"/>
        <w:ind w:left="1077" w:right="329" w:hanging="357"/>
      </w:pPr>
      <w:r w:rsidRPr="003C7C72">
        <w:t>Confirmation of the dates of your term of office</w:t>
      </w:r>
    </w:p>
    <w:p w:rsidRPr="003C7C72" w:rsidR="00A73181" w:rsidP="00CF414B" w:rsidRDefault="00A73181" w14:paraId="458158E1" w14:textId="77777777">
      <w:pPr>
        <w:pStyle w:val="BodyText"/>
        <w:numPr>
          <w:ilvl w:val="0"/>
          <w:numId w:val="17"/>
        </w:numPr>
        <w:spacing w:before="0"/>
        <w:ind w:left="1077" w:right="329" w:hanging="357"/>
      </w:pPr>
      <w:r w:rsidRPr="003C7C72">
        <w:t>Dates of all scheduled future meetings</w:t>
      </w:r>
    </w:p>
    <w:p w:rsidRPr="003C7C72" w:rsidR="00A73181" w:rsidP="00CF414B" w:rsidRDefault="00A73181" w14:paraId="0E3B7AAC" w14:textId="77777777">
      <w:pPr>
        <w:pStyle w:val="BodyText"/>
        <w:numPr>
          <w:ilvl w:val="0"/>
          <w:numId w:val="17"/>
        </w:numPr>
        <w:spacing w:before="0"/>
        <w:ind w:left="1077" w:right="329" w:hanging="357"/>
      </w:pPr>
      <w:r w:rsidRPr="003C7C72">
        <w:t>Links</w:t>
      </w:r>
      <w:r w:rsidR="0080353C">
        <w:t xml:space="preserve"> to relevant governance resource</w:t>
      </w:r>
      <w:r w:rsidRPr="003C7C72">
        <w:t>s</w:t>
      </w:r>
    </w:p>
    <w:p w:rsidRPr="003C7C72" w:rsidR="00DF1C3F" w:rsidP="00DF1C3F" w:rsidRDefault="00DF1C3F" w14:paraId="1ADDBE2D" w14:textId="77777777">
      <w:pPr>
        <w:pStyle w:val="BodyText"/>
        <w:spacing w:before="0"/>
      </w:pPr>
    </w:p>
    <w:p w:rsidR="00DF1C3F" w:rsidP="00DF1C3F" w:rsidRDefault="00DF1C3F" w14:paraId="47D585D6" w14:textId="782174D1">
      <w:pPr>
        <w:pStyle w:val="BodyText"/>
        <w:spacing w:before="0"/>
      </w:pPr>
      <w:r w:rsidRPr="003C7C72">
        <w:t xml:space="preserve">In addition to holding this information, the </w:t>
      </w:r>
      <w:r w:rsidR="00792F9B">
        <w:t xml:space="preserve">school </w:t>
      </w:r>
      <w:r w:rsidRPr="003C7C72">
        <w:t xml:space="preserve">will also undertake a Disclosure and Barring Service (DBS) check to ensure that you do not pose a risk to </w:t>
      </w:r>
      <w:proofErr w:type="gramStart"/>
      <w:r w:rsidRPr="003C7C72">
        <w:t>children</w:t>
      </w:r>
      <w:proofErr w:type="gramEnd"/>
      <w:r w:rsidRPr="003C7C72" w:rsidR="00A73181">
        <w:t xml:space="preserve"> and you will be </w:t>
      </w:r>
      <w:r w:rsidR="00FC658F">
        <w:t xml:space="preserve">expected </w:t>
      </w:r>
      <w:r w:rsidRPr="003C7C72" w:rsidR="00A73181">
        <w:t xml:space="preserve">to </w:t>
      </w:r>
      <w:r w:rsidRPr="003C7C72" w:rsidR="00BB624C">
        <w:t>undertake statutory safeguarding training</w:t>
      </w:r>
      <w:r w:rsidR="00A21283">
        <w:t xml:space="preserve"> on an annual basis</w:t>
      </w:r>
      <w:r w:rsidRPr="003C7C72">
        <w:t>.</w:t>
      </w:r>
      <w:r w:rsidRPr="00EC4014">
        <w:t xml:space="preserve">  </w:t>
      </w:r>
    </w:p>
    <w:p w:rsidRPr="00EC4014" w:rsidR="00DF1C3F" w:rsidP="008747E9" w:rsidRDefault="00DF1C3F" w14:paraId="657C3323" w14:textId="77777777">
      <w:pPr>
        <w:pStyle w:val="Heading2"/>
      </w:pPr>
      <w:bookmarkStart w:name="_Toc65152398" w:id="28"/>
      <w:r w:rsidRPr="00EC4014">
        <w:t>Link roles</w:t>
      </w:r>
      <w:bookmarkEnd w:id="28"/>
    </w:p>
    <w:p w:rsidRPr="00EC4014" w:rsidR="00DF1C3F" w:rsidP="00DF1C3F" w:rsidRDefault="00DF1C3F" w14:paraId="68C2C218" w14:textId="77777777">
      <w:pPr>
        <w:pStyle w:val="BodyText"/>
      </w:pPr>
      <w:r w:rsidRPr="00EC4014">
        <w:t>The Trust asks that each local committee appoint a named link member in each of the following areas:</w:t>
      </w:r>
    </w:p>
    <w:p w:rsidRPr="00EC4014" w:rsidR="00DF1C3F" w:rsidP="00CF414B" w:rsidRDefault="00DF1C3F" w14:paraId="129D00A4" w14:textId="77777777">
      <w:pPr>
        <w:pStyle w:val="BodyText"/>
        <w:numPr>
          <w:ilvl w:val="0"/>
          <w:numId w:val="4"/>
        </w:numPr>
        <w:spacing w:before="0"/>
      </w:pPr>
      <w:r w:rsidRPr="00EC4014">
        <w:t>Safeguarding</w:t>
      </w:r>
    </w:p>
    <w:p w:rsidRPr="00EC4014" w:rsidR="00DF1C3F" w:rsidP="00CF414B" w:rsidRDefault="00DF1C3F" w14:paraId="2C2E58F7" w14:textId="77777777">
      <w:pPr>
        <w:pStyle w:val="BodyText"/>
        <w:numPr>
          <w:ilvl w:val="0"/>
          <w:numId w:val="4"/>
        </w:numPr>
        <w:spacing w:before="0"/>
      </w:pPr>
      <w:r w:rsidRPr="00EC4014">
        <w:t>Special Educational Needs (SEN)</w:t>
      </w:r>
    </w:p>
    <w:p w:rsidR="00DF1C3F" w:rsidP="00CF414B" w:rsidRDefault="00A809FB" w14:paraId="0917B6DA" w14:textId="77777777">
      <w:pPr>
        <w:pStyle w:val="BodyText"/>
        <w:numPr>
          <w:ilvl w:val="0"/>
          <w:numId w:val="4"/>
        </w:numPr>
        <w:spacing w:before="0"/>
      </w:pPr>
      <w:r>
        <w:t>Grants (PP/Sports</w:t>
      </w:r>
      <w:r w:rsidR="00BB624C">
        <w:t>)</w:t>
      </w:r>
    </w:p>
    <w:p w:rsidR="0051187F" w:rsidP="00BB624C" w:rsidRDefault="00BB624C" w14:paraId="27606F56" w14:textId="77777777">
      <w:pPr>
        <w:pStyle w:val="BodyText"/>
      </w:pPr>
      <w:r>
        <w:t>More than one link</w:t>
      </w:r>
      <w:r w:rsidRPr="00EC4014" w:rsidR="00DF1C3F">
        <w:t xml:space="preserve"> role can be held by the same person, but it is better to share the workload and to encourage other members to get more involved in the committee’s work.  Chairs in particular are advised to pass on any link responsibilities that they hold</w:t>
      </w:r>
      <w:r w:rsidRPr="003C7C72" w:rsidR="00DF1C3F">
        <w:t>.</w:t>
      </w:r>
      <w:r w:rsidRPr="003C7C72" w:rsidR="003C7C72">
        <w:t xml:space="preserve"> </w:t>
      </w:r>
    </w:p>
    <w:p w:rsidRPr="00EC4014" w:rsidR="00DF1C3F" w:rsidP="00BB624C" w:rsidRDefault="00BA6A16" w14:paraId="399C0465" w14:textId="40BEA4C4">
      <w:pPr>
        <w:pStyle w:val="BodyText"/>
      </w:pPr>
      <w:r>
        <w:t>Link role descriptions can be found here</w:t>
      </w:r>
      <w:r w:rsidR="00A21283">
        <w:t xml:space="preserve">: </w:t>
      </w:r>
      <w:r w:rsidR="0051187F">
        <w:t xml:space="preserve"> </w:t>
      </w:r>
      <w:hyperlink w:history="1" r:id="rId22">
        <w:r w:rsidRPr="00A21283" w:rsidR="00A21283">
          <w:rPr>
            <w:color w:val="0000FF"/>
            <w:szCs w:val="22"/>
            <w:u w:val="single"/>
          </w:rPr>
          <w:t>Local Committe</w:t>
        </w:r>
        <w:r w:rsidRPr="00A21283" w:rsidR="00A21283">
          <w:rPr>
            <w:color w:val="0000FF"/>
            <w:szCs w:val="22"/>
            <w:u w:val="single"/>
          </w:rPr>
          <w:t>e</w:t>
        </w:r>
        <w:r w:rsidRPr="00A21283" w:rsidR="00A21283">
          <w:rPr>
            <w:color w:val="0000FF"/>
            <w:szCs w:val="22"/>
            <w:u w:val="single"/>
          </w:rPr>
          <w:t xml:space="preserve"> Resources - Astrea Academy Trust</w:t>
        </w:r>
      </w:hyperlink>
    </w:p>
    <w:p w:rsidR="00C029FA" w:rsidP="00C029FA" w:rsidRDefault="00DF1C3F" w14:paraId="31615B7A" w14:textId="77777777">
      <w:pPr>
        <w:pStyle w:val="BodyText"/>
      </w:pPr>
      <w:r w:rsidRPr="0051187F">
        <w:t>In addition to these, the committee may agree that individual members will take on link responsibilities in relation to a specific priority for the school.  Examples of these could be:</w:t>
      </w:r>
    </w:p>
    <w:p w:rsidRPr="0051187F" w:rsidR="00FC658F" w:rsidP="00CF414B" w:rsidRDefault="00645C46" w14:paraId="7EFF276A" w14:textId="6A8FEBE0">
      <w:pPr>
        <w:pStyle w:val="BodyText"/>
        <w:numPr>
          <w:ilvl w:val="0"/>
          <w:numId w:val="5"/>
        </w:numPr>
        <w:spacing w:before="0"/>
        <w:ind w:left="714" w:right="329" w:hanging="357"/>
      </w:pPr>
      <w:r>
        <w:t>B</w:t>
      </w:r>
      <w:r w:rsidRPr="0051187F" w:rsidR="00FC658F">
        <w:t>ehaviour and attendance</w:t>
      </w:r>
    </w:p>
    <w:p w:rsidRPr="0051187F" w:rsidR="00DF1C3F" w:rsidP="00CF414B" w:rsidRDefault="00DF1C3F" w14:paraId="1D981462" w14:textId="77777777">
      <w:pPr>
        <w:pStyle w:val="BodyText"/>
        <w:numPr>
          <w:ilvl w:val="0"/>
          <w:numId w:val="5"/>
        </w:numPr>
        <w:spacing w:before="0"/>
        <w:ind w:left="714" w:right="329" w:hanging="357"/>
      </w:pPr>
      <w:r w:rsidRPr="0051187F">
        <w:t>Parental</w:t>
      </w:r>
      <w:r w:rsidRPr="0051187F" w:rsidR="00BB624C">
        <w:t xml:space="preserve">, </w:t>
      </w:r>
      <w:r w:rsidRPr="0051187F">
        <w:t xml:space="preserve">community </w:t>
      </w:r>
      <w:r w:rsidRPr="0051187F" w:rsidR="00BB624C">
        <w:t xml:space="preserve">and stakeholder </w:t>
      </w:r>
      <w:r w:rsidRPr="0051187F">
        <w:t>engagement</w:t>
      </w:r>
    </w:p>
    <w:p w:rsidRPr="0051187F" w:rsidR="00DF1C3F" w:rsidP="00CF414B" w:rsidRDefault="00BB624C" w14:paraId="6E52A547" w14:textId="77777777">
      <w:pPr>
        <w:pStyle w:val="BodyText"/>
        <w:numPr>
          <w:ilvl w:val="0"/>
          <w:numId w:val="5"/>
        </w:numPr>
        <w:spacing w:before="0"/>
        <w:ind w:left="714" w:right="329" w:hanging="357"/>
      </w:pPr>
      <w:r w:rsidRPr="0051187F">
        <w:t>Curriculum, or a key</w:t>
      </w:r>
      <w:r w:rsidRPr="0051187F" w:rsidR="00DF1C3F">
        <w:t xml:space="preserve"> subject area such as literacy or numeracy</w:t>
      </w:r>
    </w:p>
    <w:p w:rsidRPr="00EC4014" w:rsidR="00DF1C3F" w:rsidP="00DF1C3F" w:rsidRDefault="00DF1C3F" w14:paraId="739B7F0A" w14:textId="77777777">
      <w:pPr>
        <w:pStyle w:val="BodyText"/>
      </w:pPr>
      <w:r w:rsidRPr="00EC4014">
        <w:t>Where these link roles are created at committee-level, it is important to agree a clear set of expectations.</w:t>
      </w:r>
    </w:p>
    <w:p w:rsidRPr="00EC4014" w:rsidR="00DF1C3F" w:rsidP="00DF1C3F" w:rsidRDefault="00FC658F" w14:paraId="2F65925A" w14:textId="77777777">
      <w:pPr>
        <w:pStyle w:val="BodyText"/>
      </w:pPr>
      <w:r>
        <w:t>W</w:t>
      </w:r>
      <w:r w:rsidRPr="00EC4014" w:rsidR="00DF1C3F">
        <w:t xml:space="preserve">here responsibilities are largely held centrally, the committee </w:t>
      </w:r>
      <w:r>
        <w:t xml:space="preserve">will </w:t>
      </w:r>
      <w:r w:rsidRPr="00EC4014" w:rsidR="00DF1C3F">
        <w:t xml:space="preserve">not appoint a link member.  For example, finances are closely monitored by the central team and the Board’s </w:t>
      </w:r>
      <w:r>
        <w:t>Finance and Budget Committee</w:t>
      </w:r>
      <w:r w:rsidRPr="00EC4014" w:rsidR="00DF1C3F">
        <w:t>, so a link role in this area is unlikely to be a local committee member’s best use of time and expertise.</w:t>
      </w:r>
    </w:p>
    <w:p w:rsidRPr="00EC4014" w:rsidR="00DF1C3F" w:rsidP="00DF1C3F" w:rsidRDefault="00DF1C3F" w14:paraId="66AC59F0" w14:textId="77777777">
      <w:pPr>
        <w:pStyle w:val="BodyText"/>
      </w:pPr>
      <w:r w:rsidRPr="00EC4014">
        <w:t xml:space="preserve">Link roles are a good way of structuring your induction into governance, so you need not wait until you have been on the committee for a period of time before volunteering.  You should discuss link role opportunities with your chair. </w:t>
      </w:r>
    </w:p>
    <w:p w:rsidRPr="00EC4014" w:rsidR="00DF1C3F" w:rsidP="00510085" w:rsidRDefault="00DF1C3F" w14:paraId="7D0344D2" w14:textId="77777777">
      <w:pPr>
        <w:pStyle w:val="Heading2"/>
        <w:rPr>
          <w:color w:val="833C0B"/>
        </w:rPr>
      </w:pPr>
      <w:r w:rsidRPr="00EC4014">
        <w:br w:type="page"/>
      </w:r>
      <w:bookmarkStart w:name="_Toc65152399" w:id="29"/>
      <w:r w:rsidRPr="00EC4014">
        <w:t>Visits</w:t>
      </w:r>
      <w:bookmarkEnd w:id="29"/>
    </w:p>
    <w:p w:rsidRPr="00EC4014" w:rsidR="00DF1C3F" w:rsidP="00DF1C3F" w:rsidRDefault="00DF1C3F" w14:paraId="01741711" w14:textId="77777777">
      <w:pPr>
        <w:pStyle w:val="BodyText"/>
      </w:pPr>
      <w:r w:rsidRPr="00EC4014">
        <w:t>Knowing your school and being visible to the school community are essential to being able to support, challenge and champion it as part of your role.  Meetings and reports from the school’s leadership are an important part of this, but must be complemented by visits so that the committee shares a deep understanding of school life.  Committee members are expected to visit the school at least once every full term, but ideally every half term.</w:t>
      </w:r>
    </w:p>
    <w:p w:rsidRPr="00EC4014" w:rsidR="00DF1C3F" w:rsidP="00DF1C3F" w:rsidRDefault="00DF1C3F" w14:paraId="5DA59482" w14:textId="77777777">
      <w:pPr>
        <w:pStyle w:val="BodyText"/>
      </w:pPr>
      <w:r w:rsidRPr="00EC4014">
        <w:t>You will get to meet the children and be shown the work that they are doing; you will have conversations with passionate and hard-working members of staff and will feel part of the school environment and community.</w:t>
      </w:r>
    </w:p>
    <w:p w:rsidRPr="00EC4014" w:rsidR="00DF1C3F" w:rsidP="00DF1C3F" w:rsidRDefault="00DF1C3F" w14:paraId="343F14F2" w14:textId="77777777">
      <w:pPr>
        <w:pStyle w:val="BodyText"/>
      </w:pPr>
      <w:r w:rsidRPr="00EC4014">
        <w:t xml:space="preserve">The main </w:t>
      </w:r>
      <w:proofErr w:type="gramStart"/>
      <w:r w:rsidRPr="00EC4014">
        <w:t>principle</w:t>
      </w:r>
      <w:proofErr w:type="gramEnd"/>
      <w:r w:rsidRPr="00EC4014">
        <w:t xml:space="preserve"> of effective school visits is that they </w:t>
      </w:r>
      <w:r w:rsidRPr="009B0C3B">
        <w:rPr>
          <w:u w:val="single"/>
        </w:rPr>
        <w:t>should be purposeful</w:t>
      </w:r>
      <w:r w:rsidRPr="00EC4014">
        <w:t xml:space="preserve">.  As part of your introduction to the school, you should be invited to undertake a learning walk so that you know the layout and condition of the school and so that you can start to get to grips with the terminology.  </w:t>
      </w:r>
    </w:p>
    <w:p w:rsidR="009B0C3B" w:rsidP="00DF1C3F" w:rsidRDefault="00DF1C3F" w14:paraId="7313656C" w14:textId="77777777">
      <w:pPr>
        <w:pStyle w:val="BodyText"/>
      </w:pPr>
      <w:r w:rsidRPr="00EC4014">
        <w:t xml:space="preserve">After this, your visits should have a specific focus – for </w:t>
      </w:r>
      <w:r w:rsidRPr="00EC4014">
        <w:rPr>
          <w:b/>
        </w:rPr>
        <w:t>link members</w:t>
      </w:r>
      <w:r w:rsidRPr="00EC4014">
        <w:t xml:space="preserve">, this focus will be informed by the relevant role description; for others, you should ask the Principal or the committee what area of school life it would be useful for you to report back on.  A visit might also include a meeting with someone other than the Principal; for example, the </w:t>
      </w:r>
      <w:r w:rsidR="009B0C3B">
        <w:t>Grants</w:t>
      </w:r>
      <w:r w:rsidRPr="00EC4014">
        <w:t xml:space="preserve"> link </w:t>
      </w:r>
      <w:r w:rsidR="009B0C3B">
        <w:t xml:space="preserve">may </w:t>
      </w:r>
      <w:r w:rsidRPr="00EC4014">
        <w:t>want to meet the school’s Pupil Premium Co-ordinator</w:t>
      </w:r>
      <w:r w:rsidR="009B0C3B">
        <w:t xml:space="preserve">. </w:t>
      </w:r>
    </w:p>
    <w:p w:rsidRPr="00EC4014" w:rsidR="00DF1C3F" w:rsidP="00DF1C3F" w:rsidRDefault="00DF1C3F" w14:paraId="4A26D473" w14:textId="77777777">
      <w:pPr>
        <w:pStyle w:val="BodyText"/>
      </w:pPr>
      <w:r w:rsidRPr="00EC4014">
        <w:t xml:space="preserve">Committees – and </w:t>
      </w:r>
      <w:r w:rsidRPr="00EC4014">
        <w:rPr>
          <w:b/>
        </w:rPr>
        <w:t>chairs</w:t>
      </w:r>
      <w:r w:rsidRPr="00EC4014">
        <w:t xml:space="preserve"> in particular – are strongly encouraged to support newer members by joining them on their first few visits.  A newer member could, for example, shadow another member’s </w:t>
      </w:r>
      <w:r w:rsidRPr="00EC4014" w:rsidR="00316D20">
        <w:t xml:space="preserve">existing </w:t>
      </w:r>
      <w:r w:rsidRPr="00EC4014">
        <w:t>visit.  Having more than one member come in at the same time can also reduce the work of the school in arranging and supporting visits.</w:t>
      </w:r>
    </w:p>
    <w:p w:rsidRPr="00EC4014" w:rsidR="00DF1C3F" w:rsidP="00DF1C3F" w:rsidRDefault="00DF1C3F" w14:paraId="4EB10F20" w14:textId="77777777">
      <w:pPr>
        <w:pStyle w:val="BodyText"/>
      </w:pPr>
      <w:r w:rsidRPr="00EC4014">
        <w:rPr>
          <w:b/>
        </w:rPr>
        <w:t>Parent members</w:t>
      </w:r>
      <w:r w:rsidRPr="00EC4014">
        <w:t xml:space="preserve"> should make time to visit the school </w:t>
      </w:r>
      <w:r w:rsidRPr="00EC4014">
        <w:rPr>
          <w:i/>
        </w:rPr>
        <w:t>as members of the committee</w:t>
      </w:r>
      <w:r w:rsidRPr="00EC4014">
        <w:t>.  This means visiting other than by being at the school to drop off and pick up your children or at parents’ evenings.</w:t>
      </w:r>
    </w:p>
    <w:p w:rsidRPr="00EC4014" w:rsidR="00DF1C3F" w:rsidP="00DF1C3F" w:rsidRDefault="00DF1C3F" w14:paraId="799E262C" w14:textId="77777777">
      <w:pPr>
        <w:pStyle w:val="BodyText"/>
      </w:pPr>
      <w:r w:rsidRPr="00EC4014">
        <w:t xml:space="preserve">It can be difficult for </w:t>
      </w:r>
      <w:r w:rsidRPr="00EC4014">
        <w:rPr>
          <w:b/>
        </w:rPr>
        <w:t>staff members</w:t>
      </w:r>
      <w:r w:rsidRPr="00EC4014">
        <w:t xml:space="preserve"> on the committee to find time during the working week to ‘visit’ their own school.  This is not always possible, but can be a useful way to broaden their understanding of different aspects of the school and to maintain the visibility of the committee.  Principals are encouraged, where possible, to allow time for such ‘</w:t>
      </w:r>
      <w:proofErr w:type="gramStart"/>
      <w:r w:rsidRPr="00EC4014">
        <w:t>visits’</w:t>
      </w:r>
      <w:proofErr w:type="gramEnd"/>
      <w:r w:rsidRPr="00EC4014">
        <w:t>.</w:t>
      </w:r>
    </w:p>
    <w:p w:rsidR="00C029FA" w:rsidP="00DF1C3F" w:rsidRDefault="00DF1C3F" w14:paraId="432B673C" w14:textId="503A9A99">
      <w:pPr>
        <w:pStyle w:val="BodyText"/>
      </w:pPr>
      <w:r w:rsidRPr="00EC4014">
        <w:t xml:space="preserve">Specific guidance on arranging and recording </w:t>
      </w:r>
      <w:r w:rsidR="00C029FA">
        <w:t>can be found here:</w:t>
      </w:r>
      <w:r w:rsidR="00A21283">
        <w:t xml:space="preserve"> </w:t>
      </w:r>
      <w:r w:rsidR="00C029FA">
        <w:t xml:space="preserve"> </w:t>
      </w:r>
      <w:hyperlink w:history="1" r:id="rId23">
        <w:r w:rsidRPr="00DF7BC2" w:rsidR="00C029FA">
          <w:rPr>
            <w:rStyle w:val="Hyperlink"/>
          </w:rPr>
          <w:t>https://astreaacademytrust.org/about-us/governance/local-committee-resources/</w:t>
        </w:r>
      </w:hyperlink>
      <w:r w:rsidRPr="00EC4014">
        <w:t>.</w:t>
      </w:r>
      <w:r w:rsidR="00DC5A84">
        <w:t xml:space="preserve">  </w:t>
      </w:r>
    </w:p>
    <w:p w:rsidRPr="00EC4014" w:rsidR="00DF1C3F" w:rsidP="00DF1C3F" w:rsidRDefault="00DC5A84" w14:paraId="73244F5F" w14:textId="77777777">
      <w:pPr>
        <w:pStyle w:val="BodyText"/>
      </w:pPr>
      <w:r w:rsidRPr="00DC5A84">
        <w:rPr>
          <w:i/>
        </w:rPr>
        <w:t>Please note that all visits should be arranged in advance with the Principal.</w:t>
      </w:r>
    </w:p>
    <w:p w:rsidRPr="00EC4014" w:rsidR="00F512C7" w:rsidP="00E82E0F" w:rsidRDefault="00E82E0F" w14:paraId="5305E2E7" w14:textId="77777777">
      <w:pPr>
        <w:pStyle w:val="Heading2"/>
      </w:pPr>
      <w:r w:rsidRPr="00EC4014">
        <w:t xml:space="preserve"> </w:t>
      </w:r>
    </w:p>
    <w:p w:rsidRPr="00EC4014" w:rsidR="00051E28" w:rsidP="00051E28" w:rsidRDefault="00DF1C3F" w14:paraId="23DE8745" w14:textId="77777777">
      <w:pPr>
        <w:pStyle w:val="Heading2"/>
      </w:pPr>
      <w:r w:rsidRPr="00EC4014">
        <w:br w:type="page"/>
      </w:r>
      <w:bookmarkStart w:name="_Toc65152400" w:id="30"/>
      <w:r w:rsidRPr="00EC4014" w:rsidR="005F7A20">
        <w:t>Ofsted</w:t>
      </w:r>
      <w:bookmarkEnd w:id="30"/>
    </w:p>
    <w:p w:rsidRPr="00EC4014" w:rsidR="00051E28" w:rsidP="00322615" w:rsidRDefault="00051E28" w14:paraId="2AF82341" w14:textId="77777777">
      <w:pPr>
        <w:pStyle w:val="BodyText"/>
      </w:pPr>
      <w:r w:rsidRPr="00EC4014">
        <w:t xml:space="preserve">The Office for Standards in Education, Children’s Services and Skills (Ofsted) is the education sector’s inspector and regulator.  Through its published reports, it gives parents and the public information about the quality of provision in England’s schools, giving overall ratings of </w:t>
      </w:r>
      <w:r w:rsidRPr="00EC4014" w:rsidR="00273F24">
        <w:t xml:space="preserve">either </w:t>
      </w:r>
      <w:r w:rsidRPr="00EC4014">
        <w:t>Outstanding, Good, Requires Improvement or Inadequate.</w:t>
      </w:r>
    </w:p>
    <w:p w:rsidRPr="0051187F" w:rsidR="00FB4314" w:rsidP="00322615" w:rsidRDefault="00051E28" w14:paraId="0C6D4F81" w14:textId="4CCDB5D4">
      <w:pPr>
        <w:pStyle w:val="BodyText"/>
        <w:rPr>
          <w:strike/>
        </w:rPr>
      </w:pPr>
      <w:r w:rsidRPr="005D554C">
        <w:t xml:space="preserve">Governance is considered under the category of ‘Leadership and Management’, </w:t>
      </w:r>
      <w:r w:rsidRPr="005D554C" w:rsidR="00FB4314">
        <w:t>which is discussed from p</w:t>
      </w:r>
      <w:r w:rsidRPr="005D554C" w:rsidR="005D554C">
        <w:t>t.33</w:t>
      </w:r>
      <w:r w:rsidR="003B421A">
        <w:t>5</w:t>
      </w:r>
      <w:r w:rsidRPr="005D554C" w:rsidR="00FB4314">
        <w:t xml:space="preserve"> of </w:t>
      </w:r>
      <w:r w:rsidR="005C750A">
        <w:t>the</w:t>
      </w:r>
      <w:r w:rsidR="003B421A">
        <w:t xml:space="preserve"> </w:t>
      </w:r>
      <w:hyperlink w:history="1" w:anchor="evaluating-leadership-and-management" r:id="rId24">
        <w:r w:rsidRPr="003B421A" w:rsidR="003B421A">
          <w:rPr>
            <w:color w:val="0000FF"/>
            <w:szCs w:val="22"/>
            <w:u w:val="single"/>
          </w:rPr>
          <w:t>School inspection handbook for September 2023 - GOV.UK (www.gov.uk)</w:t>
        </w:r>
      </w:hyperlink>
      <w:r w:rsidR="003B421A">
        <w:rPr>
          <w:szCs w:val="22"/>
        </w:rPr>
        <w:t>.</w:t>
      </w:r>
    </w:p>
    <w:p w:rsidRPr="00EC4014" w:rsidR="00EC0C84" w:rsidP="00322615" w:rsidRDefault="00EC0C84" w14:paraId="588FC800" w14:textId="77777777">
      <w:pPr>
        <w:pStyle w:val="BodyText"/>
      </w:pPr>
      <w:r w:rsidRPr="00EC4014">
        <w:t xml:space="preserve">Astrea’s governance arrangements </w:t>
      </w:r>
      <w:r w:rsidRPr="00EC4014" w:rsidR="007719CE">
        <w:t>divide</w:t>
      </w:r>
      <w:r w:rsidRPr="00EC4014">
        <w:t xml:space="preserve"> responsibilities between local committees, the executive </w:t>
      </w:r>
      <w:proofErr w:type="gramStart"/>
      <w:r w:rsidRPr="00EC4014">
        <w:t>team</w:t>
      </w:r>
      <w:proofErr w:type="gramEnd"/>
      <w:r w:rsidRPr="00EC4014">
        <w:t xml:space="preserve"> and the Board.  The school will, therefore, arrange for the committee’s chair and a representative of the Trust to meet the lead inspector together.  A Trustee will also be asked to speak to the inspection team, usually by phone.</w:t>
      </w:r>
    </w:p>
    <w:p w:rsidRPr="00EC4014" w:rsidR="00EC0C84" w:rsidP="00322615" w:rsidRDefault="007719CE" w14:paraId="1EF8946C" w14:textId="77777777">
      <w:pPr>
        <w:pStyle w:val="BodyText"/>
      </w:pPr>
      <w:r w:rsidRPr="00EC4014">
        <w:t>In addition to these</w:t>
      </w:r>
      <w:r w:rsidRPr="00EC4014" w:rsidR="00EC0C84">
        <w:t xml:space="preserve"> conversations, the inspection team will look at the school’s website, local committee minutes</w:t>
      </w:r>
      <w:r w:rsidRPr="00EC4014">
        <w:t>, visit reports</w:t>
      </w:r>
      <w:r w:rsidRPr="00EC4014" w:rsidR="00EC0C84">
        <w:t xml:space="preserve"> and papers in order to reach a view of the effectiveness of governance at the school.  It is important, therefore, that meetings and visits evidence this effectiveness.</w:t>
      </w:r>
    </w:p>
    <w:p w:rsidRPr="00EC4014" w:rsidR="00FB4314" w:rsidP="00FB4314" w:rsidRDefault="00FB4314" w14:paraId="4162C6B4" w14:textId="77777777">
      <w:pPr>
        <w:pStyle w:val="Numberedparagraph"/>
        <w:numPr>
          <w:ilvl w:val="0"/>
          <w:numId w:val="0"/>
        </w:numPr>
        <w:spacing w:after="0"/>
        <w:ind w:left="567" w:hanging="567"/>
        <w:rPr>
          <w:rFonts w:ascii="Calibri" w:hAnsi="Calibri" w:cs="Calibri"/>
          <w:sz w:val="22"/>
          <w:szCs w:val="22"/>
        </w:rPr>
      </w:pPr>
    </w:p>
    <w:p w:rsidRPr="00EC4014" w:rsidR="00FB4314" w:rsidP="00FB4314" w:rsidRDefault="00FB4314" w14:paraId="056DCE92" w14:textId="77777777">
      <w:pPr>
        <w:pStyle w:val="Numberedparagraph"/>
        <w:numPr>
          <w:ilvl w:val="0"/>
          <w:numId w:val="0"/>
        </w:numPr>
        <w:spacing w:after="0"/>
        <w:ind w:left="567" w:hanging="567"/>
        <w:rPr>
          <w:rFonts w:ascii="Calibri" w:hAnsi="Calibri" w:cs="Calibri"/>
          <w:sz w:val="22"/>
          <w:szCs w:val="22"/>
        </w:rPr>
      </w:pPr>
      <w:r w:rsidRPr="00EC4014">
        <w:rPr>
          <w:rFonts w:ascii="Calibri" w:hAnsi="Calibri" w:cs="Calibri"/>
          <w:sz w:val="22"/>
          <w:szCs w:val="22"/>
        </w:rPr>
        <w:t>Inspectors will consider whether committee members:</w:t>
      </w:r>
    </w:p>
    <w:p w:rsidRPr="00EC4014" w:rsidR="00FB4314" w:rsidP="00FB4314" w:rsidRDefault="00FB4314" w14:paraId="1FA473BD" w14:textId="77777777">
      <w:pPr>
        <w:pStyle w:val="Bulletsspaced"/>
        <w:numPr>
          <w:ilvl w:val="0"/>
          <w:numId w:val="13"/>
        </w:numPr>
        <w:spacing w:after="0"/>
        <w:rPr>
          <w:rFonts w:ascii="Calibri" w:hAnsi="Calibri" w:eastAsia="Calibri" w:cs="Calibri"/>
          <w:sz w:val="22"/>
          <w:szCs w:val="22"/>
          <w:lang w:eastAsia="en-GB" w:bidi="en-GB"/>
        </w:rPr>
      </w:pPr>
      <w:r w:rsidRPr="00EC4014">
        <w:rPr>
          <w:rFonts w:ascii="Calibri" w:hAnsi="Calibri" w:eastAsia="Calibri" w:cs="Calibri"/>
          <w:sz w:val="22"/>
          <w:szCs w:val="22"/>
          <w:lang w:eastAsia="en-GB" w:bidi="en-GB"/>
        </w:rPr>
        <w:t xml:space="preserve">work effectively with leaders to communicate the vision, ethos and strategic direction of the school and develop a culture of ambition </w:t>
      </w:r>
    </w:p>
    <w:p w:rsidRPr="00EC4014" w:rsidR="00FB4314" w:rsidP="00FB4314" w:rsidRDefault="00FB4314" w14:paraId="02F8DDD9" w14:textId="77777777">
      <w:pPr>
        <w:pStyle w:val="Bulletsspaced"/>
        <w:numPr>
          <w:ilvl w:val="0"/>
          <w:numId w:val="13"/>
        </w:numPr>
        <w:spacing w:after="0"/>
        <w:rPr>
          <w:rFonts w:ascii="Calibri" w:hAnsi="Calibri" w:eastAsia="Calibri" w:cs="Calibri"/>
          <w:sz w:val="22"/>
          <w:szCs w:val="22"/>
          <w:lang w:eastAsia="en-GB" w:bidi="en-GB"/>
        </w:rPr>
      </w:pPr>
      <w:r w:rsidRPr="00EC4014">
        <w:rPr>
          <w:rFonts w:ascii="Calibri" w:hAnsi="Calibri" w:eastAsia="Calibri" w:cs="Calibri"/>
          <w:sz w:val="22"/>
          <w:szCs w:val="22"/>
          <w:lang w:eastAsia="en-GB" w:bidi="en-GB"/>
        </w:rPr>
        <w:t>provide a balance of challenge and support to leaders, understanding the strengths and areas needing improvement at the school</w:t>
      </w:r>
    </w:p>
    <w:p w:rsidRPr="00EC4014" w:rsidR="00FB4314" w:rsidP="00FB4314" w:rsidRDefault="00FB4314" w14:paraId="20638C8D" w14:textId="77777777">
      <w:pPr>
        <w:pStyle w:val="Bulletsspaced"/>
        <w:numPr>
          <w:ilvl w:val="0"/>
          <w:numId w:val="13"/>
        </w:numPr>
        <w:spacing w:after="0"/>
        <w:rPr>
          <w:rFonts w:ascii="Calibri" w:hAnsi="Calibri" w:eastAsia="Calibri" w:cs="Calibri"/>
          <w:sz w:val="22"/>
          <w:szCs w:val="22"/>
          <w:lang w:eastAsia="en-GB" w:bidi="en-GB"/>
        </w:rPr>
      </w:pPr>
      <w:r w:rsidRPr="00EC4014">
        <w:rPr>
          <w:rFonts w:ascii="Calibri" w:hAnsi="Calibri" w:eastAsia="Calibri" w:cs="Calibri"/>
          <w:sz w:val="22"/>
          <w:szCs w:val="22"/>
          <w:lang w:eastAsia="en-GB" w:bidi="en-GB"/>
        </w:rPr>
        <w:t xml:space="preserve">provide support for an effective Principal or are hindering school improvement because of a lack of understanding of the issues facing the school </w:t>
      </w:r>
    </w:p>
    <w:p w:rsidRPr="00EC4014" w:rsidR="00FB4314" w:rsidP="00FB4314" w:rsidRDefault="00FB4314" w14:paraId="2613B1FA" w14:textId="77777777">
      <w:pPr>
        <w:pStyle w:val="Bulletsspaced"/>
        <w:numPr>
          <w:ilvl w:val="0"/>
          <w:numId w:val="13"/>
        </w:numPr>
        <w:spacing w:after="0"/>
        <w:rPr>
          <w:rFonts w:ascii="Calibri" w:hAnsi="Calibri" w:eastAsia="Calibri" w:cs="Calibri"/>
          <w:sz w:val="22"/>
          <w:szCs w:val="22"/>
          <w:lang w:eastAsia="en-GB" w:bidi="en-GB"/>
        </w:rPr>
      </w:pPr>
      <w:r w:rsidRPr="00EC4014">
        <w:rPr>
          <w:rFonts w:ascii="Calibri" w:hAnsi="Calibri" w:eastAsia="Calibri" w:cs="Calibri"/>
          <w:sz w:val="22"/>
          <w:szCs w:val="22"/>
          <w:lang w:eastAsia="en-GB" w:bidi="en-GB"/>
        </w:rPr>
        <w:t>understand the impact of teaching, learning and assessment on the progress of pupils currently in the school</w:t>
      </w:r>
    </w:p>
    <w:p w:rsidRPr="00EC4014" w:rsidR="00FB4314" w:rsidP="00FB4314" w:rsidRDefault="00FB4314" w14:paraId="5C9F8981" w14:textId="77777777">
      <w:pPr>
        <w:pStyle w:val="Bulletsspaced"/>
        <w:numPr>
          <w:ilvl w:val="0"/>
          <w:numId w:val="13"/>
        </w:numPr>
        <w:spacing w:after="0"/>
        <w:rPr>
          <w:rFonts w:ascii="Calibri" w:hAnsi="Calibri" w:eastAsia="Calibri" w:cs="Calibri"/>
          <w:sz w:val="22"/>
          <w:szCs w:val="22"/>
          <w:lang w:eastAsia="en-GB" w:bidi="en-GB"/>
        </w:rPr>
      </w:pPr>
      <w:r w:rsidRPr="00EC4014">
        <w:rPr>
          <w:rFonts w:ascii="Calibri" w:hAnsi="Calibri" w:eastAsia="Calibri" w:cs="Calibri"/>
          <w:sz w:val="22"/>
          <w:szCs w:val="22"/>
          <w:lang w:eastAsia="en-GB" w:bidi="en-GB"/>
        </w:rPr>
        <w:t>ensure that assessment information from leaders provides committee members with sufficient and accurate information to ask probing questions about outcomes for pupils</w:t>
      </w:r>
    </w:p>
    <w:p w:rsidRPr="00EC4014" w:rsidR="00FB4314" w:rsidP="00FB4314" w:rsidRDefault="00FB4314" w14:paraId="6F6AF0DA" w14:textId="77777777">
      <w:pPr>
        <w:pStyle w:val="Bulletsspaced"/>
        <w:numPr>
          <w:ilvl w:val="0"/>
          <w:numId w:val="13"/>
        </w:numPr>
        <w:spacing w:after="0"/>
        <w:rPr>
          <w:rFonts w:ascii="Calibri" w:hAnsi="Calibri" w:eastAsia="Calibri" w:cs="Calibri"/>
          <w:sz w:val="22"/>
          <w:szCs w:val="22"/>
          <w:lang w:eastAsia="en-GB" w:bidi="en-GB"/>
        </w:rPr>
      </w:pPr>
      <w:r w:rsidRPr="00EC4014">
        <w:rPr>
          <w:rFonts w:ascii="Calibri" w:hAnsi="Calibri" w:eastAsia="Calibri" w:cs="Calibri"/>
          <w:sz w:val="22"/>
          <w:szCs w:val="22"/>
          <w:lang w:eastAsia="en-GB" w:bidi="en-GB"/>
        </w:rPr>
        <w:t xml:space="preserve">can evaluate how the school is using the pupil premium, Year 7 literacy and numeracy </w:t>
      </w:r>
      <w:r w:rsidRPr="00EC4014">
        <w:rPr>
          <w:rFonts w:ascii="Calibri" w:hAnsi="Calibri" w:eastAsia="Calibri" w:cs="Calibri"/>
          <w:color w:val="auto"/>
          <w:sz w:val="22"/>
          <w:szCs w:val="22"/>
          <w:lang w:eastAsia="en-GB" w:bidi="en-GB"/>
        </w:rPr>
        <w:t>catch-up premium, primary</w:t>
      </w:r>
      <w:r w:rsidRPr="00EC4014">
        <w:rPr>
          <w:rFonts w:ascii="Calibri" w:hAnsi="Calibri" w:eastAsia="Calibri" w:cs="Calibri"/>
          <w:sz w:val="22"/>
          <w:szCs w:val="22"/>
          <w:lang w:eastAsia="en-GB" w:bidi="en-GB"/>
        </w:rPr>
        <w:t xml:space="preserve"> PE and sport premium, and special educational needs funding </w:t>
      </w:r>
    </w:p>
    <w:p w:rsidR="00FB4314" w:rsidP="00FB4314" w:rsidRDefault="00FB4314" w14:paraId="74A6D6F9" w14:textId="77777777">
      <w:pPr>
        <w:pStyle w:val="Bulletsspaced"/>
        <w:numPr>
          <w:ilvl w:val="0"/>
          <w:numId w:val="13"/>
        </w:numPr>
        <w:spacing w:after="0"/>
        <w:rPr>
          <w:rFonts w:ascii="Calibri" w:hAnsi="Calibri" w:eastAsia="Calibri" w:cs="Calibri"/>
          <w:sz w:val="22"/>
          <w:szCs w:val="22"/>
          <w:lang w:eastAsia="en-GB" w:bidi="en-GB"/>
        </w:rPr>
      </w:pPr>
      <w:r w:rsidRPr="00EC4014">
        <w:rPr>
          <w:rFonts w:ascii="Calibri" w:hAnsi="Calibri" w:eastAsia="Calibri" w:cs="Calibri"/>
          <w:sz w:val="22"/>
          <w:szCs w:val="22"/>
          <w:lang w:eastAsia="en-GB" w:bidi="en-GB"/>
        </w:rPr>
        <w:t>are transparent and accountable, including in governance structures, attendance at meetings and contact with parents</w:t>
      </w:r>
    </w:p>
    <w:p w:rsidR="00BD438A" w:rsidP="00BD438A" w:rsidRDefault="00BD438A" w14:paraId="3F92115B" w14:textId="77777777">
      <w:pPr>
        <w:widowControl/>
        <w:numPr>
          <w:ilvl w:val="0"/>
          <w:numId w:val="13"/>
        </w:numPr>
        <w:autoSpaceDE/>
        <w:autoSpaceDN/>
        <w:rPr>
          <w:rFonts w:eastAsia="Times New Roman"/>
          <w:lang w:bidi="ar-SA"/>
        </w:rPr>
      </w:pPr>
      <w:r>
        <w:rPr>
          <w:rFonts w:eastAsia="Times New Roman"/>
        </w:rPr>
        <w:t>provide an understanding of the school’s curriculum aims and the rationale behind the school curriculum</w:t>
      </w:r>
    </w:p>
    <w:p w:rsidRPr="0080353C" w:rsidR="00BD438A" w:rsidP="00BF53CC" w:rsidRDefault="00BD438A" w14:paraId="61B0B67C" w14:textId="77777777">
      <w:pPr>
        <w:widowControl/>
        <w:numPr>
          <w:ilvl w:val="0"/>
          <w:numId w:val="13"/>
        </w:numPr>
        <w:autoSpaceDE/>
        <w:autoSpaceDN/>
        <w:rPr>
          <w:rFonts w:eastAsia="Times New Roman"/>
        </w:rPr>
      </w:pPr>
      <w:r w:rsidRPr="0080353C">
        <w:rPr>
          <w:rFonts w:eastAsia="Times New Roman"/>
        </w:rPr>
        <w:t>demonstrate the ability to articulate the effectiveness of governance on the school’s journey of improvement. How do governors monitor their own effectiveness?</w:t>
      </w:r>
    </w:p>
    <w:p w:rsidR="00FB4314" w:rsidP="00322615" w:rsidRDefault="007719CE" w14:paraId="15C83E18" w14:textId="77777777">
      <w:pPr>
        <w:pStyle w:val="BodyText"/>
      </w:pPr>
      <w:r w:rsidRPr="00EC4014">
        <w:t xml:space="preserve">The inspection team will be particularly keen to see that committee members know the school well.  This and the expectations above are not just what Ofsted would wish to see, but what the Trust agrees are a sound basis for good governance. </w:t>
      </w:r>
    </w:p>
    <w:p w:rsidRPr="00EC4014" w:rsidR="00C029FA" w:rsidP="00322615" w:rsidRDefault="00C029FA" w14:paraId="0F37E377" w14:textId="0AF151D6">
      <w:pPr>
        <w:pStyle w:val="BodyText"/>
      </w:pPr>
      <w:r>
        <w:t xml:space="preserve">Guidance to support committee members during an Ofsted inspection can be found here: </w:t>
      </w:r>
      <w:hyperlink w:history="1" r:id="rId25">
        <w:r w:rsidRPr="00A21283" w:rsidR="00A21283">
          <w:rPr>
            <w:color w:val="0000FF"/>
            <w:szCs w:val="22"/>
            <w:u w:val="single"/>
          </w:rPr>
          <w:t>Governance-at-Astrea-Briefing-for-LGC-TMB-members-May-2023.pdf (astreaacademytrust.org)</w:t>
        </w:r>
      </w:hyperlink>
    </w:p>
    <w:p w:rsidR="00A21283" w:rsidP="00465776" w:rsidRDefault="00A21283" w14:paraId="5CE4912F" w14:textId="77777777">
      <w:pPr>
        <w:pStyle w:val="Heading2"/>
      </w:pPr>
    </w:p>
    <w:p w:rsidRPr="00EC4014" w:rsidR="00465776" w:rsidP="00465776" w:rsidRDefault="00465776" w14:paraId="6E1E0F37" w14:textId="07CCF520">
      <w:pPr>
        <w:pStyle w:val="Heading2"/>
      </w:pPr>
      <w:r w:rsidRPr="00EC4014">
        <w:br w:type="page"/>
      </w:r>
      <w:bookmarkStart w:name="_Toc65152401" w:id="31"/>
      <w:r w:rsidRPr="00EC4014">
        <w:t>Questioning</w:t>
      </w:r>
      <w:bookmarkEnd w:id="31"/>
    </w:p>
    <w:p w:rsidR="00C029FA" w:rsidP="009E3DA5" w:rsidRDefault="0019231E" w14:paraId="123A99A9" w14:textId="228DFA51">
      <w:pPr>
        <w:pStyle w:val="BodyText"/>
      </w:pPr>
      <w:r>
        <w:t xml:space="preserve">Guidance to support you in considering scrutiny during meetings can be found here: </w:t>
      </w:r>
      <w:r w:rsidR="00C029FA">
        <w:t xml:space="preserve"> </w:t>
      </w:r>
      <w:hyperlink w:history="1" r:id="rId26">
        <w:r w:rsidRPr="00DF7BC2" w:rsidR="00C029FA">
          <w:rPr>
            <w:rStyle w:val="Hyperlink"/>
          </w:rPr>
          <w:t>https://astreaacademytrust.org/about-us/governance/local-committee-resources/</w:t>
        </w:r>
      </w:hyperlink>
      <w:r w:rsidR="00C029FA">
        <w:t xml:space="preserve"> </w:t>
      </w:r>
    </w:p>
    <w:p w:rsidRPr="009B0C3B" w:rsidR="00DF1C3F" w:rsidP="00DF1C3F" w:rsidRDefault="000F75B8" w14:paraId="6D25926D" w14:textId="77777777">
      <w:pPr>
        <w:pStyle w:val="BodyText"/>
        <w:rPr>
          <w:u w:val="single"/>
        </w:rPr>
      </w:pPr>
      <w:r w:rsidRPr="00EC4014">
        <w:t xml:space="preserve">Questioning the Principal and others is the main way in which you will learn about the school, hold leaders to account and support them to reflect on their decisions.  The minutes will also record the range and level of challenge in questions and this is </w:t>
      </w:r>
      <w:r w:rsidRPr="0019231E">
        <w:rPr>
          <w:i/>
          <w:iCs/>
          <w:u w:val="single"/>
        </w:rPr>
        <w:t>important evidence that governance is being effective</w:t>
      </w:r>
      <w:r w:rsidRPr="009B0C3B">
        <w:rPr>
          <w:u w:val="single"/>
        </w:rPr>
        <w:t>.</w:t>
      </w:r>
    </w:p>
    <w:p w:rsidRPr="00EC4014" w:rsidR="000F75B8" w:rsidP="00DF1C3F" w:rsidRDefault="000F75B8" w14:paraId="556F5BFA" w14:textId="7943C414">
      <w:pPr>
        <w:pStyle w:val="BodyText"/>
      </w:pPr>
      <w:r w:rsidRPr="00EC4014">
        <w:t xml:space="preserve">Those new to education or new to the Trust will understandably want to ask questions about the meaning of certain terms.  In turn, leaders’ reports should be clear and accessible to committee members.  It is important, however, that such questions do not feature too heavily in meetings.  A </w:t>
      </w:r>
      <w:r w:rsidRPr="009B0C3B">
        <w:t>glossary is provided</w:t>
      </w:r>
      <w:r w:rsidRPr="009B0C3B" w:rsidR="00DC352A">
        <w:t xml:space="preserve"> in the appendices</w:t>
      </w:r>
      <w:r w:rsidRPr="009B0C3B">
        <w:t>,</w:t>
      </w:r>
      <w:r w:rsidRPr="00EC4014">
        <w:t xml:space="preserve"> which covers some of the most common terms and it is usually possible to find the meanings on the internet.</w:t>
      </w:r>
      <w:r w:rsidR="00FC658F">
        <w:t xml:space="preserve">  Support is also available from the </w:t>
      </w:r>
      <w:r w:rsidR="0019231E">
        <w:t>c</w:t>
      </w:r>
      <w:r w:rsidR="00FC658F">
        <w:t>lerk or the central governance team.</w:t>
      </w:r>
    </w:p>
    <w:p w:rsidRPr="00EC4014" w:rsidR="000F75B8" w:rsidP="00DF1C3F" w:rsidRDefault="000F75B8" w14:paraId="2C2873BE" w14:textId="77777777">
      <w:pPr>
        <w:pStyle w:val="BodyText"/>
      </w:pPr>
      <w:r w:rsidRPr="00EC4014">
        <w:t>When posing questions at meetings or on visits, you should consider the following:</w:t>
      </w:r>
    </w:p>
    <w:p w:rsidRPr="00EC4014" w:rsidR="00630B0C" w:rsidP="000F75B8" w:rsidRDefault="00630B0C" w14:paraId="26ED0569" w14:textId="77777777">
      <w:pPr>
        <w:pStyle w:val="BodyText"/>
        <w:numPr>
          <w:ilvl w:val="0"/>
          <w:numId w:val="7"/>
        </w:numPr>
        <w:rPr>
          <w:b/>
        </w:rPr>
      </w:pPr>
      <w:r w:rsidRPr="00EC4014">
        <w:rPr>
          <w:b/>
        </w:rPr>
        <w:t>Does this question focus on impact?</w:t>
      </w:r>
      <w:r w:rsidRPr="00EC4014">
        <w:t xml:space="preserve">  Committee members will receive a lot of information about the work of the school, but their concern should be for outcomes, rather than process.  Wherever possible, Principals should provide objective evidence of impact (for example by referring to the data in the Principal’s Report). </w:t>
      </w:r>
    </w:p>
    <w:p w:rsidRPr="00EC4014" w:rsidR="000F75B8" w:rsidP="000F75B8" w:rsidRDefault="000F75B8" w14:paraId="6DF54843" w14:textId="77777777">
      <w:pPr>
        <w:pStyle w:val="BodyText"/>
        <w:numPr>
          <w:ilvl w:val="0"/>
          <w:numId w:val="7"/>
        </w:numPr>
        <w:rPr>
          <w:b/>
        </w:rPr>
      </w:pPr>
      <w:r w:rsidRPr="00EC4014">
        <w:rPr>
          <w:b/>
        </w:rPr>
        <w:t>Is this relevant to the agenda item?</w:t>
      </w:r>
      <w:r w:rsidRPr="00EC4014" w:rsidR="009E3DA5">
        <w:t xml:space="preserve">  In order to keep meetings to time and focused on the main priorities, questions need to be relevant.  You are encouraged to leave other questions until ‘Any other </w:t>
      </w:r>
      <w:proofErr w:type="gramStart"/>
      <w:r w:rsidRPr="00EC4014" w:rsidR="009E3DA5">
        <w:t>business’</w:t>
      </w:r>
      <w:proofErr w:type="gramEnd"/>
      <w:r w:rsidRPr="00EC4014" w:rsidR="009E3DA5">
        <w:t>, after the meeting or your next visit.</w:t>
      </w:r>
    </w:p>
    <w:p w:rsidRPr="00EC4014" w:rsidR="000F75B8" w:rsidP="000F75B8" w:rsidRDefault="000F75B8" w14:paraId="75E2183D" w14:textId="77777777">
      <w:pPr>
        <w:pStyle w:val="BodyText"/>
        <w:numPr>
          <w:ilvl w:val="0"/>
          <w:numId w:val="7"/>
        </w:numPr>
        <w:rPr>
          <w:b/>
        </w:rPr>
      </w:pPr>
      <w:r w:rsidRPr="00EC4014">
        <w:rPr>
          <w:b/>
        </w:rPr>
        <w:t>Does this question help to focus the Principal or leader on an important aspect of what is being discussed?</w:t>
      </w:r>
      <w:r w:rsidRPr="00EC4014" w:rsidR="009E3DA5">
        <w:t xml:space="preserve">  </w:t>
      </w:r>
      <w:r w:rsidRPr="00EC4014" w:rsidR="00630B0C">
        <w:t xml:space="preserve">Committee members should use their questions to guide the </w:t>
      </w:r>
      <w:r w:rsidRPr="00EC4014" w:rsidR="00F512C7">
        <w:t>school’s thinking and attention towards key priorities.</w:t>
      </w:r>
    </w:p>
    <w:p w:rsidRPr="00EC4014" w:rsidR="000F75B8" w:rsidP="000F75B8" w:rsidRDefault="000F75B8" w14:paraId="7DC8DD8F" w14:textId="77777777">
      <w:pPr>
        <w:pStyle w:val="BodyText"/>
        <w:numPr>
          <w:ilvl w:val="0"/>
          <w:numId w:val="7"/>
        </w:numPr>
      </w:pPr>
      <w:r w:rsidRPr="00EC4014">
        <w:rPr>
          <w:b/>
        </w:rPr>
        <w:t>Is this question strategic?</w:t>
      </w:r>
      <w:r w:rsidRPr="00EC4014">
        <w:t xml:space="preserve">  For example, </w:t>
      </w:r>
      <w:r w:rsidRPr="00EC4014" w:rsidR="00CE04ED">
        <w:t>“does the school use its lunch menus to support health and wellbeing or even the curriculum?” is a better question than “what is usually on the lunch menu?”</w:t>
      </w:r>
    </w:p>
    <w:p w:rsidRPr="00EC4014" w:rsidR="000F75B8" w:rsidP="000F75B8" w:rsidRDefault="000F75B8" w14:paraId="1DE8AB77" w14:textId="77777777">
      <w:pPr>
        <w:pStyle w:val="BodyText"/>
        <w:numPr>
          <w:ilvl w:val="0"/>
          <w:numId w:val="7"/>
        </w:numPr>
        <w:rPr>
          <w:b/>
        </w:rPr>
      </w:pPr>
      <w:r w:rsidRPr="00EC4014">
        <w:rPr>
          <w:b/>
        </w:rPr>
        <w:t>Does this help the committee to understand what is being discussed?</w:t>
      </w:r>
    </w:p>
    <w:p w:rsidRPr="00EC4014" w:rsidR="00DF1C3F" w:rsidP="00F63699" w:rsidRDefault="009E3DA5" w14:paraId="0206B918" w14:textId="77777777">
      <w:pPr>
        <w:pStyle w:val="BodyText"/>
        <w:numPr>
          <w:ilvl w:val="0"/>
          <w:numId w:val="7"/>
        </w:numPr>
      </w:pPr>
      <w:r w:rsidRPr="00EC4014">
        <w:rPr>
          <w:b/>
        </w:rPr>
        <w:t>Has my question been answered?  Do further questions arise from the answer?</w:t>
      </w:r>
      <w:r w:rsidRPr="00EC4014">
        <w:t xml:space="preserve">  Where useful, committee members should ask follow-up questions either to clarify a response or to </w:t>
      </w:r>
      <w:r w:rsidRPr="00EC4014" w:rsidR="00630B0C">
        <w:t>probe any new information.</w:t>
      </w:r>
    </w:p>
    <w:p w:rsidRPr="00EC4014" w:rsidR="00DF1C3F" w:rsidP="008747E9" w:rsidRDefault="00DF1C3F" w14:paraId="56F77E6C" w14:textId="77777777">
      <w:pPr>
        <w:rPr>
          <w:b/>
          <w:bCs/>
          <w:sz w:val="36"/>
          <w:szCs w:val="36"/>
        </w:rPr>
        <w:sectPr w:rsidRPr="00EC4014" w:rsidR="00DF1C3F" w:rsidSect="00CF414B">
          <w:pgSz w:w="11910" w:h="16840" w:orient="portrait"/>
          <w:pgMar w:top="1180" w:right="1320" w:bottom="1420" w:left="1320" w:header="420" w:footer="989" w:gutter="0"/>
          <w:cols w:space="720"/>
          <w:docGrid w:linePitch="299"/>
        </w:sectPr>
      </w:pPr>
    </w:p>
    <w:p w:rsidRPr="00EC4014" w:rsidR="001C3FD7" w:rsidP="001C3FD7" w:rsidRDefault="002C1227" w14:paraId="6FB9D19F" w14:textId="40548AD9">
      <w:pPr>
        <w:pStyle w:val="Heading1"/>
      </w:pPr>
      <w:bookmarkStart w:name="_Toc65152402" w:id="32"/>
      <w:r w:rsidRPr="00EC4014">
        <w:t>Local Committee Model</w:t>
      </w:r>
      <w:r w:rsidRPr="00EC4014" w:rsidR="001C3FD7">
        <w:t xml:space="preserve"> Agenda Cycle</w:t>
      </w:r>
      <w:bookmarkEnd w:id="32"/>
      <w:r w:rsidR="006E6A6A">
        <w:t xml:space="preserve"> (primary)</w:t>
      </w:r>
    </w:p>
    <w:p w:rsidR="001C3FD7" w:rsidP="001C3FD7" w:rsidRDefault="001C3FD7" w14:paraId="46ABB02E" w14:textId="77777777">
      <w:pPr>
        <w:spacing w:before="7"/>
        <w:rPr>
          <w:b/>
          <w:sz w:val="20"/>
          <w:szCs w:val="20"/>
        </w:rPr>
      </w:pPr>
    </w:p>
    <w:p w:rsidRPr="00321324" w:rsidR="006E6A6A" w:rsidP="006E6A6A" w:rsidRDefault="006E6A6A" w14:paraId="4392B272" w14:textId="77777777">
      <w:pPr>
        <w:pStyle w:val="Header"/>
        <w:tabs>
          <w:tab w:val="center" w:pos="7699"/>
          <w:tab w:val="left" w:pos="12130"/>
        </w:tabs>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9"/>
        <w:gridCol w:w="2378"/>
        <w:gridCol w:w="2368"/>
        <w:gridCol w:w="2368"/>
        <w:gridCol w:w="2368"/>
        <w:gridCol w:w="2372"/>
      </w:tblGrid>
      <w:tr w:rsidRPr="00321324" w:rsidR="006E6A6A" w:rsidTr="6A91857D" w14:paraId="4A28D937" w14:textId="77777777">
        <w:tc>
          <w:tcPr>
            <w:tcW w:w="2557" w:type="dxa"/>
            <w:shd w:val="clear" w:color="auto" w:fill="F4B083" w:themeFill="accent2" w:themeFillTint="99"/>
          </w:tcPr>
          <w:p w:rsidRPr="0057382E" w:rsidR="006E6A6A" w:rsidP="0057382E" w:rsidRDefault="006E6A6A" w14:paraId="6DD4A22B" w14:textId="77777777">
            <w:pPr>
              <w:rPr>
                <w:b/>
              </w:rPr>
            </w:pPr>
            <w:r w:rsidRPr="0057382E">
              <w:rPr>
                <w:b/>
              </w:rPr>
              <w:br w:type="page"/>
            </w:r>
            <w:r w:rsidRPr="0057382E">
              <w:rPr>
                <w:b/>
              </w:rPr>
              <w:t>AUTUMN 1</w:t>
            </w:r>
          </w:p>
        </w:tc>
        <w:tc>
          <w:tcPr>
            <w:tcW w:w="2557" w:type="dxa"/>
            <w:shd w:val="clear" w:color="auto" w:fill="F4B083" w:themeFill="accent2" w:themeFillTint="99"/>
          </w:tcPr>
          <w:p w:rsidRPr="0057382E" w:rsidR="006E6A6A" w:rsidP="0057382E" w:rsidRDefault="006E6A6A" w14:paraId="115E34E6" w14:textId="77777777">
            <w:pPr>
              <w:rPr>
                <w:b/>
              </w:rPr>
            </w:pPr>
            <w:r w:rsidRPr="0057382E">
              <w:rPr>
                <w:b/>
              </w:rPr>
              <w:t>AUTUMN 2</w:t>
            </w:r>
          </w:p>
        </w:tc>
        <w:tc>
          <w:tcPr>
            <w:tcW w:w="2557" w:type="dxa"/>
            <w:shd w:val="clear" w:color="auto" w:fill="B4C6E7" w:themeFill="accent1" w:themeFillTint="66"/>
          </w:tcPr>
          <w:p w:rsidRPr="0057382E" w:rsidR="006E6A6A" w:rsidP="0057382E" w:rsidRDefault="006E6A6A" w14:paraId="662016F9" w14:textId="77777777">
            <w:pPr>
              <w:rPr>
                <w:b/>
              </w:rPr>
            </w:pPr>
            <w:r w:rsidRPr="0057382E">
              <w:rPr>
                <w:b/>
              </w:rPr>
              <w:t>SPRING 1</w:t>
            </w:r>
          </w:p>
        </w:tc>
        <w:tc>
          <w:tcPr>
            <w:tcW w:w="2557" w:type="dxa"/>
            <w:shd w:val="clear" w:color="auto" w:fill="B4C6E7" w:themeFill="accent1" w:themeFillTint="66"/>
          </w:tcPr>
          <w:p w:rsidRPr="0057382E" w:rsidR="006E6A6A" w:rsidP="0057382E" w:rsidRDefault="006E6A6A" w14:paraId="781E29DE" w14:textId="77777777">
            <w:pPr>
              <w:rPr>
                <w:b/>
              </w:rPr>
            </w:pPr>
            <w:r w:rsidRPr="0057382E">
              <w:rPr>
                <w:b/>
              </w:rPr>
              <w:t>SPRING 2</w:t>
            </w:r>
          </w:p>
        </w:tc>
        <w:tc>
          <w:tcPr>
            <w:tcW w:w="2557" w:type="dxa"/>
            <w:shd w:val="clear" w:color="auto" w:fill="C5E0B3" w:themeFill="accent6" w:themeFillTint="66"/>
          </w:tcPr>
          <w:p w:rsidRPr="0057382E" w:rsidR="006E6A6A" w:rsidP="0057382E" w:rsidRDefault="006E6A6A" w14:paraId="38391A91" w14:textId="77777777">
            <w:pPr>
              <w:rPr>
                <w:b/>
              </w:rPr>
            </w:pPr>
            <w:r w:rsidRPr="0057382E">
              <w:rPr>
                <w:b/>
              </w:rPr>
              <w:t>SUMMER 1</w:t>
            </w:r>
          </w:p>
        </w:tc>
        <w:tc>
          <w:tcPr>
            <w:tcW w:w="2558" w:type="dxa"/>
            <w:shd w:val="clear" w:color="auto" w:fill="C5E0B3" w:themeFill="accent6" w:themeFillTint="66"/>
          </w:tcPr>
          <w:p w:rsidRPr="0057382E" w:rsidR="006E6A6A" w:rsidP="0057382E" w:rsidRDefault="006E6A6A" w14:paraId="01BCFC54" w14:textId="77777777">
            <w:pPr>
              <w:rPr>
                <w:b/>
              </w:rPr>
            </w:pPr>
            <w:r w:rsidRPr="0057382E">
              <w:rPr>
                <w:b/>
              </w:rPr>
              <w:t>SUMMER 2</w:t>
            </w:r>
          </w:p>
        </w:tc>
      </w:tr>
      <w:tr w:rsidR="006E6A6A" w:rsidTr="6A91857D" w14:paraId="24976537" w14:textId="77777777">
        <w:tc>
          <w:tcPr>
            <w:tcW w:w="2557" w:type="dxa"/>
            <w:shd w:val="clear" w:color="auto" w:fill="auto"/>
          </w:tcPr>
          <w:p w:rsidRPr="00321324" w:rsidR="006E6A6A" w:rsidP="0057382E" w:rsidRDefault="006E6A6A" w14:paraId="1C21DD64" w14:textId="77777777">
            <w:r w:rsidRPr="0057382E">
              <w:rPr>
                <w:i/>
              </w:rPr>
              <w:t xml:space="preserve">LGC only: </w:t>
            </w:r>
            <w:r w:rsidRPr="006E6A6A">
              <w:t>Appointment of Chair / Vice-Chair</w:t>
            </w:r>
          </w:p>
        </w:tc>
        <w:tc>
          <w:tcPr>
            <w:tcW w:w="2557" w:type="dxa"/>
            <w:shd w:val="clear" w:color="auto" w:fill="D9D9D9" w:themeFill="background1" w:themeFillShade="D9"/>
          </w:tcPr>
          <w:p w:rsidR="006E6A6A" w:rsidP="0057382E" w:rsidRDefault="006E6A6A" w14:paraId="5A36F79B" w14:textId="77777777"/>
        </w:tc>
        <w:tc>
          <w:tcPr>
            <w:tcW w:w="2557" w:type="dxa"/>
            <w:shd w:val="clear" w:color="auto" w:fill="D9D9D9" w:themeFill="background1" w:themeFillShade="D9"/>
          </w:tcPr>
          <w:p w:rsidR="006E6A6A" w:rsidP="0057382E" w:rsidRDefault="006E6A6A" w14:paraId="09C5CA95" w14:textId="77777777"/>
        </w:tc>
        <w:tc>
          <w:tcPr>
            <w:tcW w:w="2557" w:type="dxa"/>
            <w:shd w:val="clear" w:color="auto" w:fill="D9D9D9" w:themeFill="background1" w:themeFillShade="D9"/>
          </w:tcPr>
          <w:p w:rsidR="006E6A6A" w:rsidP="0057382E" w:rsidRDefault="006E6A6A" w14:paraId="03F95E5F" w14:textId="77777777"/>
        </w:tc>
        <w:tc>
          <w:tcPr>
            <w:tcW w:w="2557" w:type="dxa"/>
            <w:shd w:val="clear" w:color="auto" w:fill="D9D9D9" w:themeFill="background1" w:themeFillShade="D9"/>
          </w:tcPr>
          <w:p w:rsidR="006E6A6A" w:rsidP="0057382E" w:rsidRDefault="006E6A6A" w14:paraId="10A60462" w14:textId="77777777"/>
        </w:tc>
        <w:tc>
          <w:tcPr>
            <w:tcW w:w="2558" w:type="dxa"/>
            <w:shd w:val="clear" w:color="auto" w:fill="D9D9D9" w:themeFill="background1" w:themeFillShade="D9"/>
          </w:tcPr>
          <w:p w:rsidR="006E6A6A" w:rsidP="0057382E" w:rsidRDefault="006E6A6A" w14:paraId="4C02DAF9" w14:textId="77777777"/>
        </w:tc>
      </w:tr>
      <w:tr w:rsidR="006E6A6A" w:rsidTr="6A91857D" w14:paraId="37B24F95" w14:textId="77777777">
        <w:tc>
          <w:tcPr>
            <w:tcW w:w="2557" w:type="dxa"/>
            <w:shd w:val="clear" w:color="auto" w:fill="auto"/>
          </w:tcPr>
          <w:p w:rsidR="006E6A6A" w:rsidP="0057382E" w:rsidRDefault="006E6A6A" w14:paraId="5F12B1E4" w14:textId="77777777">
            <w:r>
              <w:t>Minutes, actions, matters arising</w:t>
            </w:r>
          </w:p>
        </w:tc>
        <w:tc>
          <w:tcPr>
            <w:tcW w:w="2557" w:type="dxa"/>
            <w:shd w:val="clear" w:color="auto" w:fill="auto"/>
          </w:tcPr>
          <w:p w:rsidR="006E6A6A" w:rsidP="0057382E" w:rsidRDefault="006E6A6A" w14:paraId="6B3F5988" w14:textId="77777777">
            <w:r>
              <w:t>Minutes, actions, matters arising</w:t>
            </w:r>
          </w:p>
        </w:tc>
        <w:tc>
          <w:tcPr>
            <w:tcW w:w="2557" w:type="dxa"/>
            <w:shd w:val="clear" w:color="auto" w:fill="auto"/>
          </w:tcPr>
          <w:p w:rsidR="006E6A6A" w:rsidP="0057382E" w:rsidRDefault="006E6A6A" w14:paraId="785AB136" w14:textId="77777777">
            <w:r>
              <w:t>Minutes, actions, matters arising</w:t>
            </w:r>
          </w:p>
        </w:tc>
        <w:tc>
          <w:tcPr>
            <w:tcW w:w="2557" w:type="dxa"/>
            <w:shd w:val="clear" w:color="auto" w:fill="auto"/>
          </w:tcPr>
          <w:p w:rsidR="006E6A6A" w:rsidP="0057382E" w:rsidRDefault="006E6A6A" w14:paraId="4A4D59BB" w14:textId="77777777">
            <w:r>
              <w:t>Minutes, actions, matters arising</w:t>
            </w:r>
          </w:p>
        </w:tc>
        <w:tc>
          <w:tcPr>
            <w:tcW w:w="2557" w:type="dxa"/>
            <w:shd w:val="clear" w:color="auto" w:fill="auto"/>
          </w:tcPr>
          <w:p w:rsidR="006E6A6A" w:rsidP="0057382E" w:rsidRDefault="006E6A6A" w14:paraId="1478312E" w14:textId="77777777">
            <w:r>
              <w:t>Minutes, actions, matters arising</w:t>
            </w:r>
          </w:p>
        </w:tc>
        <w:tc>
          <w:tcPr>
            <w:tcW w:w="2558" w:type="dxa"/>
            <w:shd w:val="clear" w:color="auto" w:fill="auto"/>
          </w:tcPr>
          <w:p w:rsidR="006E6A6A" w:rsidP="0057382E" w:rsidRDefault="006E6A6A" w14:paraId="620367CF" w14:textId="77777777">
            <w:r>
              <w:t>Minutes, actions, matters arising</w:t>
            </w:r>
          </w:p>
        </w:tc>
      </w:tr>
      <w:tr w:rsidR="006E6A6A" w:rsidTr="6A91857D" w14:paraId="612B40B0" w14:textId="77777777">
        <w:tc>
          <w:tcPr>
            <w:tcW w:w="2557" w:type="dxa"/>
            <w:shd w:val="clear" w:color="auto" w:fill="auto"/>
          </w:tcPr>
          <w:p w:rsidRPr="00321324" w:rsidR="006E6A6A" w:rsidP="0057382E" w:rsidRDefault="006E6A6A" w14:paraId="4EA3E9BC" w14:textId="77777777">
            <w:r w:rsidRPr="00321324">
              <w:t>Declaration of interests</w:t>
            </w:r>
          </w:p>
        </w:tc>
        <w:tc>
          <w:tcPr>
            <w:tcW w:w="2557" w:type="dxa"/>
            <w:shd w:val="clear" w:color="auto" w:fill="auto"/>
          </w:tcPr>
          <w:p w:rsidR="006E6A6A" w:rsidP="0057382E" w:rsidRDefault="006E6A6A" w14:paraId="014AACA3" w14:textId="77777777">
            <w:r>
              <w:t>Declaration of interests</w:t>
            </w:r>
          </w:p>
        </w:tc>
        <w:tc>
          <w:tcPr>
            <w:tcW w:w="2557" w:type="dxa"/>
            <w:shd w:val="clear" w:color="auto" w:fill="auto"/>
          </w:tcPr>
          <w:p w:rsidR="006E6A6A" w:rsidP="0057382E" w:rsidRDefault="006E6A6A" w14:paraId="28CDACCD" w14:textId="77777777">
            <w:r>
              <w:t>Declaration of interests</w:t>
            </w:r>
          </w:p>
        </w:tc>
        <w:tc>
          <w:tcPr>
            <w:tcW w:w="2557" w:type="dxa"/>
            <w:shd w:val="clear" w:color="auto" w:fill="auto"/>
          </w:tcPr>
          <w:p w:rsidR="006E6A6A" w:rsidP="0057382E" w:rsidRDefault="006E6A6A" w14:paraId="756B082A" w14:textId="77777777">
            <w:r>
              <w:t>Declaration of interests</w:t>
            </w:r>
          </w:p>
        </w:tc>
        <w:tc>
          <w:tcPr>
            <w:tcW w:w="2557" w:type="dxa"/>
            <w:shd w:val="clear" w:color="auto" w:fill="auto"/>
          </w:tcPr>
          <w:p w:rsidR="006E6A6A" w:rsidP="0057382E" w:rsidRDefault="006E6A6A" w14:paraId="26253AD8" w14:textId="77777777">
            <w:r>
              <w:t>Declaration of interests</w:t>
            </w:r>
          </w:p>
        </w:tc>
        <w:tc>
          <w:tcPr>
            <w:tcW w:w="2558" w:type="dxa"/>
            <w:shd w:val="clear" w:color="auto" w:fill="auto"/>
          </w:tcPr>
          <w:p w:rsidR="006E6A6A" w:rsidP="0057382E" w:rsidRDefault="006E6A6A" w14:paraId="7D4F2AD6" w14:textId="77777777">
            <w:r>
              <w:t>Declaration of interests</w:t>
            </w:r>
          </w:p>
        </w:tc>
      </w:tr>
      <w:tr w:rsidR="006E6A6A" w:rsidTr="6A91857D" w14:paraId="371D7E6D" w14:textId="77777777">
        <w:tc>
          <w:tcPr>
            <w:tcW w:w="2557" w:type="dxa"/>
            <w:shd w:val="clear" w:color="auto" w:fill="auto"/>
          </w:tcPr>
          <w:p w:rsidRPr="00321324" w:rsidR="006E6A6A" w:rsidP="00BE57D5" w:rsidRDefault="006E6A6A" w14:paraId="44B691B9" w14:textId="197D970F">
            <w:pPr>
              <w:tabs>
                <w:tab w:val="left" w:pos="1040"/>
              </w:tabs>
            </w:pPr>
            <w:r w:rsidRPr="006E6A6A">
              <w:t xml:space="preserve">Annual safeguarding training </w:t>
            </w:r>
            <w:r w:rsidR="00BE57D5">
              <w:t>(delivered by DSL)</w:t>
            </w:r>
            <w:r w:rsidRPr="006E6A6A">
              <w:t xml:space="preserve"> </w:t>
            </w:r>
          </w:p>
        </w:tc>
        <w:tc>
          <w:tcPr>
            <w:tcW w:w="2557" w:type="dxa"/>
            <w:shd w:val="clear" w:color="auto" w:fill="auto"/>
          </w:tcPr>
          <w:p w:rsidR="006E6A6A" w:rsidP="0057382E" w:rsidRDefault="006E6A6A" w14:paraId="2B013F00" w14:textId="77777777">
            <w:r>
              <w:t>Staff presentation</w:t>
            </w:r>
          </w:p>
        </w:tc>
        <w:tc>
          <w:tcPr>
            <w:tcW w:w="2557" w:type="dxa"/>
            <w:shd w:val="clear" w:color="auto" w:fill="auto"/>
          </w:tcPr>
          <w:p w:rsidR="006E6A6A" w:rsidP="0057382E" w:rsidRDefault="006E6A6A" w14:paraId="69DA9FD7" w14:textId="77777777">
            <w:r>
              <w:t>Staff presentation</w:t>
            </w:r>
          </w:p>
        </w:tc>
        <w:tc>
          <w:tcPr>
            <w:tcW w:w="2557" w:type="dxa"/>
            <w:shd w:val="clear" w:color="auto" w:fill="auto"/>
          </w:tcPr>
          <w:p w:rsidR="006E6A6A" w:rsidP="0057382E" w:rsidRDefault="006E6A6A" w14:paraId="0332E7D5" w14:textId="77777777">
            <w:r>
              <w:t>Staff presentation</w:t>
            </w:r>
          </w:p>
        </w:tc>
        <w:tc>
          <w:tcPr>
            <w:tcW w:w="2557" w:type="dxa"/>
            <w:shd w:val="clear" w:color="auto" w:fill="auto"/>
          </w:tcPr>
          <w:p w:rsidR="006E6A6A" w:rsidP="0057382E" w:rsidRDefault="006E6A6A" w14:paraId="52F478FF" w14:textId="77777777">
            <w:r>
              <w:t>Staff presentation</w:t>
            </w:r>
          </w:p>
        </w:tc>
        <w:tc>
          <w:tcPr>
            <w:tcW w:w="2558" w:type="dxa"/>
            <w:shd w:val="clear" w:color="auto" w:fill="auto"/>
          </w:tcPr>
          <w:p w:rsidR="006E6A6A" w:rsidP="0057382E" w:rsidRDefault="006E6A6A" w14:paraId="07D2A556" w14:textId="77777777">
            <w:r>
              <w:t>Staff presentation</w:t>
            </w:r>
          </w:p>
        </w:tc>
      </w:tr>
      <w:tr w:rsidR="006E6A6A" w:rsidTr="6A91857D" w14:paraId="6D424435" w14:textId="77777777">
        <w:tc>
          <w:tcPr>
            <w:tcW w:w="2557" w:type="dxa"/>
            <w:shd w:val="clear" w:color="auto" w:fill="auto"/>
          </w:tcPr>
          <w:p w:rsidRPr="00321324" w:rsidR="006E6A6A" w:rsidP="0057382E" w:rsidRDefault="006E6A6A" w14:paraId="0187FF8E" w14:textId="77777777">
            <w:r w:rsidRPr="00321324">
              <w:t>Principal’s Report</w:t>
            </w:r>
          </w:p>
        </w:tc>
        <w:tc>
          <w:tcPr>
            <w:tcW w:w="2557" w:type="dxa"/>
            <w:shd w:val="clear" w:color="auto" w:fill="auto"/>
          </w:tcPr>
          <w:p w:rsidR="006E6A6A" w:rsidP="0057382E" w:rsidRDefault="006E6A6A" w14:paraId="5963A9E6" w14:textId="77777777">
            <w:r>
              <w:t>Principal’s Report</w:t>
            </w:r>
          </w:p>
        </w:tc>
        <w:tc>
          <w:tcPr>
            <w:tcW w:w="2557" w:type="dxa"/>
            <w:shd w:val="clear" w:color="auto" w:fill="auto"/>
          </w:tcPr>
          <w:p w:rsidR="006E6A6A" w:rsidP="0057382E" w:rsidRDefault="006E6A6A" w14:paraId="5F79C90D" w14:textId="77777777">
            <w:r>
              <w:t>Principal’s Report</w:t>
            </w:r>
          </w:p>
        </w:tc>
        <w:tc>
          <w:tcPr>
            <w:tcW w:w="2557" w:type="dxa"/>
            <w:shd w:val="clear" w:color="auto" w:fill="auto"/>
          </w:tcPr>
          <w:p w:rsidR="006E6A6A" w:rsidP="0057382E" w:rsidRDefault="006E6A6A" w14:paraId="5E22DDA0" w14:textId="77777777">
            <w:r>
              <w:t>Principal’s Report</w:t>
            </w:r>
          </w:p>
        </w:tc>
        <w:tc>
          <w:tcPr>
            <w:tcW w:w="2557" w:type="dxa"/>
            <w:shd w:val="clear" w:color="auto" w:fill="auto"/>
          </w:tcPr>
          <w:p w:rsidR="006E6A6A" w:rsidP="0057382E" w:rsidRDefault="006E6A6A" w14:paraId="7A9D1E29" w14:textId="77777777">
            <w:r>
              <w:t>Principal’s Report</w:t>
            </w:r>
          </w:p>
        </w:tc>
        <w:tc>
          <w:tcPr>
            <w:tcW w:w="2558" w:type="dxa"/>
            <w:shd w:val="clear" w:color="auto" w:fill="auto"/>
          </w:tcPr>
          <w:p w:rsidR="006E6A6A" w:rsidP="0057382E" w:rsidRDefault="006E6A6A" w14:paraId="789AFF54" w14:textId="77777777">
            <w:r>
              <w:t>Principal’s Report</w:t>
            </w:r>
          </w:p>
        </w:tc>
      </w:tr>
      <w:tr w:rsidR="006E6A6A" w:rsidTr="6A91857D" w14:paraId="6AD4E633" w14:textId="77777777">
        <w:tc>
          <w:tcPr>
            <w:tcW w:w="2557" w:type="dxa"/>
            <w:shd w:val="clear" w:color="auto" w:fill="auto"/>
          </w:tcPr>
          <w:p w:rsidRPr="00321324" w:rsidR="006E6A6A" w:rsidP="0057382E" w:rsidRDefault="006E6A6A" w14:paraId="223F877D" w14:textId="77777777">
            <w:r w:rsidRPr="00321324">
              <w:t>Self-Evaluation Framework and School Improvement Plan annual overview</w:t>
            </w:r>
          </w:p>
        </w:tc>
        <w:tc>
          <w:tcPr>
            <w:tcW w:w="2557" w:type="dxa"/>
            <w:shd w:val="clear" w:color="auto" w:fill="auto"/>
          </w:tcPr>
          <w:p w:rsidR="006E6A6A" w:rsidP="0057382E" w:rsidRDefault="006E6A6A" w14:paraId="7A3D7EFA" w14:textId="77777777">
            <w:r>
              <w:t>SIP/SEF updates</w:t>
            </w:r>
          </w:p>
        </w:tc>
        <w:tc>
          <w:tcPr>
            <w:tcW w:w="2557" w:type="dxa"/>
            <w:shd w:val="clear" w:color="auto" w:fill="auto"/>
          </w:tcPr>
          <w:p w:rsidR="006E6A6A" w:rsidP="0057382E" w:rsidRDefault="006E6A6A" w14:paraId="243D4258" w14:textId="77777777">
            <w:r>
              <w:t>SIP/SEF updates</w:t>
            </w:r>
          </w:p>
        </w:tc>
        <w:tc>
          <w:tcPr>
            <w:tcW w:w="2557" w:type="dxa"/>
            <w:shd w:val="clear" w:color="auto" w:fill="auto"/>
          </w:tcPr>
          <w:p w:rsidR="006E6A6A" w:rsidP="0057382E" w:rsidRDefault="006E6A6A" w14:paraId="5D26F7D1" w14:textId="77777777">
            <w:r>
              <w:t>SIP/SEF updates</w:t>
            </w:r>
          </w:p>
        </w:tc>
        <w:tc>
          <w:tcPr>
            <w:tcW w:w="2557" w:type="dxa"/>
            <w:shd w:val="clear" w:color="auto" w:fill="auto"/>
          </w:tcPr>
          <w:p w:rsidR="006E6A6A" w:rsidP="0057382E" w:rsidRDefault="006E6A6A" w14:paraId="3AFE0290" w14:textId="77777777">
            <w:r>
              <w:t>SIP/SEF updates</w:t>
            </w:r>
          </w:p>
        </w:tc>
        <w:tc>
          <w:tcPr>
            <w:tcW w:w="2558" w:type="dxa"/>
            <w:shd w:val="clear" w:color="auto" w:fill="auto"/>
          </w:tcPr>
          <w:p w:rsidR="006E6A6A" w:rsidP="0057382E" w:rsidRDefault="006E6A6A" w14:paraId="3DB52EE5" w14:textId="77777777">
            <w:r>
              <w:t>SIP/SEF updates</w:t>
            </w:r>
          </w:p>
        </w:tc>
      </w:tr>
      <w:tr w:rsidR="006E6A6A" w:rsidTr="6A91857D" w14:paraId="72F396AD" w14:textId="77777777">
        <w:tc>
          <w:tcPr>
            <w:tcW w:w="2557" w:type="dxa"/>
            <w:shd w:val="clear" w:color="auto" w:fill="auto"/>
          </w:tcPr>
          <w:p w:rsidRPr="006E6A6A" w:rsidR="006E6A6A" w:rsidP="0057382E" w:rsidRDefault="006E6A6A" w14:paraId="049018A9" w14:textId="77777777">
            <w:pPr>
              <w:tabs>
                <w:tab w:val="left" w:pos="1040"/>
              </w:tabs>
            </w:pPr>
            <w:r w:rsidRPr="006E6A6A">
              <w:t>Annual Item: Outcomes discussion &amp; target setting</w:t>
            </w:r>
          </w:p>
          <w:p w:rsidRPr="00321324" w:rsidR="006E6A6A" w:rsidP="0057382E" w:rsidRDefault="006E6A6A" w14:paraId="270EAEB0" w14:textId="77777777"/>
        </w:tc>
        <w:tc>
          <w:tcPr>
            <w:tcW w:w="2557" w:type="dxa"/>
            <w:shd w:val="clear" w:color="auto" w:fill="auto"/>
          </w:tcPr>
          <w:p w:rsidR="006E6A6A" w:rsidP="6A91857D" w:rsidRDefault="006E6A6A" w14:paraId="092C3DCF" w14:textId="32E99D93">
            <w:r>
              <w:t xml:space="preserve">Annual item: </w:t>
            </w:r>
            <w:r w:rsidRPr="6A91857D" w:rsidR="6D615464">
              <w:t>Behaviour and Attitudes Update (including Attendance)</w:t>
            </w:r>
          </w:p>
          <w:p w:rsidR="006E6A6A" w:rsidP="6A91857D" w:rsidRDefault="6D615464" w14:paraId="0309C404" w14:textId="1C4F3591">
            <w:r w:rsidRPr="6A91857D">
              <w:t>And</w:t>
            </w:r>
          </w:p>
          <w:p w:rsidR="006E6A6A" w:rsidP="6A91857D" w:rsidRDefault="6D615464" w14:paraId="79505E9D" w14:textId="78E3EA8C">
            <w:r w:rsidRPr="6A91857D">
              <w:t>Personal Development Update</w:t>
            </w:r>
          </w:p>
        </w:tc>
        <w:tc>
          <w:tcPr>
            <w:tcW w:w="2557" w:type="dxa"/>
            <w:shd w:val="clear" w:color="auto" w:fill="auto"/>
          </w:tcPr>
          <w:p w:rsidR="006E6A6A" w:rsidP="0057382E" w:rsidRDefault="006E6A6A" w14:paraId="1B4AB495" w14:textId="77777777">
            <w:r>
              <w:t>Annual Item: Pupil Premium Strategy</w:t>
            </w:r>
          </w:p>
          <w:p w:rsidR="006E6A6A" w:rsidP="0057382E" w:rsidRDefault="006E6A6A" w14:paraId="1BFE823C" w14:textId="77777777"/>
        </w:tc>
        <w:tc>
          <w:tcPr>
            <w:tcW w:w="2557" w:type="dxa"/>
            <w:shd w:val="clear" w:color="auto" w:fill="auto"/>
          </w:tcPr>
          <w:p w:rsidR="006E6A6A" w:rsidP="0057382E" w:rsidRDefault="006E6A6A" w14:paraId="0DD703ED" w14:textId="77777777">
            <w:r w:rsidRPr="00CB3301">
              <w:t>Annual Item: PE and Sport Premium Strategy</w:t>
            </w:r>
          </w:p>
        </w:tc>
        <w:tc>
          <w:tcPr>
            <w:tcW w:w="2557" w:type="dxa"/>
            <w:shd w:val="clear" w:color="auto" w:fill="auto"/>
          </w:tcPr>
          <w:p w:rsidR="006E6A6A" w:rsidP="0057382E" w:rsidRDefault="006E6A6A" w14:paraId="0CBE638F" w14:textId="77777777">
            <w:r w:rsidRPr="00CB3301">
              <w:t>Annual Item: SEND Annual Report 2023-2024</w:t>
            </w:r>
          </w:p>
        </w:tc>
        <w:tc>
          <w:tcPr>
            <w:tcW w:w="2558" w:type="dxa"/>
            <w:shd w:val="clear" w:color="auto" w:fill="auto"/>
          </w:tcPr>
          <w:p w:rsidR="006E6A6A" w:rsidP="0057382E" w:rsidRDefault="006E6A6A" w14:paraId="7EFE0ADC" w14:textId="77777777">
            <w:r w:rsidRPr="00CB3301">
              <w:t>Annual item: Annual Safeguarding Report</w:t>
            </w:r>
          </w:p>
        </w:tc>
      </w:tr>
      <w:tr w:rsidR="006E6A6A" w:rsidTr="6A91857D" w14:paraId="1DA52565" w14:textId="77777777">
        <w:tc>
          <w:tcPr>
            <w:tcW w:w="2557" w:type="dxa"/>
            <w:shd w:val="clear" w:color="auto" w:fill="auto"/>
          </w:tcPr>
          <w:p w:rsidRPr="006E6A6A" w:rsidR="006E6A6A" w:rsidP="0057382E" w:rsidRDefault="006E6A6A" w14:paraId="05E85553" w14:textId="77777777">
            <w:pPr>
              <w:tabs>
                <w:tab w:val="left" w:pos="1040"/>
              </w:tabs>
            </w:pPr>
            <w:r w:rsidRPr="006E6A6A">
              <w:t xml:space="preserve">Member visits </w:t>
            </w:r>
          </w:p>
          <w:p w:rsidRPr="00321324" w:rsidR="006E6A6A" w:rsidP="0057382E" w:rsidRDefault="006E6A6A" w14:paraId="3D1E08F9" w14:textId="77777777"/>
        </w:tc>
        <w:tc>
          <w:tcPr>
            <w:tcW w:w="2557" w:type="dxa"/>
            <w:shd w:val="clear" w:color="auto" w:fill="auto"/>
          </w:tcPr>
          <w:p w:rsidRPr="006E6A6A" w:rsidR="006E6A6A" w:rsidP="0057382E" w:rsidRDefault="006E6A6A" w14:paraId="444B1EA9" w14:textId="77777777">
            <w:pPr>
              <w:tabs>
                <w:tab w:val="left" w:pos="1040"/>
              </w:tabs>
            </w:pPr>
            <w:r w:rsidRPr="006E6A6A">
              <w:t xml:space="preserve">Member visits </w:t>
            </w:r>
          </w:p>
          <w:p w:rsidR="006E6A6A" w:rsidP="0057382E" w:rsidRDefault="006E6A6A" w14:paraId="10E409F2" w14:textId="77777777"/>
        </w:tc>
        <w:tc>
          <w:tcPr>
            <w:tcW w:w="2557" w:type="dxa"/>
            <w:shd w:val="clear" w:color="auto" w:fill="auto"/>
          </w:tcPr>
          <w:p w:rsidRPr="006E6A6A" w:rsidR="006E6A6A" w:rsidP="0057382E" w:rsidRDefault="006E6A6A" w14:paraId="175E4682" w14:textId="77777777">
            <w:pPr>
              <w:tabs>
                <w:tab w:val="left" w:pos="1040"/>
              </w:tabs>
            </w:pPr>
            <w:r w:rsidRPr="006E6A6A">
              <w:t xml:space="preserve">Member visits </w:t>
            </w:r>
          </w:p>
          <w:p w:rsidR="006E6A6A" w:rsidP="0057382E" w:rsidRDefault="006E6A6A" w14:paraId="16C3A88B" w14:textId="77777777"/>
        </w:tc>
        <w:tc>
          <w:tcPr>
            <w:tcW w:w="2557" w:type="dxa"/>
            <w:shd w:val="clear" w:color="auto" w:fill="auto"/>
          </w:tcPr>
          <w:p w:rsidRPr="006E6A6A" w:rsidR="006E6A6A" w:rsidP="0057382E" w:rsidRDefault="006E6A6A" w14:paraId="6B25A2A0" w14:textId="77777777">
            <w:pPr>
              <w:tabs>
                <w:tab w:val="left" w:pos="1040"/>
              </w:tabs>
            </w:pPr>
            <w:r w:rsidRPr="006E6A6A">
              <w:t xml:space="preserve">Member visits </w:t>
            </w:r>
          </w:p>
          <w:p w:rsidR="006E6A6A" w:rsidP="0057382E" w:rsidRDefault="006E6A6A" w14:paraId="1DDCD4EE" w14:textId="77777777"/>
        </w:tc>
        <w:tc>
          <w:tcPr>
            <w:tcW w:w="2557" w:type="dxa"/>
            <w:shd w:val="clear" w:color="auto" w:fill="auto"/>
          </w:tcPr>
          <w:p w:rsidRPr="006E6A6A" w:rsidR="006E6A6A" w:rsidP="0057382E" w:rsidRDefault="006E6A6A" w14:paraId="3BE16B3A" w14:textId="77777777">
            <w:pPr>
              <w:tabs>
                <w:tab w:val="left" w:pos="1040"/>
              </w:tabs>
            </w:pPr>
            <w:r w:rsidRPr="006E6A6A">
              <w:t xml:space="preserve">Member visits </w:t>
            </w:r>
          </w:p>
          <w:p w:rsidR="006E6A6A" w:rsidP="0057382E" w:rsidRDefault="006E6A6A" w14:paraId="51DB75D2" w14:textId="77777777"/>
        </w:tc>
        <w:tc>
          <w:tcPr>
            <w:tcW w:w="2558" w:type="dxa"/>
            <w:shd w:val="clear" w:color="auto" w:fill="auto"/>
          </w:tcPr>
          <w:p w:rsidRPr="006E6A6A" w:rsidR="006E6A6A" w:rsidP="0057382E" w:rsidRDefault="006E6A6A" w14:paraId="6B43ECC0" w14:textId="77777777">
            <w:pPr>
              <w:tabs>
                <w:tab w:val="left" w:pos="1040"/>
              </w:tabs>
            </w:pPr>
            <w:r w:rsidRPr="006E6A6A">
              <w:t xml:space="preserve">Member visits </w:t>
            </w:r>
          </w:p>
          <w:p w:rsidR="006E6A6A" w:rsidP="0057382E" w:rsidRDefault="006E6A6A" w14:paraId="27DE7E6F" w14:textId="77777777"/>
        </w:tc>
      </w:tr>
      <w:tr w:rsidR="006E6A6A" w:rsidTr="6A91857D" w14:paraId="3DCF8527" w14:textId="77777777">
        <w:tc>
          <w:tcPr>
            <w:tcW w:w="2557" w:type="dxa"/>
            <w:shd w:val="clear" w:color="auto" w:fill="FFFFFF" w:themeFill="background1"/>
          </w:tcPr>
          <w:p w:rsidRPr="006E6A6A" w:rsidR="006E6A6A" w:rsidP="0057382E" w:rsidRDefault="006E6A6A" w14:paraId="63984897" w14:textId="77777777">
            <w:pPr>
              <w:tabs>
                <w:tab w:val="left" w:pos="1040"/>
              </w:tabs>
            </w:pPr>
            <w:r w:rsidRPr="006E6A6A">
              <w:t>Chair’s Update</w:t>
            </w:r>
          </w:p>
          <w:p w:rsidRPr="00321324" w:rsidR="006E6A6A" w:rsidP="0057382E" w:rsidRDefault="006E6A6A" w14:paraId="6425ABD5" w14:textId="77777777">
            <w:r w:rsidRPr="006E6A6A">
              <w:t xml:space="preserve"> </w:t>
            </w:r>
          </w:p>
        </w:tc>
        <w:tc>
          <w:tcPr>
            <w:tcW w:w="2557" w:type="dxa"/>
            <w:shd w:val="clear" w:color="auto" w:fill="FFFFFF" w:themeFill="background1"/>
          </w:tcPr>
          <w:p w:rsidRPr="006E6A6A" w:rsidR="006E6A6A" w:rsidP="0057382E" w:rsidRDefault="006E6A6A" w14:paraId="143E0890" w14:textId="77777777">
            <w:pPr>
              <w:tabs>
                <w:tab w:val="left" w:pos="1040"/>
              </w:tabs>
            </w:pPr>
            <w:r w:rsidRPr="006E6A6A">
              <w:t>Chair’s Update</w:t>
            </w:r>
          </w:p>
          <w:p w:rsidR="006E6A6A" w:rsidP="0057382E" w:rsidRDefault="006E6A6A" w14:paraId="2ADB2B4B" w14:textId="77777777">
            <w:r w:rsidRPr="006E6A6A">
              <w:t xml:space="preserve"> </w:t>
            </w:r>
          </w:p>
        </w:tc>
        <w:tc>
          <w:tcPr>
            <w:tcW w:w="2557" w:type="dxa"/>
            <w:shd w:val="clear" w:color="auto" w:fill="FFFFFF" w:themeFill="background1"/>
          </w:tcPr>
          <w:p w:rsidRPr="006E6A6A" w:rsidR="006E6A6A" w:rsidP="0057382E" w:rsidRDefault="006E6A6A" w14:paraId="3518B1D1" w14:textId="77777777">
            <w:pPr>
              <w:tabs>
                <w:tab w:val="left" w:pos="1040"/>
              </w:tabs>
            </w:pPr>
            <w:r w:rsidRPr="006E6A6A">
              <w:t>Chair’s Update</w:t>
            </w:r>
          </w:p>
          <w:p w:rsidR="006E6A6A" w:rsidP="0057382E" w:rsidRDefault="006E6A6A" w14:paraId="0F6A630A" w14:textId="77777777">
            <w:r w:rsidRPr="006E6A6A">
              <w:t xml:space="preserve"> </w:t>
            </w:r>
          </w:p>
        </w:tc>
        <w:tc>
          <w:tcPr>
            <w:tcW w:w="2557" w:type="dxa"/>
            <w:shd w:val="clear" w:color="auto" w:fill="FFFFFF" w:themeFill="background1"/>
          </w:tcPr>
          <w:p w:rsidRPr="006E6A6A" w:rsidR="006E6A6A" w:rsidP="0057382E" w:rsidRDefault="006E6A6A" w14:paraId="7F662E60" w14:textId="77777777">
            <w:pPr>
              <w:tabs>
                <w:tab w:val="left" w:pos="1040"/>
              </w:tabs>
            </w:pPr>
            <w:r w:rsidRPr="006E6A6A">
              <w:t>Chair’s Update</w:t>
            </w:r>
          </w:p>
          <w:p w:rsidR="006E6A6A" w:rsidP="0057382E" w:rsidRDefault="006E6A6A" w14:paraId="0E0E1E7A" w14:textId="77777777">
            <w:r w:rsidRPr="006E6A6A">
              <w:t xml:space="preserve"> </w:t>
            </w:r>
          </w:p>
        </w:tc>
        <w:tc>
          <w:tcPr>
            <w:tcW w:w="2557" w:type="dxa"/>
            <w:shd w:val="clear" w:color="auto" w:fill="FFFFFF" w:themeFill="background1"/>
          </w:tcPr>
          <w:p w:rsidRPr="006E6A6A" w:rsidR="006E6A6A" w:rsidP="0057382E" w:rsidRDefault="006E6A6A" w14:paraId="4EB3DCB3" w14:textId="77777777">
            <w:pPr>
              <w:tabs>
                <w:tab w:val="left" w:pos="1040"/>
              </w:tabs>
            </w:pPr>
            <w:r w:rsidRPr="006E6A6A">
              <w:t>Chair’s Update</w:t>
            </w:r>
          </w:p>
          <w:p w:rsidR="006E6A6A" w:rsidP="0057382E" w:rsidRDefault="006E6A6A" w14:paraId="6526A993" w14:textId="77777777">
            <w:r w:rsidRPr="006E6A6A">
              <w:t xml:space="preserve"> </w:t>
            </w:r>
          </w:p>
        </w:tc>
        <w:tc>
          <w:tcPr>
            <w:tcW w:w="2558" w:type="dxa"/>
            <w:shd w:val="clear" w:color="auto" w:fill="FFFFFF" w:themeFill="background1"/>
          </w:tcPr>
          <w:p w:rsidRPr="006E6A6A" w:rsidR="006E6A6A" w:rsidP="0057382E" w:rsidRDefault="006E6A6A" w14:paraId="1744517C" w14:textId="77777777">
            <w:pPr>
              <w:tabs>
                <w:tab w:val="left" w:pos="1040"/>
              </w:tabs>
            </w:pPr>
            <w:r w:rsidRPr="006E6A6A">
              <w:t>Chair’s Update</w:t>
            </w:r>
          </w:p>
          <w:p w:rsidR="006E6A6A" w:rsidP="0057382E" w:rsidRDefault="006E6A6A" w14:paraId="32F6B6CC" w14:textId="77777777">
            <w:r w:rsidRPr="006E6A6A">
              <w:t xml:space="preserve"> </w:t>
            </w:r>
          </w:p>
        </w:tc>
      </w:tr>
      <w:tr w:rsidR="006E6A6A" w:rsidTr="6A91857D" w14:paraId="06668A07" w14:textId="77777777">
        <w:tc>
          <w:tcPr>
            <w:tcW w:w="2557" w:type="dxa"/>
            <w:shd w:val="clear" w:color="auto" w:fill="FFFFFF" w:themeFill="background1"/>
          </w:tcPr>
          <w:p w:rsidRPr="006E6A6A" w:rsidR="006E6A6A" w:rsidP="0057382E" w:rsidRDefault="006E6A6A" w14:paraId="5D340939" w14:textId="77777777">
            <w:pPr>
              <w:tabs>
                <w:tab w:val="left" w:pos="1040"/>
              </w:tabs>
            </w:pPr>
            <w:r w:rsidRPr="006E6A6A">
              <w:t>Future agenda items &amp; date of next meeting</w:t>
            </w:r>
          </w:p>
        </w:tc>
        <w:tc>
          <w:tcPr>
            <w:tcW w:w="2557" w:type="dxa"/>
            <w:shd w:val="clear" w:color="auto" w:fill="FFFFFF" w:themeFill="background1"/>
          </w:tcPr>
          <w:p w:rsidRPr="006E6A6A" w:rsidR="006E6A6A" w:rsidP="0057382E" w:rsidRDefault="006E6A6A" w14:paraId="3052CAAA" w14:textId="77777777">
            <w:pPr>
              <w:tabs>
                <w:tab w:val="left" w:pos="1040"/>
              </w:tabs>
            </w:pPr>
            <w:r w:rsidRPr="006E6A6A">
              <w:t>Future agenda items &amp; date of next meeting</w:t>
            </w:r>
          </w:p>
        </w:tc>
        <w:tc>
          <w:tcPr>
            <w:tcW w:w="2557" w:type="dxa"/>
            <w:shd w:val="clear" w:color="auto" w:fill="FFFFFF" w:themeFill="background1"/>
          </w:tcPr>
          <w:p w:rsidRPr="006E6A6A" w:rsidR="006E6A6A" w:rsidP="0057382E" w:rsidRDefault="006E6A6A" w14:paraId="7335B85E" w14:textId="77777777">
            <w:pPr>
              <w:tabs>
                <w:tab w:val="left" w:pos="1040"/>
              </w:tabs>
            </w:pPr>
            <w:r w:rsidRPr="006E6A6A">
              <w:t>Future agenda items &amp; date of next meeting</w:t>
            </w:r>
          </w:p>
        </w:tc>
        <w:tc>
          <w:tcPr>
            <w:tcW w:w="2557" w:type="dxa"/>
            <w:shd w:val="clear" w:color="auto" w:fill="FFFFFF" w:themeFill="background1"/>
          </w:tcPr>
          <w:p w:rsidRPr="006E6A6A" w:rsidR="006E6A6A" w:rsidP="0057382E" w:rsidRDefault="006E6A6A" w14:paraId="6EEEDB77" w14:textId="77777777">
            <w:pPr>
              <w:tabs>
                <w:tab w:val="left" w:pos="1040"/>
              </w:tabs>
            </w:pPr>
            <w:r w:rsidRPr="006E6A6A">
              <w:t>Future agenda items &amp; date of next meeting</w:t>
            </w:r>
          </w:p>
        </w:tc>
        <w:tc>
          <w:tcPr>
            <w:tcW w:w="2557" w:type="dxa"/>
            <w:shd w:val="clear" w:color="auto" w:fill="FFFFFF" w:themeFill="background1"/>
          </w:tcPr>
          <w:p w:rsidRPr="006E6A6A" w:rsidR="006E6A6A" w:rsidP="0057382E" w:rsidRDefault="006E6A6A" w14:paraId="5C666508" w14:textId="77777777">
            <w:pPr>
              <w:tabs>
                <w:tab w:val="left" w:pos="1040"/>
              </w:tabs>
            </w:pPr>
            <w:r w:rsidRPr="006E6A6A">
              <w:t>Future agenda items &amp; date of next meeting</w:t>
            </w:r>
          </w:p>
        </w:tc>
        <w:tc>
          <w:tcPr>
            <w:tcW w:w="2558" w:type="dxa"/>
            <w:shd w:val="clear" w:color="auto" w:fill="FFFFFF" w:themeFill="background1"/>
          </w:tcPr>
          <w:p w:rsidRPr="006E6A6A" w:rsidR="006E6A6A" w:rsidP="0057382E" w:rsidRDefault="006E6A6A" w14:paraId="5F3EC709" w14:textId="77777777">
            <w:pPr>
              <w:tabs>
                <w:tab w:val="left" w:pos="1040"/>
              </w:tabs>
            </w:pPr>
            <w:r w:rsidRPr="006E6A6A">
              <w:t>Future agenda items &amp; date of next meeting</w:t>
            </w:r>
          </w:p>
        </w:tc>
      </w:tr>
    </w:tbl>
    <w:p w:rsidR="009A76DC" w:rsidP="00DF1C3F" w:rsidRDefault="009A76DC" w14:paraId="74E2EE9D" w14:textId="77777777">
      <w:pPr>
        <w:pStyle w:val="BodyText"/>
      </w:pPr>
    </w:p>
    <w:p w:rsidRPr="00EC4014" w:rsidR="009A76DC" w:rsidP="009A76DC" w:rsidRDefault="009A76DC" w14:paraId="2808017A" w14:textId="2A36F53A">
      <w:pPr>
        <w:pStyle w:val="BodyText"/>
        <w:numPr>
          <w:ilvl w:val="0"/>
          <w:numId w:val="7"/>
        </w:numPr>
        <w:sectPr w:rsidRPr="00EC4014" w:rsidR="009A76DC" w:rsidSect="000F75B8">
          <w:pgSz w:w="16840" w:h="11910" w:orient="landscape"/>
          <w:pgMar w:top="1321" w:right="1418" w:bottom="1321" w:left="1179" w:header="420" w:footer="987" w:gutter="0"/>
          <w:cols w:space="720"/>
        </w:sectPr>
      </w:pPr>
    </w:p>
    <w:p w:rsidRPr="00EC4014" w:rsidR="001C3FD7" w:rsidP="001C3FD7" w:rsidRDefault="001C3FD7" w14:paraId="562D6263" w14:textId="77777777">
      <w:pPr>
        <w:pStyle w:val="Heading1"/>
      </w:pPr>
      <w:bookmarkStart w:name="_Toc65152403" w:id="33"/>
      <w:r w:rsidRPr="00EC4014">
        <w:t>Agenda Item Briefings</w:t>
      </w:r>
      <w:bookmarkEnd w:id="33"/>
    </w:p>
    <w:p w:rsidRPr="00EC4014" w:rsidR="001C3FD7" w:rsidP="001C3FD7" w:rsidRDefault="001C3FD7" w14:paraId="26244B3B" w14:textId="77777777"/>
    <w:p w:rsidRPr="00EC4014" w:rsidR="001C3FD7" w:rsidP="001C3FD7" w:rsidRDefault="001C3FD7" w14:paraId="5966D30D" w14:textId="77777777">
      <w:r w:rsidRPr="00EC4014">
        <w:t xml:space="preserve">This document gives a brief overview of each of the standard agenda items shown </w:t>
      </w:r>
      <w:r w:rsidRPr="0019231E">
        <w:t>in the annual agenda template.</w:t>
      </w:r>
      <w:r w:rsidRPr="00EC4014">
        <w:t xml:space="preserve">  It is intended to assist committee members in preparing for meetings and is not an exhaustive source of the information under each heading.</w:t>
      </w:r>
    </w:p>
    <w:p w:rsidRPr="0046628F" w:rsidR="008156F3" w:rsidP="001C3FD7" w:rsidRDefault="008156F3" w14:paraId="48A78379" w14:textId="77777777">
      <w:pPr>
        <w:pStyle w:val="Heading2"/>
        <w:rPr>
          <w:sz w:val="16"/>
          <w:szCs w:val="16"/>
        </w:rPr>
      </w:pPr>
      <w:bookmarkStart w:name="_Toc513643495" w:id="34"/>
      <w:bookmarkStart w:name="_Toc65152404" w:id="35"/>
    </w:p>
    <w:p w:rsidRPr="00EC4014" w:rsidR="001C3FD7" w:rsidP="001C3FD7" w:rsidRDefault="001C3FD7" w14:paraId="2AC287F1" w14:textId="58D39928">
      <w:pPr>
        <w:pStyle w:val="Heading2"/>
      </w:pPr>
      <w:r w:rsidRPr="00EC4014">
        <w:t>Recurring Items</w:t>
      </w:r>
      <w:bookmarkEnd w:id="34"/>
      <w:bookmarkEnd w:id="35"/>
    </w:p>
    <w:p w:rsidRPr="00EC4014" w:rsidR="001C3FD7" w:rsidP="001C3FD7" w:rsidRDefault="001C3FD7" w14:paraId="03E5E04D" w14:textId="77777777">
      <w:pPr>
        <w:pStyle w:val="ListParagraph"/>
        <w:rPr>
          <w:b/>
        </w:rPr>
      </w:pPr>
    </w:p>
    <w:p w:rsidRPr="00EC4014" w:rsidR="001C3FD7" w:rsidP="00A21283" w:rsidRDefault="001C3FD7" w14:paraId="24DAA2D8" w14:textId="77777777">
      <w:pPr>
        <w:pStyle w:val="ListParagraph"/>
        <w:numPr>
          <w:ilvl w:val="0"/>
          <w:numId w:val="8"/>
        </w:numPr>
        <w:spacing w:after="0" w:line="240" w:lineRule="auto"/>
        <w:rPr>
          <w:b/>
        </w:rPr>
      </w:pPr>
      <w:r w:rsidRPr="00EC4014">
        <w:rPr>
          <w:b/>
        </w:rPr>
        <w:t>Minutes, actions and matters arising</w:t>
      </w:r>
    </w:p>
    <w:p w:rsidRPr="00EC4014" w:rsidR="001C3FD7" w:rsidP="00A21283" w:rsidRDefault="001C3FD7" w14:paraId="72A60D23" w14:textId="77777777">
      <w:pPr>
        <w:ind w:left="720"/>
        <w:rPr>
          <w:u w:val="single"/>
        </w:rPr>
      </w:pPr>
      <w:r w:rsidRPr="00EC4014">
        <w:t>The minutes are an important record of the committee’s work.  They should be a true and fair reflection of the committee’s discussions, but are not a verbatim record of every discussion.  They should be useful and informative to non-attendees.  Clerks are mindful that minutes can be seen by external agencies so may use some licence in recording difficult conversations.  Committee members should ensure that they read these well in advance of the meeting and are able to report back on any actions assigned to them.</w:t>
      </w:r>
      <w:r w:rsidRPr="00EC4014">
        <w:rPr>
          <w:u w:val="single"/>
        </w:rPr>
        <w:t xml:space="preserve"> </w:t>
      </w:r>
    </w:p>
    <w:p w:rsidRPr="00EC4014" w:rsidR="0080532B" w:rsidP="001C3FD7" w:rsidRDefault="0080532B" w14:paraId="6752DB4B" w14:textId="77777777">
      <w:pPr>
        <w:ind w:left="720"/>
        <w:rPr>
          <w:u w:val="single"/>
        </w:rPr>
      </w:pPr>
    </w:p>
    <w:p w:rsidRPr="00EC4014" w:rsidR="001C3FD7" w:rsidP="00A21283" w:rsidRDefault="001C3FD7" w14:paraId="70B3B585" w14:textId="77777777">
      <w:pPr>
        <w:pStyle w:val="ListParagraph"/>
        <w:numPr>
          <w:ilvl w:val="0"/>
          <w:numId w:val="8"/>
        </w:numPr>
        <w:spacing w:after="0" w:line="240" w:lineRule="auto"/>
        <w:rPr>
          <w:b/>
        </w:rPr>
      </w:pPr>
      <w:r w:rsidRPr="00EC4014">
        <w:rPr>
          <w:b/>
        </w:rPr>
        <w:t xml:space="preserve">Declarations of interest </w:t>
      </w:r>
    </w:p>
    <w:p w:rsidRPr="00EC4014" w:rsidR="001C3FD7" w:rsidP="00A21283" w:rsidRDefault="001C3FD7" w14:paraId="39479106" w14:textId="77777777">
      <w:pPr>
        <w:ind w:left="720"/>
      </w:pPr>
      <w:r w:rsidRPr="00EC4014">
        <w:t xml:space="preserve">Committee members must declare any potential conflicts of interest, particularly pecuniary interests, which might arise from the meeting or from the committee’s work as a whole.  If you are unsure about a potential conflict, it is best to declare it and to seek the direction of the Chair and clerk.  Further advice can be obtained by contacting </w:t>
      </w:r>
      <w:hyperlink w:history="1" r:id="rId27">
        <w:r w:rsidRPr="00EC4014">
          <w:rPr>
            <w:rStyle w:val="Hyperlink"/>
          </w:rPr>
          <w:t>governance@astreaacademytrust.org</w:t>
        </w:r>
      </w:hyperlink>
      <w:r w:rsidRPr="00EC4014">
        <w:t xml:space="preserve"> and you can read the Conflict of Interest policy on the Trust’s website.</w:t>
      </w:r>
    </w:p>
    <w:p w:rsidRPr="00EC4014" w:rsidR="0027235E" w:rsidP="001C3FD7" w:rsidRDefault="0027235E" w14:paraId="099367A1" w14:textId="77777777">
      <w:pPr>
        <w:ind w:left="720"/>
      </w:pPr>
    </w:p>
    <w:p w:rsidRPr="00EC4014" w:rsidR="001C3FD7" w:rsidP="001C3FD7" w:rsidRDefault="001C3FD7" w14:paraId="1DFF0EAD" w14:textId="1456EEB3">
      <w:pPr>
        <w:ind w:left="720"/>
      </w:pPr>
      <w:r w:rsidRPr="00EC4014">
        <w:t>In the Autumn Term, an annual declaration will be made by all committee members.  This information will be published on the school’s website.</w:t>
      </w:r>
      <w:r w:rsidR="00C516E0">
        <w:t xml:space="preserve"> </w:t>
      </w:r>
      <w:r w:rsidRPr="00EC4014">
        <w:t xml:space="preserve">Committee members are reminded of the </w:t>
      </w:r>
      <w:hyperlink w:history="1" r:id="rId28">
        <w:r w:rsidRPr="00C516E0">
          <w:rPr>
            <w:rStyle w:val="Hyperlink"/>
            <w:b/>
          </w:rPr>
          <w:t>Code of Conduct</w:t>
        </w:r>
      </w:hyperlink>
      <w:r w:rsidRPr="00EC4014">
        <w:t>, which sets out in detail their commitment to the Nolan Principles.</w:t>
      </w:r>
    </w:p>
    <w:p w:rsidRPr="00EC4014" w:rsidR="001C3FD7" w:rsidP="001C3FD7" w:rsidRDefault="001C3FD7" w14:paraId="5CE2B62C" w14:textId="77777777">
      <w:pPr>
        <w:pStyle w:val="ListParagraph"/>
        <w:ind w:left="1440"/>
      </w:pPr>
    </w:p>
    <w:p w:rsidRPr="00484312" w:rsidR="001C3FD7" w:rsidP="009F7E0E" w:rsidRDefault="001C3FD7" w14:paraId="0073A016" w14:textId="77777777">
      <w:pPr>
        <w:pStyle w:val="ListParagraph"/>
        <w:numPr>
          <w:ilvl w:val="0"/>
          <w:numId w:val="8"/>
        </w:numPr>
      </w:pPr>
      <w:r w:rsidRPr="00484312">
        <w:rPr>
          <w:b/>
        </w:rPr>
        <w:t xml:space="preserve">Principal’s Report </w:t>
      </w:r>
    </w:p>
    <w:p w:rsidRPr="00484312" w:rsidR="001C3FD7" w:rsidP="001C3FD7" w:rsidRDefault="001C3FD7" w14:paraId="68DC02D1" w14:textId="3F37F36E">
      <w:pPr>
        <w:pStyle w:val="ListParagraph"/>
      </w:pPr>
      <w:r w:rsidRPr="00484312">
        <w:t xml:space="preserve">The report is an important and comprehensive statement of the school’s performance and is one of the most important documents that committee members will receive.  It </w:t>
      </w:r>
      <w:r w:rsidR="00B80E17">
        <w:t xml:space="preserve">will </w:t>
      </w:r>
      <w:r w:rsidRPr="00484312">
        <w:t>cover the following areas:</w:t>
      </w:r>
    </w:p>
    <w:p w:rsidRPr="00484312" w:rsidR="00A25189" w:rsidP="001C3FD7" w:rsidRDefault="00A25189" w14:paraId="5B64EA42" w14:textId="77777777">
      <w:pPr>
        <w:pStyle w:val="ListParagraph"/>
        <w:widowControl w:val="0"/>
        <w:numPr>
          <w:ilvl w:val="0"/>
          <w:numId w:val="9"/>
        </w:numPr>
        <w:spacing w:after="0" w:line="240" w:lineRule="auto"/>
        <w:contextualSpacing w:val="0"/>
      </w:pPr>
      <w:r w:rsidRPr="00484312">
        <w:t>Hi</w:t>
      </w:r>
      <w:r w:rsidR="00F66F21">
        <w:t>ghlights since the last meeting (including Community Engagement)</w:t>
      </w:r>
    </w:p>
    <w:p w:rsidRPr="00484312" w:rsidR="001C3FD7" w:rsidP="001C3FD7" w:rsidRDefault="001C3FD7" w14:paraId="497BDA1D" w14:textId="77777777">
      <w:pPr>
        <w:pStyle w:val="ListParagraph"/>
        <w:widowControl w:val="0"/>
        <w:numPr>
          <w:ilvl w:val="0"/>
          <w:numId w:val="9"/>
        </w:numPr>
        <w:spacing w:after="0" w:line="240" w:lineRule="auto"/>
        <w:contextualSpacing w:val="0"/>
      </w:pPr>
      <w:r w:rsidRPr="00484312">
        <w:t>Leadership and Management</w:t>
      </w:r>
    </w:p>
    <w:p w:rsidRPr="00484312" w:rsidR="00A25189" w:rsidP="00A25189" w:rsidRDefault="001C3FD7" w14:paraId="2F6B7935" w14:textId="77777777">
      <w:pPr>
        <w:pStyle w:val="ListParagraph"/>
        <w:widowControl w:val="0"/>
        <w:numPr>
          <w:ilvl w:val="0"/>
          <w:numId w:val="9"/>
        </w:numPr>
        <w:spacing w:after="0" w:line="240" w:lineRule="auto"/>
        <w:contextualSpacing w:val="0"/>
      </w:pPr>
      <w:r w:rsidRPr="00484312">
        <w:t>Behaviour, Safety and Wellbeing</w:t>
      </w:r>
      <w:r w:rsidRPr="00484312" w:rsidR="00A25189">
        <w:t xml:space="preserve"> (</w:t>
      </w:r>
      <w:r w:rsidRPr="00C516E0" w:rsidR="00A25189">
        <w:rPr>
          <w:u w:val="single"/>
        </w:rPr>
        <w:t xml:space="preserve">including </w:t>
      </w:r>
      <w:r w:rsidRPr="00815F3A" w:rsidR="00A25189">
        <w:rPr>
          <w:b/>
          <w:bCs/>
          <w:u w:val="single"/>
        </w:rPr>
        <w:t>Safeguarding</w:t>
      </w:r>
      <w:r w:rsidRPr="00484312" w:rsidR="00A25189">
        <w:t>)</w:t>
      </w:r>
    </w:p>
    <w:p w:rsidRPr="00484312" w:rsidR="001C3FD7" w:rsidP="001C3FD7" w:rsidRDefault="001C3FD7" w14:paraId="4915A498" w14:textId="77777777">
      <w:pPr>
        <w:pStyle w:val="ListParagraph"/>
        <w:widowControl w:val="0"/>
        <w:numPr>
          <w:ilvl w:val="0"/>
          <w:numId w:val="9"/>
        </w:numPr>
        <w:spacing w:after="0" w:line="240" w:lineRule="auto"/>
        <w:contextualSpacing w:val="0"/>
      </w:pPr>
      <w:r w:rsidRPr="00484312">
        <w:t>Attendance</w:t>
      </w:r>
    </w:p>
    <w:p w:rsidRPr="00484312" w:rsidR="001C3FD7" w:rsidP="001C3FD7" w:rsidRDefault="001C3FD7" w14:paraId="5E5839DA" w14:textId="77777777">
      <w:pPr>
        <w:pStyle w:val="ListParagraph"/>
        <w:widowControl w:val="0"/>
        <w:numPr>
          <w:ilvl w:val="0"/>
          <w:numId w:val="9"/>
        </w:numPr>
        <w:spacing w:after="0" w:line="240" w:lineRule="auto"/>
        <w:contextualSpacing w:val="0"/>
      </w:pPr>
      <w:r w:rsidRPr="00484312">
        <w:t>Quality of Teaching</w:t>
      </w:r>
    </w:p>
    <w:p w:rsidRPr="00484312" w:rsidR="00A25189" w:rsidP="001C3FD7" w:rsidRDefault="00A25189" w14:paraId="79B049D7" w14:textId="77777777">
      <w:pPr>
        <w:pStyle w:val="ListParagraph"/>
        <w:widowControl w:val="0"/>
        <w:numPr>
          <w:ilvl w:val="0"/>
          <w:numId w:val="9"/>
        </w:numPr>
        <w:spacing w:after="0" w:line="240" w:lineRule="auto"/>
        <w:contextualSpacing w:val="0"/>
      </w:pPr>
      <w:r w:rsidRPr="00484312">
        <w:t>Curriculum Development and Implementation</w:t>
      </w:r>
    </w:p>
    <w:p w:rsidR="00B04A19" w:rsidP="00B04A19" w:rsidRDefault="001C3FD7" w14:paraId="7B0DC1A6" w14:textId="77777777">
      <w:pPr>
        <w:pStyle w:val="ListParagraph"/>
        <w:widowControl w:val="0"/>
        <w:numPr>
          <w:ilvl w:val="0"/>
          <w:numId w:val="9"/>
        </w:numPr>
        <w:spacing w:after="0" w:line="240" w:lineRule="auto"/>
        <w:contextualSpacing w:val="0"/>
      </w:pPr>
      <w:r w:rsidRPr="00484312">
        <w:t>Achievement: Attainment &amp; Progress Summary</w:t>
      </w:r>
      <w:r w:rsidRPr="00B04A19" w:rsidR="00B04A19">
        <w:t xml:space="preserve"> </w:t>
      </w:r>
    </w:p>
    <w:p w:rsidRPr="00484312" w:rsidR="00B04A19" w:rsidP="00B04A19" w:rsidRDefault="00B04A19" w14:paraId="59CB09F2" w14:textId="77777777">
      <w:pPr>
        <w:pStyle w:val="ListParagraph"/>
        <w:widowControl w:val="0"/>
        <w:numPr>
          <w:ilvl w:val="0"/>
          <w:numId w:val="9"/>
        </w:numPr>
        <w:spacing w:after="0" w:line="240" w:lineRule="auto"/>
        <w:contextualSpacing w:val="0"/>
      </w:pPr>
      <w:r w:rsidRPr="00484312">
        <w:t>Financial Context</w:t>
      </w:r>
    </w:p>
    <w:p w:rsidR="001C3FD7" w:rsidP="001C3FD7" w:rsidRDefault="00B04A19" w14:paraId="5D496081" w14:textId="77777777">
      <w:pPr>
        <w:pStyle w:val="ListParagraph"/>
        <w:widowControl w:val="0"/>
        <w:numPr>
          <w:ilvl w:val="0"/>
          <w:numId w:val="9"/>
        </w:numPr>
        <w:spacing w:after="0" w:line="240" w:lineRule="auto"/>
        <w:contextualSpacing w:val="0"/>
      </w:pPr>
      <w:r>
        <w:t>Risk Register</w:t>
      </w:r>
    </w:p>
    <w:p w:rsidRPr="00484312" w:rsidR="00C516E0" w:rsidP="00C516E0" w:rsidRDefault="00C516E0" w14:paraId="0F288919" w14:textId="77777777">
      <w:pPr>
        <w:pStyle w:val="ListParagraph"/>
        <w:widowControl w:val="0"/>
        <w:spacing w:after="0" w:line="240" w:lineRule="auto"/>
        <w:ind w:left="1800"/>
        <w:contextualSpacing w:val="0"/>
      </w:pPr>
    </w:p>
    <w:p w:rsidR="00A25189" w:rsidP="001C3FD7" w:rsidRDefault="00A25189" w14:paraId="63081BAA" w14:textId="77777777">
      <w:pPr>
        <w:pStyle w:val="ListParagraph"/>
      </w:pPr>
      <w:r>
        <w:t xml:space="preserve">The report will </w:t>
      </w:r>
      <w:r w:rsidRPr="0080353C">
        <w:t xml:space="preserve">be </w:t>
      </w:r>
      <w:r w:rsidRPr="00A21283">
        <w:rPr>
          <w:i/>
          <w:u w:val="single"/>
        </w:rPr>
        <w:t>taken as read</w:t>
      </w:r>
      <w:r>
        <w:t xml:space="preserve"> at the meeting, with questions invited by the Principal, so committee members should recognise the importance of reading it thoroughly beforehand. </w:t>
      </w:r>
    </w:p>
    <w:p w:rsidR="00C516E0" w:rsidP="001C3FD7" w:rsidRDefault="00C516E0" w14:paraId="02ADE239" w14:textId="77777777">
      <w:pPr>
        <w:pStyle w:val="ListParagraph"/>
      </w:pPr>
    </w:p>
    <w:p w:rsidRPr="007D1402" w:rsidR="007D1402" w:rsidP="001C3FD7" w:rsidRDefault="007D1402" w14:paraId="4304467D" w14:textId="77777777">
      <w:pPr>
        <w:pStyle w:val="ListParagraph"/>
        <w:rPr>
          <w:u w:val="single"/>
        </w:rPr>
      </w:pPr>
      <w:r w:rsidRPr="007D1402">
        <w:rPr>
          <w:u w:val="single"/>
        </w:rPr>
        <w:t>Financial context</w:t>
      </w:r>
    </w:p>
    <w:p w:rsidRPr="007D1402" w:rsidR="007D1402" w:rsidP="007D1402" w:rsidRDefault="007D1402" w14:paraId="1610F876" w14:textId="77777777">
      <w:pPr>
        <w:pStyle w:val="ListParagraph"/>
      </w:pPr>
      <w:r w:rsidRPr="007D1402">
        <w:t>The school’s budget will be drawn up between the Principal</w:t>
      </w:r>
      <w:r w:rsidR="005B6A01">
        <w:t xml:space="preserve"> and</w:t>
      </w:r>
      <w:r w:rsidRPr="007D1402">
        <w:t xml:space="preserve"> the Trust’s finance team.  It will be approved by the Board’s Finance and Budget Committee. </w:t>
      </w:r>
    </w:p>
    <w:p w:rsidRPr="007D1402" w:rsidR="007D1402" w:rsidP="007D1402" w:rsidRDefault="007D1402" w14:paraId="2418928C" w14:textId="77777777">
      <w:pPr>
        <w:pStyle w:val="ListParagraph"/>
      </w:pPr>
    </w:p>
    <w:p w:rsidR="001C3FD7" w:rsidP="003B2E7F" w:rsidRDefault="001C3FD7" w14:paraId="5DBAC9DE" w14:textId="77777777">
      <w:pPr>
        <w:pStyle w:val="ListParagraph"/>
        <w:rPr>
          <w:i/>
        </w:rPr>
      </w:pPr>
      <w:r w:rsidRPr="007D1402">
        <w:t xml:space="preserve">Principals receive a monthly budget monitoring report from the Trust’s central finance team.  This shows the budget allocations, spend to date and any real and forecast variance, together with a narrative that has been discussed with the Principal and/or School Business Manager (SBM).  </w:t>
      </w:r>
    </w:p>
    <w:p w:rsidR="005B6A01" w:rsidP="003B2E7F" w:rsidRDefault="005B6A01" w14:paraId="61DF2EA6" w14:textId="77777777">
      <w:pPr>
        <w:pStyle w:val="ListParagraph"/>
        <w:rPr>
          <w:i/>
        </w:rPr>
      </w:pPr>
    </w:p>
    <w:p w:rsidRPr="005B6A01" w:rsidR="005B6A01" w:rsidP="005B6A01" w:rsidRDefault="005B6A01" w14:paraId="4A0D90D0" w14:textId="77777777">
      <w:pPr>
        <w:pStyle w:val="ListParagraph"/>
      </w:pPr>
      <w:r>
        <w:t xml:space="preserve">Local committees should </w:t>
      </w:r>
      <w:proofErr w:type="gramStart"/>
      <w:r>
        <w:t>have an understanding of</w:t>
      </w:r>
      <w:proofErr w:type="gramEnd"/>
      <w:r>
        <w:t xml:space="preserve"> the context in which resourcing decisions are made, though they are not asked to take responsibility for making those decisions.</w:t>
      </w:r>
    </w:p>
    <w:p w:rsidRPr="00A25189" w:rsidR="001C3FD7" w:rsidP="001C3FD7" w:rsidRDefault="001C3FD7" w14:paraId="057954BB" w14:textId="77777777">
      <w:pPr>
        <w:pStyle w:val="ListParagraph"/>
        <w:rPr>
          <w:highlight w:val="yellow"/>
        </w:rPr>
      </w:pPr>
    </w:p>
    <w:p w:rsidR="001C3FD7" w:rsidP="001C3FD7" w:rsidRDefault="007D1402" w14:paraId="1AB44342" w14:textId="77777777">
      <w:pPr>
        <w:pStyle w:val="ListParagraph"/>
        <w:rPr>
          <w:u w:val="single"/>
        </w:rPr>
      </w:pPr>
      <w:r>
        <w:rPr>
          <w:u w:val="single"/>
        </w:rPr>
        <w:t>School risk register</w:t>
      </w:r>
    </w:p>
    <w:p w:rsidR="00462E74" w:rsidP="00462E74" w:rsidRDefault="00E52D04" w14:paraId="1084ECBB" w14:textId="77777777">
      <w:pPr>
        <w:pStyle w:val="ListParagraph"/>
        <w:rPr>
          <w:i/>
        </w:rPr>
      </w:pPr>
      <w:r>
        <w:t>Guided by an oral or written update from the Principal, the committee should identify and discuss any strategic risks facing the school</w:t>
      </w:r>
      <w:r w:rsidR="00462E74">
        <w:t xml:space="preserve"> and </w:t>
      </w:r>
      <w:r w:rsidR="004346AC">
        <w:t xml:space="preserve">agree how it/they might </w:t>
      </w:r>
      <w:r w:rsidR="00462E74">
        <w:t xml:space="preserve">influence future agendas.  </w:t>
      </w:r>
      <w:r>
        <w:t xml:space="preserve"> </w:t>
      </w:r>
      <w:r w:rsidRPr="00E52D04" w:rsidR="00462E74">
        <w:rPr>
          <w:i/>
        </w:rPr>
        <w:t>For example, falling pupil numbers present a financial and reputational risk to the school – the committee might wish to consider further discussion on marketing as an extraordinary agenda item</w:t>
      </w:r>
      <w:r w:rsidR="00462E74">
        <w:rPr>
          <w:i/>
        </w:rPr>
        <w:t>.</w:t>
      </w:r>
    </w:p>
    <w:p w:rsidR="00462E74" w:rsidP="001C3FD7" w:rsidRDefault="00462E74" w14:paraId="567A8CC9" w14:textId="77777777">
      <w:pPr>
        <w:pStyle w:val="ListParagraph"/>
      </w:pPr>
    </w:p>
    <w:p w:rsidR="00462E74" w:rsidP="006076E0" w:rsidRDefault="00462E74" w14:paraId="3677E678" w14:textId="77777777">
      <w:pPr>
        <w:pStyle w:val="ListParagraph"/>
      </w:pPr>
      <w:r>
        <w:t>Discussion</w:t>
      </w:r>
      <w:r w:rsidR="006076E0">
        <w:t xml:space="preserve"> should focus on the nature of the risk, possible mitigation, probability and impact.   A clear minute of any identified risk(s) should be taken in the following format and </w:t>
      </w:r>
      <w:r>
        <w:t>reported to Trustees via the central governance lead.</w:t>
      </w:r>
    </w:p>
    <w:p w:rsidRPr="00462E74" w:rsidR="00781076" w:rsidP="006076E0" w:rsidRDefault="00781076" w14:paraId="30D14F34" w14:textId="77777777">
      <w:pPr>
        <w:pStyle w:val="ListParagraph"/>
      </w:pPr>
    </w:p>
    <w:tbl>
      <w:tblPr>
        <w:tblW w:w="9356" w:type="dxa"/>
        <w:tblInd w:w="71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0"/>
        <w:gridCol w:w="1417"/>
        <w:gridCol w:w="2980"/>
        <w:gridCol w:w="1275"/>
        <w:gridCol w:w="1274"/>
      </w:tblGrid>
      <w:tr w:rsidRPr="00462E74" w:rsidR="00462E74" w:rsidTr="00A21283" w14:paraId="5DD84461" w14:textId="77777777">
        <w:tc>
          <w:tcPr>
            <w:tcW w:w="2410" w:type="dxa"/>
            <w:tcBorders>
              <w:top w:val="single" w:color="auto" w:sz="6" w:space="0"/>
              <w:left w:val="single" w:color="auto" w:sz="6" w:space="0"/>
              <w:bottom w:val="single" w:color="auto" w:sz="6" w:space="0"/>
              <w:right w:val="single" w:color="auto" w:sz="6" w:space="0"/>
            </w:tcBorders>
            <w:shd w:val="clear" w:color="auto" w:fill="auto"/>
            <w:hideMark/>
          </w:tcPr>
          <w:p w:rsidRPr="00462E74" w:rsidR="00462E74" w:rsidP="00462E74" w:rsidRDefault="00462E74" w14:paraId="68D84DE9"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b/>
                <w:bCs/>
                <w:lang w:bidi="ar-SA"/>
              </w:rPr>
              <w:t>Risk</w:t>
            </w:r>
            <w:r w:rsidRPr="00462E74">
              <w:rPr>
                <w:rFonts w:eastAsia="Times New Roman"/>
                <w:lang w:bidi="ar-SA"/>
              </w:rPr>
              <w:t> </w:t>
            </w:r>
          </w:p>
        </w:tc>
        <w:tc>
          <w:tcPr>
            <w:tcW w:w="1417" w:type="dxa"/>
            <w:tcBorders>
              <w:top w:val="single"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4D31E38C"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b/>
                <w:bCs/>
                <w:lang w:bidi="ar-SA"/>
              </w:rPr>
              <w:t>Owner</w:t>
            </w:r>
            <w:r w:rsidRPr="00462E74">
              <w:rPr>
                <w:rFonts w:eastAsia="Times New Roman"/>
                <w:lang w:bidi="ar-SA"/>
              </w:rPr>
              <w:t> </w:t>
            </w:r>
          </w:p>
        </w:tc>
        <w:tc>
          <w:tcPr>
            <w:tcW w:w="2980" w:type="dxa"/>
            <w:tcBorders>
              <w:top w:val="single"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0DF34E06"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b/>
                <w:bCs/>
                <w:lang w:bidi="ar-SA"/>
              </w:rPr>
              <w:t>Mitigation</w:t>
            </w:r>
            <w:r w:rsidRPr="00462E74">
              <w:rPr>
                <w:rFonts w:eastAsia="Times New Roman"/>
                <w:lang w:bidi="ar-SA"/>
              </w:rPr>
              <w:t> </w:t>
            </w:r>
          </w:p>
        </w:tc>
        <w:tc>
          <w:tcPr>
            <w:tcW w:w="1275" w:type="dxa"/>
            <w:tcBorders>
              <w:top w:val="single"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4A04FFB1"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b/>
                <w:bCs/>
                <w:lang w:bidi="ar-SA"/>
              </w:rPr>
              <w:t>Probability</w:t>
            </w:r>
            <w:r w:rsidRPr="00462E74">
              <w:rPr>
                <w:rFonts w:eastAsia="Times New Roman"/>
                <w:lang w:bidi="ar-SA"/>
              </w:rPr>
              <w:t> </w:t>
            </w:r>
          </w:p>
        </w:tc>
        <w:tc>
          <w:tcPr>
            <w:tcW w:w="1274" w:type="dxa"/>
            <w:tcBorders>
              <w:top w:val="single"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3CD1F607"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b/>
                <w:bCs/>
                <w:lang w:bidi="ar-SA"/>
              </w:rPr>
              <w:t>Impact</w:t>
            </w:r>
            <w:r w:rsidRPr="00462E74">
              <w:rPr>
                <w:rFonts w:eastAsia="Times New Roman"/>
                <w:lang w:bidi="ar-SA"/>
              </w:rPr>
              <w:t> </w:t>
            </w:r>
          </w:p>
        </w:tc>
      </w:tr>
      <w:tr w:rsidRPr="00462E74" w:rsidR="00462E74" w:rsidTr="00A21283" w14:paraId="2C6B55D1" w14:textId="77777777">
        <w:tc>
          <w:tcPr>
            <w:tcW w:w="2410" w:type="dxa"/>
            <w:tcBorders>
              <w:top w:val="outset" w:color="auto" w:sz="6" w:space="0"/>
              <w:left w:val="single" w:color="auto" w:sz="6" w:space="0"/>
              <w:bottom w:val="single" w:color="auto" w:sz="6" w:space="0"/>
              <w:right w:val="single" w:color="auto" w:sz="6" w:space="0"/>
            </w:tcBorders>
            <w:shd w:val="clear" w:color="auto" w:fill="auto"/>
            <w:hideMark/>
          </w:tcPr>
          <w:p w:rsidRPr="00462E74" w:rsidR="00462E74" w:rsidP="00462E74" w:rsidRDefault="00462E74" w14:paraId="4CC43546"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1417"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1E3C97D2"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2980"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15992184"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1275"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2EA790B5"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1274"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6D673BBB"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r>
      <w:tr w:rsidRPr="00462E74" w:rsidR="00462E74" w:rsidTr="00A21283" w14:paraId="61316B01" w14:textId="77777777">
        <w:tc>
          <w:tcPr>
            <w:tcW w:w="2410" w:type="dxa"/>
            <w:tcBorders>
              <w:top w:val="outset" w:color="auto" w:sz="6" w:space="0"/>
              <w:left w:val="single" w:color="auto" w:sz="6" w:space="0"/>
              <w:bottom w:val="single" w:color="auto" w:sz="6" w:space="0"/>
              <w:right w:val="single" w:color="auto" w:sz="6" w:space="0"/>
            </w:tcBorders>
            <w:shd w:val="clear" w:color="auto" w:fill="auto"/>
            <w:hideMark/>
          </w:tcPr>
          <w:p w:rsidRPr="00462E74" w:rsidR="00462E74" w:rsidP="00462E74" w:rsidRDefault="00462E74" w14:paraId="2CC80785"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1417"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10D555EE"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2980"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634E526B"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1275"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4EBCAD3C"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c>
          <w:tcPr>
            <w:tcW w:w="1274" w:type="dxa"/>
            <w:tcBorders>
              <w:top w:val="outset" w:color="auto" w:sz="6" w:space="0"/>
              <w:left w:val="outset" w:color="auto" w:sz="6" w:space="0"/>
              <w:bottom w:val="single" w:color="auto" w:sz="6" w:space="0"/>
              <w:right w:val="single" w:color="auto" w:sz="6" w:space="0"/>
            </w:tcBorders>
            <w:shd w:val="clear" w:color="auto" w:fill="auto"/>
            <w:hideMark/>
          </w:tcPr>
          <w:p w:rsidRPr="00462E74" w:rsidR="00462E74" w:rsidP="00462E74" w:rsidRDefault="00462E74" w14:paraId="374EB2E2" w14:textId="77777777">
            <w:pPr>
              <w:widowControl/>
              <w:autoSpaceDE/>
              <w:autoSpaceDN/>
              <w:textAlignment w:val="baseline"/>
              <w:rPr>
                <w:rFonts w:ascii="Times New Roman" w:hAnsi="Times New Roman" w:eastAsia="Times New Roman" w:cs="Times New Roman"/>
                <w:sz w:val="24"/>
                <w:szCs w:val="24"/>
                <w:lang w:bidi="ar-SA"/>
              </w:rPr>
            </w:pPr>
            <w:r w:rsidRPr="00462E74">
              <w:rPr>
                <w:rFonts w:eastAsia="Times New Roman"/>
                <w:lang w:bidi="ar-SA"/>
              </w:rPr>
              <w:t> </w:t>
            </w:r>
          </w:p>
        </w:tc>
      </w:tr>
    </w:tbl>
    <w:p w:rsidRPr="00462E74" w:rsidR="00462E74" w:rsidP="00462E74" w:rsidRDefault="00462E74" w14:paraId="3FE2FC93" w14:textId="77777777">
      <w:pPr>
        <w:widowControl/>
        <w:autoSpaceDE/>
        <w:autoSpaceDN/>
        <w:textAlignment w:val="baseline"/>
        <w:rPr>
          <w:rFonts w:ascii="Segoe UI" w:hAnsi="Segoe UI" w:eastAsia="Times New Roman" w:cs="Segoe UI"/>
          <w:sz w:val="18"/>
          <w:szCs w:val="18"/>
          <w:lang w:bidi="ar-SA"/>
        </w:rPr>
      </w:pPr>
      <w:r w:rsidRPr="00462E74">
        <w:rPr>
          <w:rFonts w:eastAsia="Times New Roman"/>
          <w:lang w:bidi="ar-SA"/>
        </w:rPr>
        <w:t> </w:t>
      </w:r>
    </w:p>
    <w:p w:rsidRPr="00EC4014" w:rsidR="00462E74" w:rsidP="001C3FD7" w:rsidRDefault="00462E74" w14:paraId="02006CDF" w14:textId="77777777">
      <w:pPr>
        <w:pStyle w:val="ListParagraph"/>
      </w:pPr>
    </w:p>
    <w:p w:rsidRPr="003102C6" w:rsidR="003102C6" w:rsidP="00A00624" w:rsidRDefault="001C3FD7" w14:paraId="0031F72F" w14:textId="77777777">
      <w:pPr>
        <w:pStyle w:val="ListParagraph"/>
        <w:numPr>
          <w:ilvl w:val="0"/>
          <w:numId w:val="8"/>
        </w:numPr>
      </w:pPr>
      <w:r w:rsidRPr="003102C6">
        <w:rPr>
          <w:b/>
        </w:rPr>
        <w:t xml:space="preserve">Chair’s update </w:t>
      </w:r>
    </w:p>
    <w:p w:rsidRPr="00EC4014" w:rsidR="001C3FD7" w:rsidP="003102C6" w:rsidRDefault="001C3FD7" w14:paraId="172453CE" w14:textId="7207640B">
      <w:pPr>
        <w:pStyle w:val="ListParagraph"/>
      </w:pPr>
      <w:r w:rsidRPr="003102C6">
        <w:t>The Chair should use this opportunity in the meeting to provide feedback from</w:t>
      </w:r>
      <w:r w:rsidRPr="003102C6" w:rsidR="003102C6">
        <w:t xml:space="preserve"> Chairs’ briefing calls and any </w:t>
      </w:r>
      <w:r w:rsidRPr="003102C6">
        <w:t>meetings with the Link Trustee or</w:t>
      </w:r>
      <w:r w:rsidRPr="003102C6" w:rsidR="003102C6">
        <w:t xml:space="preserve"> </w:t>
      </w:r>
      <w:r w:rsidRPr="003102C6">
        <w:t>Astrea’s Central Team.</w:t>
      </w:r>
      <w:r w:rsidRPr="003102C6" w:rsidR="003102C6">
        <w:t xml:space="preserve">  This can include governance updates and training opportunities.  </w:t>
      </w:r>
    </w:p>
    <w:p w:rsidRPr="00EC4014" w:rsidR="001C3FD7" w:rsidP="001C3FD7" w:rsidRDefault="001C3FD7" w14:paraId="67AFB3C4" w14:textId="77777777">
      <w:pPr>
        <w:pStyle w:val="ListParagraph"/>
      </w:pPr>
    </w:p>
    <w:p w:rsidRPr="00EC4014" w:rsidR="001C3FD7" w:rsidP="001C3FD7" w:rsidRDefault="001C3FD7" w14:paraId="5A904D4E" w14:textId="77777777">
      <w:pPr>
        <w:pStyle w:val="ListParagraph"/>
        <w:numPr>
          <w:ilvl w:val="0"/>
          <w:numId w:val="8"/>
        </w:numPr>
        <w:rPr>
          <w:b/>
        </w:rPr>
      </w:pPr>
      <w:r w:rsidRPr="00EC4014">
        <w:rPr>
          <w:b/>
        </w:rPr>
        <w:t>Member visit reports and feedback</w:t>
      </w:r>
    </w:p>
    <w:p w:rsidR="003102C6" w:rsidP="001C3FD7" w:rsidRDefault="001C3FD7" w14:paraId="6CC4556B" w14:textId="345D2622">
      <w:pPr>
        <w:pStyle w:val="ListParagraph"/>
      </w:pPr>
      <w:r w:rsidRPr="00EC4014">
        <w:t xml:space="preserve">Committee members should </w:t>
      </w:r>
      <w:r w:rsidR="003102C6">
        <w:t xml:space="preserve">arrange purposeful visits to the school at least once a term </w:t>
      </w:r>
      <w:r w:rsidRPr="00EC4014">
        <w:t xml:space="preserve">– this includes, but </w:t>
      </w:r>
      <w:r w:rsidR="003102C6">
        <w:t xml:space="preserve">should not </w:t>
      </w:r>
      <w:r w:rsidRPr="00EC4014">
        <w:t>be limited to, school events such as the Christmas Play or Sports Day</w:t>
      </w:r>
      <w:r w:rsidR="004346AC">
        <w:t>.</w:t>
      </w:r>
      <w:r w:rsidR="003102C6">
        <w:t xml:space="preserve">  </w:t>
      </w:r>
      <w:r w:rsidR="004346AC">
        <w:t xml:space="preserve">Parent committee members </w:t>
      </w:r>
      <w:r w:rsidRPr="00EC4014">
        <w:t xml:space="preserve">in particular should be sure to spend dedicated time visiting the school and not rely on observations at </w:t>
      </w:r>
      <w:r w:rsidRPr="00CF414B">
        <w:t xml:space="preserve">drop-off/pick-up times.  </w:t>
      </w:r>
      <w:r w:rsidR="003102C6">
        <w:t xml:space="preserve"> </w:t>
      </w:r>
      <w:r w:rsidR="00A21283">
        <w:t xml:space="preserve">It can be helpful to plan visits around link roles in order to make them purposeful. </w:t>
      </w:r>
    </w:p>
    <w:p w:rsidR="003102C6" w:rsidP="001C3FD7" w:rsidRDefault="003102C6" w14:paraId="041997D9" w14:textId="77777777">
      <w:pPr>
        <w:pStyle w:val="ListParagraph"/>
      </w:pPr>
    </w:p>
    <w:p w:rsidRPr="00EC4014" w:rsidR="001C3FD7" w:rsidP="001C3FD7" w:rsidRDefault="001C3FD7" w14:paraId="619AB510" w14:textId="7672A1F2">
      <w:pPr>
        <w:pStyle w:val="ListParagraph"/>
      </w:pPr>
      <w:r w:rsidRPr="00CF414B">
        <w:t xml:space="preserve">Further advice on school visits can be </w:t>
      </w:r>
      <w:r w:rsidRPr="00C53049">
        <w:t xml:space="preserve">found on </w:t>
      </w:r>
      <w:r w:rsidRPr="00C53049" w:rsidR="0027235E">
        <w:t>p</w:t>
      </w:r>
      <w:r w:rsidRPr="00C53049" w:rsidR="00CF414B">
        <w:t>.13</w:t>
      </w:r>
      <w:r w:rsidRPr="00C53049">
        <w:t xml:space="preserve"> of the</w:t>
      </w:r>
      <w:r w:rsidRPr="00CF414B">
        <w:t xml:space="preserve"> handbook.</w:t>
      </w:r>
      <w:r w:rsidR="003102C6">
        <w:t xml:space="preserve">  </w:t>
      </w:r>
      <w:r w:rsidRPr="00EC4014">
        <w:t xml:space="preserve">Committee members may use the </w:t>
      </w:r>
      <w:hyperlink w:history="1" r:id="rId29">
        <w:r w:rsidRPr="00C516E0">
          <w:rPr>
            <w:rStyle w:val="Hyperlink"/>
            <w:b/>
          </w:rPr>
          <w:t>visit report template</w:t>
        </w:r>
      </w:hyperlink>
      <w:r w:rsidRPr="00EC4014">
        <w:rPr>
          <w:b/>
        </w:rPr>
        <w:t xml:space="preserve"> </w:t>
      </w:r>
      <w:r w:rsidRPr="00EC4014">
        <w:t>and must agree their written reports with the Principal before submitting them to the committee.</w:t>
      </w:r>
      <w:r w:rsidR="003102C6">
        <w:t xml:space="preserve">  Some committee find it helpful to agree forthcoming visits for the year at an early stage in the Autumn Term and a</w:t>
      </w:r>
      <w:r w:rsidRPr="00EC4014">
        <w:t xml:space="preserve">n </w:t>
      </w:r>
      <w:r w:rsidRPr="00EC4014">
        <w:rPr>
          <w:b/>
        </w:rPr>
        <w:t>annual visits planner</w:t>
      </w:r>
      <w:r w:rsidRPr="00EC4014">
        <w:t xml:space="preserve"> is available </w:t>
      </w:r>
      <w:r w:rsidR="003102C6">
        <w:t xml:space="preserve">on request. </w:t>
      </w:r>
    </w:p>
    <w:p w:rsidR="00781076" w:rsidP="001C3FD7" w:rsidRDefault="00781076" w14:paraId="096F0282" w14:textId="77777777"/>
    <w:p w:rsidRPr="003102C6" w:rsidR="00B04D83" w:rsidP="00B04D83" w:rsidRDefault="00B04D83" w14:paraId="5E562F20" w14:textId="545DED0E">
      <w:pPr>
        <w:pStyle w:val="ListParagraph"/>
        <w:numPr>
          <w:ilvl w:val="0"/>
          <w:numId w:val="8"/>
        </w:numPr>
        <w:rPr>
          <w:b/>
        </w:rPr>
      </w:pPr>
      <w:r w:rsidRPr="003102C6">
        <w:rPr>
          <w:b/>
        </w:rPr>
        <w:t>Staff presentation</w:t>
      </w:r>
    </w:p>
    <w:p w:rsidRPr="00EC4014" w:rsidR="00E1116C" w:rsidP="0019231E" w:rsidRDefault="00E1116C" w14:paraId="7E3A43FD" w14:textId="77777777">
      <w:pPr>
        <w:pStyle w:val="ListParagraph"/>
      </w:pPr>
      <w:r w:rsidRPr="00EC4014">
        <w:t>The committee may invite presentations from subject or phase leaders; these can be a relatively informal discussion about the staff member’s area of work.  The committee should not ordinarily ask for new work to be done – for example, the Principal’s Report will include updates on performance in the subjects and phases, so these data can serve as the basis for the discussion.</w:t>
      </w:r>
    </w:p>
    <w:p w:rsidRPr="00EC4014" w:rsidR="00E1116C" w:rsidP="0019231E" w:rsidRDefault="00E1116C" w14:paraId="1C4F3C52" w14:textId="77777777">
      <w:pPr>
        <w:pStyle w:val="ListParagraph"/>
      </w:pPr>
    </w:p>
    <w:p w:rsidRPr="004346AC" w:rsidR="00E1116C" w:rsidP="0019231E" w:rsidRDefault="00E1116C" w14:paraId="26C9CF90" w14:textId="77777777">
      <w:pPr>
        <w:pStyle w:val="ListParagraph"/>
        <w:rPr>
          <w:u w:val="single"/>
        </w:rPr>
      </w:pPr>
      <w:r w:rsidRPr="00EC4014">
        <w:t xml:space="preserve">Committee members will recognise that this is an additional time commitment for the members of staff concerned, so it is important that these presentations are purposeful and relate to its priorities for the school.  </w:t>
      </w:r>
      <w:r w:rsidRPr="004346AC">
        <w:rPr>
          <w:u w:val="single"/>
        </w:rPr>
        <w:t>For non-priority areas, it might be more useful for an individual member to make this the subject of a visit to the school.</w:t>
      </w:r>
    </w:p>
    <w:p w:rsidRPr="00EC4014" w:rsidR="00E1116C" w:rsidP="0019231E" w:rsidRDefault="00E1116C" w14:paraId="272C7C83" w14:textId="77777777">
      <w:pPr>
        <w:pStyle w:val="ListParagraph"/>
      </w:pPr>
    </w:p>
    <w:p w:rsidR="00B04D83" w:rsidP="0019231E" w:rsidRDefault="00E1116C" w14:paraId="2177FA88" w14:textId="3BC8B8B6">
      <w:pPr>
        <w:pStyle w:val="ListParagraph"/>
        <w:rPr>
          <w:b/>
        </w:rPr>
      </w:pPr>
      <w:r w:rsidRPr="00EC4014">
        <w:t>The committee may also invite presentations from other stakeholders.  For example, the parents’ association or the school council might be asked to talk to governors about their work</w:t>
      </w:r>
      <w:r w:rsidR="0019231E">
        <w:t>.</w:t>
      </w:r>
    </w:p>
    <w:p w:rsidR="00B04D83" w:rsidP="00B04D83" w:rsidRDefault="00B04D83" w14:paraId="4496483C" w14:textId="77777777">
      <w:pPr>
        <w:pStyle w:val="ListParagraph"/>
        <w:rPr>
          <w:b/>
        </w:rPr>
      </w:pPr>
    </w:p>
    <w:p w:rsidRPr="00A21283" w:rsidR="00B04D83" w:rsidP="00B04D83" w:rsidRDefault="00B04D83" w14:paraId="56997191" w14:textId="1632D00E">
      <w:pPr>
        <w:pStyle w:val="ListParagraph"/>
        <w:numPr>
          <w:ilvl w:val="0"/>
          <w:numId w:val="8"/>
        </w:numPr>
        <w:rPr>
          <w:b/>
        </w:rPr>
      </w:pPr>
      <w:r w:rsidRPr="00A21283">
        <w:rPr>
          <w:b/>
        </w:rPr>
        <w:t xml:space="preserve">Self-Evaluation Framework (SEF) </w:t>
      </w:r>
      <w:r w:rsidRPr="00A21283" w:rsidR="003102C6">
        <w:rPr>
          <w:b/>
        </w:rPr>
        <w:t>/ School Improvement Plan (SIP) /</w:t>
      </w:r>
      <w:r w:rsidR="000250BE">
        <w:rPr>
          <w:b/>
        </w:rPr>
        <w:t xml:space="preserve"> </w:t>
      </w:r>
      <w:r w:rsidR="003339B6">
        <w:rPr>
          <w:b/>
        </w:rPr>
        <w:t>school delivery plan</w:t>
      </w:r>
    </w:p>
    <w:p w:rsidRPr="00A21283" w:rsidR="003102C6" w:rsidP="00B04D83" w:rsidRDefault="00B04D83" w14:paraId="20AB312F" w14:textId="77777777">
      <w:pPr>
        <w:pStyle w:val="ListParagraph"/>
      </w:pPr>
      <w:r w:rsidRPr="00A21283">
        <w:t>The school’s SEF is its statement of how it considers the school to be performing – this will follow a standard Astrea format, which reflects the Ofsted framework and will be shown to an inspector in advance of any visit.  The school’s ability to demonstrate a clear and honest view of its own performance is an important part of the quality of leadership and management, so it is important that the committee ensures that this document is reliable.</w:t>
      </w:r>
    </w:p>
    <w:p w:rsidRPr="00A21283" w:rsidR="003102C6" w:rsidP="00B04D83" w:rsidRDefault="003102C6" w14:paraId="7C0684A1" w14:textId="77777777">
      <w:pPr>
        <w:pStyle w:val="ListParagraph"/>
      </w:pPr>
    </w:p>
    <w:p w:rsidRPr="00A21283" w:rsidR="003102C6" w:rsidP="003102C6" w:rsidRDefault="003102C6" w14:paraId="47464B3E" w14:textId="17CF517D">
      <w:pPr>
        <w:pStyle w:val="ListParagraph"/>
      </w:pPr>
      <w:r w:rsidRPr="00A21283">
        <w:t>The school’s delivery plan sets out its headline targets and actions for its improvement.  Depending on the phase of the school’s improvement, this plan will be underpinned either by a School Improvement Plan or a Rapid Improvement Plan.  These are very detailed documents, which should reflect the priorities identified in the SEF.  The committee must be careful not to go too far into operational detail.  Instead, committee members should ask the Principal to report back on progress towards the objectives and performance measures included in the plan and to identify any notable successes, barriers to achieving these and key risks.  Committee members should be ambitious, but realistic, in contributing to discussion of this document</w:t>
      </w:r>
      <w:r w:rsidR="00A21283">
        <w:t>.</w:t>
      </w:r>
    </w:p>
    <w:p w:rsidRPr="00A21283" w:rsidR="00A21283" w:rsidP="003102C6" w:rsidRDefault="00A21283" w14:paraId="55F27244" w14:textId="77777777">
      <w:pPr>
        <w:pStyle w:val="ListParagraph"/>
      </w:pPr>
    </w:p>
    <w:p w:rsidRPr="00EC4014" w:rsidR="00B04D83" w:rsidP="00B04D83" w:rsidRDefault="00B04D83" w14:paraId="2EA8F576" w14:textId="6881935B">
      <w:pPr>
        <w:pStyle w:val="ListParagraph"/>
      </w:pPr>
      <w:r w:rsidRPr="00A21283">
        <w:t>It is useful for the committee to</w:t>
      </w:r>
      <w:r w:rsidRPr="00A21283" w:rsidR="003102C6">
        <w:t xml:space="preserve"> regularly review </w:t>
      </w:r>
      <w:r w:rsidRPr="00A21283" w:rsidR="00A21283">
        <w:t>these documents and have a good understanding of the school’s priorities</w:t>
      </w:r>
      <w:r w:rsidR="00A21283">
        <w:t>, notable successes and any barriers to achievement</w:t>
      </w:r>
      <w:r w:rsidRPr="00A21283" w:rsidR="00A21283">
        <w:t xml:space="preserve">. </w:t>
      </w:r>
      <w:r w:rsidRPr="00A21283">
        <w:t>The SEF is a ‘living’ document, which the school will update on an ongoing basis – the Principal should inform the committee of any significant changes, especially where his or her evaluation in any category or for the school’s overall effectiveness is changed.</w:t>
      </w:r>
      <w:r w:rsidRPr="00A21283" w:rsidR="00A21283">
        <w:t xml:space="preserve">  This is rolling agenda item.</w:t>
      </w:r>
      <w:r w:rsidR="00A21283">
        <w:t xml:space="preserve"> </w:t>
      </w:r>
    </w:p>
    <w:p w:rsidR="00B04D83" w:rsidP="00B04D83" w:rsidRDefault="00B04D83" w14:paraId="4881D9C9" w14:textId="77777777">
      <w:pPr>
        <w:pStyle w:val="ListParagraph"/>
      </w:pPr>
    </w:p>
    <w:p w:rsidRPr="00EC4014" w:rsidR="001C3FD7" w:rsidP="001C3FD7" w:rsidRDefault="001C3FD7" w14:paraId="02BFE449" w14:textId="77777777">
      <w:pPr>
        <w:pStyle w:val="Heading2"/>
      </w:pPr>
      <w:bookmarkStart w:name="_Toc513643496" w:id="36"/>
      <w:bookmarkStart w:name="_Toc65152405" w:id="37"/>
      <w:r w:rsidRPr="00EC4014">
        <w:t>Autumn Term Items</w:t>
      </w:r>
      <w:bookmarkEnd w:id="36"/>
      <w:bookmarkEnd w:id="37"/>
    </w:p>
    <w:p w:rsidRPr="00EC4014" w:rsidR="001C3FD7" w:rsidP="001C3FD7" w:rsidRDefault="001C3FD7" w14:paraId="16A57AB2" w14:textId="77777777">
      <w:pPr>
        <w:rPr>
          <w:b/>
          <w:u w:val="single"/>
        </w:rPr>
      </w:pPr>
    </w:p>
    <w:p w:rsidRPr="00EC4014" w:rsidR="001C3FD7" w:rsidP="001C3FD7" w:rsidRDefault="001C3FD7" w14:paraId="6560BEA7" w14:textId="77777777">
      <w:pPr>
        <w:pStyle w:val="ListParagraph"/>
        <w:numPr>
          <w:ilvl w:val="0"/>
          <w:numId w:val="8"/>
        </w:numPr>
        <w:rPr>
          <w:b/>
        </w:rPr>
      </w:pPr>
      <w:r w:rsidRPr="00EC4014">
        <w:rPr>
          <w:b/>
        </w:rPr>
        <w:t>Appointment of chair (and vice chair if applicable)</w:t>
      </w:r>
    </w:p>
    <w:p w:rsidRPr="00EC4014" w:rsidR="001C3FD7" w:rsidP="001C3FD7" w:rsidRDefault="001C3FD7" w14:paraId="62828B2D" w14:textId="77777777">
      <w:pPr>
        <w:pStyle w:val="ListParagraph"/>
      </w:pPr>
      <w:r w:rsidRPr="00EC4014">
        <w:t>The chair and vice chair should give as much notice as possible if they intend not to seek a further term; they should also discuss succession with other committee members to solicit interest.  The chair will be expected to play a leading role in succession planning on the committee.</w:t>
      </w:r>
    </w:p>
    <w:p w:rsidRPr="00EC4014" w:rsidR="001C3FD7" w:rsidP="001C3FD7" w:rsidRDefault="001C3FD7" w14:paraId="45222499" w14:textId="77777777">
      <w:pPr>
        <w:pStyle w:val="ListParagraph"/>
      </w:pPr>
    </w:p>
    <w:p w:rsidR="001C3FD7" w:rsidP="001C3FD7" w:rsidRDefault="001C3FD7" w14:paraId="49E2E6F6" w14:textId="77777777">
      <w:pPr>
        <w:pStyle w:val="ListParagraph"/>
      </w:pPr>
      <w:r w:rsidRPr="00EC4014">
        <w:t xml:space="preserve">Any committee member other than a member of staff at the school may put him or herself forward to be chair or vice chair.  Candidates must read the </w:t>
      </w:r>
      <w:hyperlink w:history="1" r:id="rId30">
        <w:r w:rsidRPr="00D81B07">
          <w:rPr>
            <w:rStyle w:val="Hyperlink"/>
            <w:b/>
          </w:rPr>
          <w:t>Astrea Chair Role Description</w:t>
        </w:r>
      </w:hyperlink>
      <w:r w:rsidRPr="00EC4014">
        <w:t xml:space="preserve"> in advance in order to ensure that they understand the commitment – they will be asked to confirm that they have read and understood this before the election.</w:t>
      </w:r>
      <w:r w:rsidR="007D1402">
        <w:t xml:space="preserve"> </w:t>
      </w:r>
    </w:p>
    <w:p w:rsidRPr="00EC4014" w:rsidR="006D2CA8" w:rsidP="001C3FD7" w:rsidRDefault="006D2CA8" w14:paraId="20C33BFE" w14:textId="77777777">
      <w:pPr>
        <w:pStyle w:val="ListParagraph"/>
      </w:pPr>
    </w:p>
    <w:p w:rsidRPr="00EC4014" w:rsidR="001C3FD7" w:rsidP="001C3FD7" w:rsidRDefault="001C3FD7" w14:paraId="7CE143D4" w14:textId="77777777">
      <w:pPr>
        <w:pStyle w:val="ListParagraph"/>
      </w:pPr>
      <w:r w:rsidRPr="00EC4014">
        <w:t>The election of the chair should be overseen by the clerk, who should chair that meeting item.  Candidates will be asked to explain their motivations and intentions to fellow members before leaving the room whilst a vote is held.  This vote should be by a secret ballot of voting members (i.e. not associate members and observers).  The ballot should be counted by the clerk, who will record the outcome and notify candidates.</w:t>
      </w:r>
    </w:p>
    <w:p w:rsidRPr="00EC4014" w:rsidR="001C3FD7" w:rsidP="001C3FD7" w:rsidRDefault="001C3FD7" w14:paraId="68F423EF" w14:textId="77777777">
      <w:pPr>
        <w:pStyle w:val="ListParagraph"/>
      </w:pPr>
    </w:p>
    <w:p w:rsidRPr="00EC4014" w:rsidR="001C3FD7" w:rsidP="001C3FD7" w:rsidRDefault="001C3FD7" w14:paraId="791374D7" w14:textId="77777777">
      <w:pPr>
        <w:pStyle w:val="ListParagraph"/>
      </w:pPr>
      <w:r w:rsidRPr="00EC4014">
        <w:t>The election of the vice chair will be conducted along similar lines, save that the chair will preside over the item, rather than the clerk.</w:t>
      </w:r>
    </w:p>
    <w:p w:rsidRPr="00EC4014" w:rsidR="001C3FD7" w:rsidP="001C3FD7" w:rsidRDefault="001C3FD7" w14:paraId="7A766752" w14:textId="77777777">
      <w:pPr>
        <w:pStyle w:val="ListParagraph"/>
      </w:pPr>
    </w:p>
    <w:p w:rsidRPr="00EC4014" w:rsidR="001C3FD7" w:rsidP="001C3FD7" w:rsidRDefault="001C3FD7" w14:paraId="2B66A183" w14:textId="77777777">
      <w:pPr>
        <w:pStyle w:val="ListParagraph"/>
        <w:numPr>
          <w:ilvl w:val="0"/>
          <w:numId w:val="8"/>
        </w:numPr>
        <w:rPr>
          <w:b/>
        </w:rPr>
      </w:pPr>
      <w:r w:rsidRPr="00EC4014">
        <w:rPr>
          <w:b/>
        </w:rPr>
        <w:t xml:space="preserve">Agreement of link responsibilities </w:t>
      </w:r>
    </w:p>
    <w:p w:rsidRPr="00EC4014" w:rsidR="001C3FD7" w:rsidP="001C3FD7" w:rsidRDefault="00C516E0" w14:paraId="3D19829A" w14:textId="50C284FD">
      <w:pPr>
        <w:pStyle w:val="ListParagraph"/>
      </w:pPr>
      <w:r>
        <w:t>As a minimum, c</w:t>
      </w:r>
      <w:r w:rsidRPr="00EC4014" w:rsidR="001C3FD7">
        <w:t>ommittees are asked to appoint members with link responsibility for:</w:t>
      </w:r>
    </w:p>
    <w:p w:rsidRPr="00A21283" w:rsidR="001C3FD7" w:rsidP="001C3FD7" w:rsidRDefault="00000000" w14:paraId="16B429BC" w14:textId="2B60D486">
      <w:pPr>
        <w:pStyle w:val="ListParagraph"/>
        <w:widowControl w:val="0"/>
        <w:numPr>
          <w:ilvl w:val="0"/>
          <w:numId w:val="9"/>
        </w:numPr>
        <w:spacing w:after="0" w:line="240" w:lineRule="auto"/>
        <w:contextualSpacing w:val="0"/>
        <w:rPr>
          <w:bCs/>
        </w:rPr>
      </w:pPr>
      <w:hyperlink w:history="1" r:id="rId31">
        <w:r w:rsidRPr="00A21283" w:rsidR="001C3FD7">
          <w:rPr>
            <w:rStyle w:val="Hyperlink"/>
            <w:bCs/>
          </w:rPr>
          <w:t>Safeguarding</w:t>
        </w:r>
      </w:hyperlink>
    </w:p>
    <w:p w:rsidRPr="00A21283" w:rsidR="001C3FD7" w:rsidP="001C3FD7" w:rsidRDefault="00000000" w14:paraId="18B1D855" w14:textId="67E3F2A2">
      <w:pPr>
        <w:pStyle w:val="ListParagraph"/>
        <w:widowControl w:val="0"/>
        <w:numPr>
          <w:ilvl w:val="0"/>
          <w:numId w:val="9"/>
        </w:numPr>
        <w:spacing w:after="0" w:line="240" w:lineRule="auto"/>
        <w:contextualSpacing w:val="0"/>
        <w:rPr>
          <w:bCs/>
        </w:rPr>
      </w:pPr>
      <w:hyperlink w:history="1" r:id="rId32">
        <w:r w:rsidRPr="00A21283" w:rsidR="001C3FD7">
          <w:rPr>
            <w:rStyle w:val="Hyperlink"/>
            <w:bCs/>
          </w:rPr>
          <w:t>Special Educational Needs</w:t>
        </w:r>
        <w:r w:rsidRPr="00A21283" w:rsidR="003553CF">
          <w:rPr>
            <w:rStyle w:val="Hyperlink"/>
            <w:bCs/>
          </w:rPr>
          <w:t xml:space="preserve"> and/or Disabilities</w:t>
        </w:r>
      </w:hyperlink>
      <w:r w:rsidRPr="00A21283" w:rsidR="001C3FD7">
        <w:rPr>
          <w:bCs/>
        </w:rPr>
        <w:t xml:space="preserve"> (SEN</w:t>
      </w:r>
      <w:r w:rsidRPr="00A21283" w:rsidR="003553CF">
        <w:rPr>
          <w:bCs/>
        </w:rPr>
        <w:t>D</w:t>
      </w:r>
      <w:r w:rsidRPr="00A21283" w:rsidR="001C3FD7">
        <w:rPr>
          <w:bCs/>
        </w:rPr>
        <w:t>)</w:t>
      </w:r>
    </w:p>
    <w:p w:rsidRPr="00A21283" w:rsidR="00A21283" w:rsidP="00A21283" w:rsidRDefault="00000000" w14:paraId="43421C5B" w14:textId="77777777">
      <w:pPr>
        <w:pStyle w:val="ListParagraph"/>
        <w:widowControl w:val="0"/>
        <w:numPr>
          <w:ilvl w:val="0"/>
          <w:numId w:val="9"/>
        </w:numPr>
        <w:spacing w:after="0" w:line="240" w:lineRule="auto"/>
        <w:contextualSpacing w:val="0"/>
        <w:rPr>
          <w:bCs/>
        </w:rPr>
      </w:pPr>
      <w:hyperlink w:history="1" r:id="rId33">
        <w:r w:rsidRPr="00A21283" w:rsidR="00DC352A">
          <w:rPr>
            <w:rStyle w:val="Hyperlink"/>
            <w:bCs/>
          </w:rPr>
          <w:t>Grants</w:t>
        </w:r>
      </w:hyperlink>
      <w:r w:rsidRPr="00A21283" w:rsidR="001C3FD7">
        <w:rPr>
          <w:bCs/>
        </w:rPr>
        <w:t xml:space="preserve"> (including </w:t>
      </w:r>
      <w:r w:rsidRPr="00A21283" w:rsidR="00DC352A">
        <w:rPr>
          <w:bCs/>
        </w:rPr>
        <w:t xml:space="preserve">Pupil </w:t>
      </w:r>
      <w:r w:rsidRPr="00A21283" w:rsidR="001C3FD7">
        <w:rPr>
          <w:bCs/>
        </w:rPr>
        <w:t>Premium</w:t>
      </w:r>
      <w:r w:rsidRPr="00A21283" w:rsidR="00845EEC">
        <w:rPr>
          <w:bCs/>
        </w:rPr>
        <w:t xml:space="preserve"> and </w:t>
      </w:r>
      <w:r w:rsidRPr="00A21283" w:rsidR="003553CF">
        <w:rPr>
          <w:bCs/>
        </w:rPr>
        <w:t>Primary PE and Sports Premium</w:t>
      </w:r>
      <w:r w:rsidRPr="00A21283" w:rsidR="001C3FD7">
        <w:rPr>
          <w:bCs/>
        </w:rPr>
        <w:t>)</w:t>
      </w:r>
    </w:p>
    <w:p w:rsidRPr="00EC4014" w:rsidR="001C3FD7" w:rsidP="001C3FD7" w:rsidRDefault="001C3FD7" w14:paraId="13322FCD" w14:textId="77777777">
      <w:pPr>
        <w:pStyle w:val="ListParagraph"/>
      </w:pPr>
    </w:p>
    <w:p w:rsidR="007D1402" w:rsidP="007D1402" w:rsidRDefault="003102C6" w14:paraId="0760888B" w14:textId="0C85A012">
      <w:pPr>
        <w:pStyle w:val="ListParagraph"/>
      </w:pPr>
      <w:r>
        <w:t>In</w:t>
      </w:r>
      <w:r w:rsidRPr="00EC4014" w:rsidR="001C3FD7">
        <w:t xml:space="preserve"> addition</w:t>
      </w:r>
      <w:r>
        <w:t xml:space="preserve">, </w:t>
      </w:r>
      <w:r w:rsidRPr="00EC4014" w:rsidR="001C3FD7">
        <w:t xml:space="preserve">the committee may agree that individual members will take on link responsibilities in relation to a specific priority for the school.  </w:t>
      </w:r>
      <w:r w:rsidR="00C516E0">
        <w:t xml:space="preserve"> Advice on this can be sought from the clerk or Governance team – </w:t>
      </w:r>
      <w:hyperlink w:history="1" r:id="rId34">
        <w:r w:rsidRPr="0022432B" w:rsidR="00C516E0">
          <w:rPr>
            <w:rStyle w:val="Hyperlink"/>
          </w:rPr>
          <w:t>governance@astreaacademytrust.org</w:t>
        </w:r>
      </w:hyperlink>
      <w:r w:rsidR="00C516E0">
        <w:t xml:space="preserve">. </w:t>
      </w:r>
    </w:p>
    <w:p w:rsidR="001C3FD7" w:rsidP="001C3FD7" w:rsidRDefault="001C3FD7" w14:paraId="1D62F166" w14:textId="77777777">
      <w:pPr>
        <w:pStyle w:val="ListParagraph"/>
      </w:pPr>
    </w:p>
    <w:p w:rsidRPr="00EC4014" w:rsidR="001C3FD7" w:rsidP="001C3FD7" w:rsidRDefault="00C516E0" w14:paraId="77D392AB" w14:textId="63284438">
      <w:pPr>
        <w:pStyle w:val="ListParagraph"/>
        <w:numPr>
          <w:ilvl w:val="0"/>
          <w:numId w:val="8"/>
        </w:numPr>
        <w:rPr>
          <w:b/>
        </w:rPr>
      </w:pPr>
      <w:r>
        <w:rPr>
          <w:b/>
        </w:rPr>
        <w:t xml:space="preserve">Safeguarding training and </w:t>
      </w:r>
      <w:r w:rsidRPr="00EC4014" w:rsidR="001C3FD7">
        <w:rPr>
          <w:b/>
        </w:rPr>
        <w:t xml:space="preserve">KCSIE </w:t>
      </w:r>
    </w:p>
    <w:p w:rsidR="00D80414" w:rsidP="001C3FD7" w:rsidRDefault="001C3FD7" w14:paraId="697B6750" w14:textId="22D9F3AF">
      <w:pPr>
        <w:pStyle w:val="ListParagraph"/>
      </w:pPr>
      <w:r w:rsidRPr="00EC4014">
        <w:t>Safeguarding is everyone’s responsibility and, for committee members, this starts with knowing the legal expectations of the school.  In particular, committee members should know and understand their obligations under</w:t>
      </w:r>
      <w:r w:rsidR="00D80414">
        <w:t xml:space="preserve"> </w:t>
      </w:r>
      <w:r w:rsidRPr="00B04D83" w:rsidR="00D80414">
        <w:t>Keeping Children Safe in Education</w:t>
      </w:r>
      <w:r w:rsidR="00B04D83">
        <w:t xml:space="preserve"> and will be required to read the relevant parts on an annual basis.  </w:t>
      </w:r>
    </w:p>
    <w:p w:rsidR="00B04D83" w:rsidP="001C3FD7" w:rsidRDefault="00B04D83" w14:paraId="554EA135" w14:textId="77777777">
      <w:pPr>
        <w:pStyle w:val="ListParagraph"/>
      </w:pPr>
    </w:p>
    <w:p w:rsidR="00E1116C" w:rsidP="00A52AE3" w:rsidRDefault="00B04D83" w14:paraId="7E83A492" w14:textId="1880A7C3">
      <w:pPr>
        <w:pStyle w:val="ListParagraph"/>
        <w:rPr>
          <w:b/>
        </w:rPr>
      </w:pPr>
      <w:r w:rsidRPr="00A21283">
        <w:rPr>
          <w:u w:val="single"/>
        </w:rPr>
        <w:t>Safeguarding training will also be delivered to committee members at the first meeting of each academic year</w:t>
      </w:r>
      <w:r>
        <w:t xml:space="preserve"> and, if unable to attend, committee members will be asked to complete online training.</w:t>
      </w:r>
      <w:r w:rsidR="00A52AE3">
        <w:t xml:space="preserve"> This will include contextual safeguarding issues, an understanding of the Prevent duty and FGM. </w:t>
      </w:r>
    </w:p>
    <w:p w:rsidR="00A52AE3" w:rsidP="00E1116C" w:rsidRDefault="00A52AE3" w14:paraId="40FFD330" w14:textId="77777777">
      <w:pPr>
        <w:pStyle w:val="ListParagraph"/>
        <w:rPr>
          <w:b/>
        </w:rPr>
      </w:pPr>
    </w:p>
    <w:p w:rsidRPr="00DE7B59" w:rsidR="00E1116C" w:rsidP="00E1116C" w:rsidRDefault="00E1116C" w14:paraId="509FC186" w14:textId="382BAC74">
      <w:pPr>
        <w:pStyle w:val="ListParagraph"/>
        <w:numPr>
          <w:ilvl w:val="0"/>
          <w:numId w:val="8"/>
        </w:numPr>
        <w:rPr>
          <w:b/>
        </w:rPr>
      </w:pPr>
      <w:r w:rsidRPr="00EC4014">
        <w:rPr>
          <w:b/>
        </w:rPr>
        <w:t xml:space="preserve">Progress against equality objectives </w:t>
      </w:r>
      <w:r w:rsidRPr="00EC4014">
        <w:rPr>
          <w:i/>
        </w:rPr>
        <w:t>(this can be part of a Principal’s Report)</w:t>
      </w:r>
    </w:p>
    <w:p w:rsidRPr="00A52AE3" w:rsidR="00A52AE3" w:rsidP="00A52AE3" w:rsidRDefault="00DE7B59" w14:paraId="448F321C" w14:textId="6D8AC0E8">
      <w:pPr>
        <w:pStyle w:val="ListParagraph"/>
        <w:rPr>
          <w:rFonts w:cs="Calibri"/>
          <w:color w:val="0000FF"/>
          <w:u w:val="single"/>
          <w:lang w:eastAsia="en-GB" w:bidi="en-GB"/>
        </w:rPr>
      </w:pPr>
      <w:hyperlink w:history="1" r:id="rId35">
        <w:r w:rsidRPr="00DE7B59">
          <w:rPr>
            <w:rFonts w:cs="Calibri"/>
            <w:color w:val="0000FF"/>
            <w:u w:val="single"/>
            <w:lang w:eastAsia="en-GB" w:bidi="en-GB"/>
          </w:rPr>
          <w:t>Equality_Act_Advice_Final.pdf (publishing.service.gov.uk)</w:t>
        </w:r>
      </w:hyperlink>
      <w:r>
        <w:rPr>
          <w:rFonts w:cs="Calibri"/>
          <w:lang w:eastAsia="en-GB" w:bidi="en-GB"/>
        </w:rPr>
        <w:t xml:space="preserve"> </w:t>
      </w:r>
      <w:r w:rsidRPr="00A52AE3" w:rsidR="00A52AE3">
        <w:rPr>
          <w:rFonts w:cs="Calibri"/>
          <w:color w:val="0000FF"/>
          <w:lang w:eastAsia="en-GB" w:bidi="en-GB"/>
        </w:rPr>
        <w:t xml:space="preserve">- </w:t>
      </w:r>
      <w:r w:rsidR="00A52AE3">
        <w:t>p.30-3</w:t>
      </w:r>
      <w:r w:rsidR="001B19D5">
        <w:t>7</w:t>
      </w:r>
    </w:p>
    <w:p w:rsidRPr="00EC4014" w:rsidR="00E1116C" w:rsidP="00A52AE3" w:rsidRDefault="00E1116C" w14:paraId="19B263D5" w14:textId="56D85705">
      <w:pPr>
        <w:pStyle w:val="ListParagraph"/>
      </w:pPr>
      <w:r w:rsidRPr="00EC4014">
        <w:t xml:space="preserve">The 2010 Equality Act consolidated discrimination law and existing equality legislation.  It requires all public sector organisations to comply with the Public Sector Equality Duty and to demonstrate how they are eliminating discrimination, advancing equality of opportunity and fostering good relationships between people who share the ‘protected </w:t>
      </w:r>
      <w:proofErr w:type="gramStart"/>
      <w:r w:rsidRPr="00EC4014">
        <w:t>characteristics’</w:t>
      </w:r>
      <w:proofErr w:type="gramEnd"/>
      <w:r w:rsidRPr="00EC4014">
        <w:t>.</w:t>
      </w:r>
    </w:p>
    <w:p w:rsidRPr="00EC4014" w:rsidR="00E1116C" w:rsidP="00E1116C" w:rsidRDefault="00E1116C" w14:paraId="6BACA656" w14:textId="77777777">
      <w:pPr>
        <w:pStyle w:val="ListParagraph"/>
      </w:pPr>
    </w:p>
    <w:p w:rsidRPr="00EC4014" w:rsidR="00E1116C" w:rsidP="00E1116C" w:rsidRDefault="00E1116C" w14:paraId="597627C7" w14:textId="77777777">
      <w:pPr>
        <w:pStyle w:val="ListParagraph"/>
      </w:pPr>
      <w:r w:rsidRPr="00EC4014">
        <w:t>Specifically, public sector organisations must prepare and publish Equality Objectiv</w:t>
      </w:r>
      <w:r>
        <w:t>es every four years and update</w:t>
      </w:r>
      <w:r w:rsidRPr="00EC4014">
        <w:t xml:space="preserve"> progress made against these objectives annually.</w:t>
      </w:r>
    </w:p>
    <w:p w:rsidRPr="00EC4014" w:rsidR="00E1116C" w:rsidP="00E1116C" w:rsidRDefault="00E1116C" w14:paraId="24E0E4EC" w14:textId="77777777">
      <w:pPr>
        <w:pStyle w:val="ListParagraph"/>
      </w:pPr>
    </w:p>
    <w:p w:rsidRPr="00EC4014" w:rsidR="00E1116C" w:rsidP="00E1116C" w:rsidRDefault="00E1116C" w14:paraId="62BAED3A" w14:textId="77777777">
      <w:pPr>
        <w:pStyle w:val="ListParagraph"/>
      </w:pPr>
      <w:r w:rsidRPr="00EC4014">
        <w:t>Schools have existing duties to ensure the academic success of all groups of pupils, so are advised to transfer equality objectives from the improvement plan. For example, this might be to improve reading outcomes for boys or to increase girls’ participation in science, technology, engineering and maths (STEM) subjects.</w:t>
      </w:r>
    </w:p>
    <w:p w:rsidR="00B04D83" w:rsidP="001C3FD7" w:rsidRDefault="00B04D83" w14:paraId="0BA2CF88" w14:textId="77777777">
      <w:pPr>
        <w:pStyle w:val="ListParagraph"/>
      </w:pPr>
    </w:p>
    <w:p w:rsidRPr="00C22C07" w:rsidR="00B04D83" w:rsidP="00B04D83" w:rsidRDefault="00B04D83" w14:paraId="1E7A04D2" w14:textId="6BAC9372">
      <w:pPr>
        <w:pStyle w:val="ListParagraph"/>
        <w:numPr>
          <w:ilvl w:val="0"/>
          <w:numId w:val="8"/>
        </w:numPr>
      </w:pPr>
      <w:r w:rsidRPr="00C22C07">
        <w:rPr>
          <w:b/>
          <w:bCs/>
        </w:rPr>
        <w:t xml:space="preserve">Outcomes discussion and target setting </w:t>
      </w:r>
      <w:r w:rsidRPr="00C22C07">
        <w:t>(primary)</w:t>
      </w:r>
    </w:p>
    <w:p w:rsidRPr="00C22C07" w:rsidR="00F473EB" w:rsidP="00F473EB" w:rsidRDefault="0004709C" w14:paraId="3203572A" w14:textId="74FEA0DE">
      <w:pPr>
        <w:pStyle w:val="ListParagraph"/>
      </w:pPr>
      <w:r w:rsidRPr="00C22C07">
        <w:t>Results from KS2 SATs, Y2 SATs and Phonics screening should be discuss</w:t>
      </w:r>
      <w:r w:rsidRPr="00C22C07" w:rsidR="004B5B7D">
        <w:t>ed</w:t>
      </w:r>
      <w:r w:rsidRPr="00C22C07">
        <w:t>, with comparison to targets and interrogation of the results.</w:t>
      </w:r>
      <w:r w:rsidRPr="00C22C07" w:rsidR="002B3D75">
        <w:t xml:space="preserve">  Areas of strength and weak</w:t>
      </w:r>
      <w:r w:rsidRPr="00C22C07" w:rsidR="00A625D2">
        <w:t>ness</w:t>
      </w:r>
      <w:r w:rsidRPr="00C22C07" w:rsidR="002B3D75">
        <w:t xml:space="preserve"> should be considered and what actions are in place to address any areas of concern. </w:t>
      </w:r>
      <w:r w:rsidRPr="00C22C07" w:rsidR="004B5B7D">
        <w:t xml:space="preserve"> Targets for the</w:t>
      </w:r>
      <w:r w:rsidRPr="00C22C07" w:rsidR="008B723C">
        <w:t xml:space="preserve"> new</w:t>
      </w:r>
      <w:r w:rsidRPr="00C22C07" w:rsidR="004B5B7D">
        <w:t xml:space="preserve"> academic year should be discussed. </w:t>
      </w:r>
    </w:p>
    <w:p w:rsidRPr="00C22C07" w:rsidR="00E03C19" w:rsidP="00F473EB" w:rsidRDefault="00E03C19" w14:paraId="3D5B190E" w14:textId="77777777">
      <w:pPr>
        <w:pStyle w:val="ListParagraph"/>
      </w:pPr>
    </w:p>
    <w:p w:rsidRPr="00C22C07" w:rsidR="00B04D83" w:rsidP="00B04D83" w:rsidRDefault="00B04D83" w14:paraId="2DF7BA37" w14:textId="6814C784">
      <w:pPr>
        <w:pStyle w:val="ListParagraph"/>
        <w:numPr>
          <w:ilvl w:val="0"/>
          <w:numId w:val="8"/>
        </w:numPr>
        <w:rPr>
          <w:b/>
          <w:bCs/>
        </w:rPr>
      </w:pPr>
      <w:r w:rsidRPr="00C22C07">
        <w:rPr>
          <w:b/>
          <w:bCs/>
        </w:rPr>
        <w:t>Behaviour &amp;</w:t>
      </w:r>
      <w:r w:rsidRPr="00C22C07" w:rsidR="69A373D9">
        <w:rPr>
          <w:b/>
          <w:bCs/>
        </w:rPr>
        <w:t xml:space="preserve"> Attitudes (including Attendance)</w:t>
      </w:r>
      <w:r w:rsidRPr="00C22C07">
        <w:rPr>
          <w:b/>
          <w:bCs/>
        </w:rPr>
        <w:t xml:space="preserve"> </w:t>
      </w:r>
      <w:r w:rsidRPr="00C22C07">
        <w:t>(primary)</w:t>
      </w:r>
    </w:p>
    <w:p w:rsidR="2E76AD9A" w:rsidP="763185A0" w:rsidRDefault="2E76AD9A" w14:paraId="607B6E28" w14:textId="521DD325">
      <w:pPr>
        <w:pStyle w:val="ListParagraph"/>
      </w:pPr>
      <w:r w:rsidRPr="763185A0">
        <w:t>Behaviour and attitudes is one of the four areas of key judgement under the Ofsted framework.  As such, committees need to be well informed about the behaviour policy, whole school culture, vision and values in the school. The committee should consider how the behaviour policy is implemented and the impact on pupils, including measures to monitor that the behaviour policy is applied consistently across the school.</w:t>
      </w:r>
    </w:p>
    <w:p w:rsidR="0058105E" w:rsidP="763185A0" w:rsidRDefault="0058105E" w14:paraId="5E6C45CC" w14:textId="77777777">
      <w:pPr>
        <w:pStyle w:val="ListParagraph"/>
      </w:pPr>
    </w:p>
    <w:p w:rsidR="2E76AD9A" w:rsidP="763185A0" w:rsidRDefault="2E76AD9A" w14:paraId="24D63EA0" w14:textId="6CB0D337">
      <w:pPr>
        <w:pStyle w:val="ListParagraph"/>
      </w:pPr>
      <w:r w:rsidRPr="763185A0">
        <w:t>The committee needs to be well informed on behaviour data across the school, in each year group and cohorts of pupils such as SEND, PP and EAL and as such, behaviour data for the year should be presented and discussed, including identification of any trends in behaviour types including suspensions / exclusions over time.</w:t>
      </w:r>
    </w:p>
    <w:p w:rsidR="2E76AD9A" w:rsidP="763185A0" w:rsidRDefault="2E76AD9A" w14:paraId="06F43CEB" w14:textId="66255F47">
      <w:pPr>
        <w:pStyle w:val="ListParagraph"/>
        <w:rPr>
          <w:highlight w:val="yellow"/>
        </w:rPr>
      </w:pPr>
      <w:r w:rsidRPr="763185A0">
        <w:t xml:space="preserve">Department for Education (DfE) guidance on behaviour in schools sets out a whole school approach to behaviour where high standards and expectations run through all aspects of school life. </w:t>
      </w:r>
    </w:p>
    <w:p w:rsidRPr="006501D1" w:rsidR="2E76AD9A" w:rsidP="006501D1" w:rsidRDefault="2E76AD9A" w14:paraId="144C540F" w14:textId="7FDC585C">
      <w:pPr>
        <w:pStyle w:val="ListParagraph"/>
        <w:rPr>
          <w:highlight w:val="yellow"/>
        </w:rPr>
      </w:pPr>
      <w:r w:rsidRPr="763185A0">
        <w:t xml:space="preserve"> </w:t>
      </w:r>
    </w:p>
    <w:p w:rsidR="2E76AD9A" w:rsidP="763185A0" w:rsidRDefault="2E76AD9A" w14:paraId="151F66B8" w14:textId="7D8E6BB0">
      <w:pPr>
        <w:pStyle w:val="ListParagraph"/>
      </w:pPr>
      <w:r w:rsidRPr="763185A0">
        <w:t>For a pupil to reach their full educational achievement a high level of attendance is essential. The committee should consider how the ethos of the school, the curriculum, standards of teaching and learning and leadership and management all contribute to promoting the highest levels of attendance. The committee should consider how the attendance policy is implemented and the impact on pupils. The committee needs to be well informed on how attendance across the school, in each year group and cohorts of pupils such as SEND, PP and EAL compare with national averages, and what are the trends over time? Committee members should regularly review attendance data and help school leaders focus support on the pupils who need it.</w:t>
      </w:r>
    </w:p>
    <w:p w:rsidRPr="00EC4014" w:rsidR="001C3FD7" w:rsidP="001C3FD7" w:rsidRDefault="001C3FD7" w14:paraId="50DF521B" w14:textId="77777777">
      <w:pPr>
        <w:pStyle w:val="ListParagraph"/>
      </w:pPr>
    </w:p>
    <w:p w:rsidRPr="006501D1" w:rsidR="001C3FD7" w:rsidP="6A91857D" w:rsidRDefault="67E119EB" w14:paraId="166BFAF3" w14:textId="536AD194">
      <w:pPr>
        <w:pStyle w:val="ListParagraph"/>
        <w:numPr>
          <w:ilvl w:val="0"/>
          <w:numId w:val="8"/>
        </w:numPr>
        <w:rPr>
          <w:b/>
          <w:bCs/>
        </w:rPr>
      </w:pPr>
      <w:r w:rsidRPr="006501D1">
        <w:rPr>
          <w:b/>
          <w:bCs/>
        </w:rPr>
        <w:t xml:space="preserve">Personal Development </w:t>
      </w:r>
      <w:r w:rsidRPr="006501D1">
        <w:t>(primary)</w:t>
      </w:r>
    </w:p>
    <w:p w:rsidR="001C3FD7" w:rsidP="6A91857D" w:rsidRDefault="67E119EB" w14:paraId="1B652663" w14:textId="0945E588">
      <w:pPr>
        <w:pStyle w:val="ListParagraph"/>
      </w:pPr>
      <w:r w:rsidRPr="6A91857D">
        <w:t xml:space="preserve">Personal Development is one of the four areas of key judgement under the Ofsted framework.  As such, committees should have a good understanding of what the school’s PD curriculum looks like, why it structured as it is, and how it is taught in school. </w:t>
      </w:r>
    </w:p>
    <w:p w:rsidRPr="00EC4014" w:rsidR="0014329C" w:rsidP="6A91857D" w:rsidRDefault="0014329C" w14:paraId="7EBA47D4" w14:textId="77777777">
      <w:pPr>
        <w:pStyle w:val="ListParagraph"/>
      </w:pPr>
    </w:p>
    <w:p w:rsidR="001C3FD7" w:rsidP="6A91857D" w:rsidRDefault="67E119EB" w14:paraId="08C9DD5E" w14:textId="37CE8E59">
      <w:pPr>
        <w:pStyle w:val="ListParagraph"/>
      </w:pPr>
      <w:r w:rsidRPr="6A91857D">
        <w:t>In considering the work of the school in this area, governors should understand that schools are held responsible for their efforts and intentions to provide for effective personal development and the quality of their implementation of this, but not the ways in which children and young people will independently choose to apply their learning in the outside world.</w:t>
      </w:r>
    </w:p>
    <w:p w:rsidRPr="00EC4014" w:rsidR="0014329C" w:rsidP="6A91857D" w:rsidRDefault="0014329C" w14:paraId="1BF94C0F" w14:textId="77777777">
      <w:pPr>
        <w:pStyle w:val="ListParagraph"/>
      </w:pPr>
    </w:p>
    <w:p w:rsidRPr="00EC4014" w:rsidR="001C3FD7" w:rsidP="6A91857D" w:rsidRDefault="67E119EB" w14:paraId="7536D901" w14:textId="68FE22EA">
      <w:pPr>
        <w:pStyle w:val="ListParagraph"/>
      </w:pPr>
      <w:r w:rsidRPr="6A91857D">
        <w:t xml:space="preserve">Core areas which governors should seek to understand include the school’s application of the statutory guidance on RSHE (Relationships, Sex and Health Education), pupils’ age-appropriate awareness of the protected characteristics, pupils knowledge of how to stay safe (including online), pupils’ spiritual, moral, social and cultural development, citizenship education, modern British values, the development of character and wider development and, in secondary schools, CIEAG (Careers Information, Education, Advice and Guidance).  </w:t>
      </w:r>
    </w:p>
    <w:p w:rsidRPr="00EC4014" w:rsidR="001C3FD7" w:rsidP="6A91857D" w:rsidRDefault="67E119EB" w14:paraId="1A2208CF" w14:textId="50255C7E">
      <w:pPr>
        <w:pStyle w:val="ListParagraph"/>
      </w:pPr>
      <w:r w:rsidRPr="6A91857D">
        <w:t xml:space="preserve"> </w:t>
      </w:r>
    </w:p>
    <w:p w:rsidRPr="00EC4014" w:rsidR="001C3FD7" w:rsidP="005E0D66" w:rsidRDefault="00CA1E72" w14:paraId="1256B1E1" w14:textId="5BCAD5CF">
      <w:pPr>
        <w:pStyle w:val="ListParagraph"/>
      </w:pPr>
      <w:r>
        <w:t xml:space="preserve">For more information see pt. 313 </w:t>
      </w:r>
      <w:r w:rsidR="005E0D66">
        <w:t xml:space="preserve">in the </w:t>
      </w:r>
      <w:hyperlink w:history="1" w:anchor="evaluating-personal-development" r:id="rId36">
        <w:r w:rsidRPr="005E0D66" w:rsidR="005E0D66">
          <w:rPr>
            <w:rStyle w:val="Hyperlink"/>
          </w:rPr>
          <w:t>School inspection handbook</w:t>
        </w:r>
      </w:hyperlink>
      <w:r w:rsidR="005E0D66">
        <w:t xml:space="preserve">.  </w:t>
      </w:r>
    </w:p>
    <w:p w:rsidRPr="00EC4014" w:rsidR="001C3FD7" w:rsidP="6A91857D" w:rsidRDefault="001C3FD7" w14:paraId="285E0A80" w14:textId="199B0A9F">
      <w:pPr>
        <w:pStyle w:val="ListParagraph"/>
        <w:rPr>
          <w:rFonts w:cs="Calibri"/>
          <w:lang w:eastAsia="en-GB" w:bidi="en-GB"/>
        </w:rPr>
      </w:pPr>
    </w:p>
    <w:p w:rsidRPr="00EC4014" w:rsidR="001C3FD7" w:rsidP="001C3FD7" w:rsidRDefault="001C3FD7" w14:paraId="5DD18CB6" w14:textId="20BAC120">
      <w:pPr>
        <w:pStyle w:val="Heading2"/>
      </w:pPr>
      <w:bookmarkStart w:name="_Toc513643497" w:id="38"/>
      <w:bookmarkStart w:name="_Toc65152406" w:id="39"/>
      <w:r w:rsidRPr="00EC4014">
        <w:t>Spring Term Items</w:t>
      </w:r>
      <w:bookmarkEnd w:id="38"/>
      <w:bookmarkEnd w:id="39"/>
    </w:p>
    <w:p w:rsidRPr="00EC4014" w:rsidR="00E92EB5" w:rsidP="001C3FD7" w:rsidRDefault="00E92EB5" w14:paraId="206C45FA" w14:textId="77777777">
      <w:pPr>
        <w:pStyle w:val="ListParagraph"/>
      </w:pPr>
    </w:p>
    <w:p w:rsidRPr="00EC4014" w:rsidR="001C3FD7" w:rsidP="001C3FD7" w:rsidRDefault="00845EEC" w14:paraId="74C54D20" w14:textId="77777777">
      <w:pPr>
        <w:pStyle w:val="ListParagraph"/>
        <w:numPr>
          <w:ilvl w:val="0"/>
          <w:numId w:val="8"/>
        </w:numPr>
        <w:rPr>
          <w:b/>
        </w:rPr>
      </w:pPr>
      <w:r w:rsidRPr="6A91857D">
        <w:rPr>
          <w:b/>
          <w:bCs/>
        </w:rPr>
        <w:t>Grants</w:t>
      </w:r>
      <w:r w:rsidRPr="6A91857D" w:rsidR="00EC3D97">
        <w:rPr>
          <w:b/>
          <w:bCs/>
        </w:rPr>
        <w:t xml:space="preserve"> Report and Strategy</w:t>
      </w:r>
      <w:r w:rsidRPr="6A91857D">
        <w:rPr>
          <w:b/>
          <w:bCs/>
        </w:rPr>
        <w:t xml:space="preserve"> (</w:t>
      </w:r>
      <w:r w:rsidRPr="6A91857D" w:rsidR="00EC3D97">
        <w:rPr>
          <w:b/>
          <w:bCs/>
        </w:rPr>
        <w:t>Pupil Premium/</w:t>
      </w:r>
      <w:r w:rsidRPr="6A91857D">
        <w:rPr>
          <w:b/>
          <w:bCs/>
        </w:rPr>
        <w:t>Primary PE and</w:t>
      </w:r>
      <w:r w:rsidRPr="6A91857D" w:rsidR="00184CDF">
        <w:rPr>
          <w:b/>
          <w:bCs/>
        </w:rPr>
        <w:t xml:space="preserve"> </w:t>
      </w:r>
      <w:r w:rsidRPr="6A91857D" w:rsidR="001C3FD7">
        <w:rPr>
          <w:b/>
          <w:bCs/>
        </w:rPr>
        <w:t>Sports Grant</w:t>
      </w:r>
      <w:r w:rsidRPr="6A91857D" w:rsidR="00EC3D97">
        <w:rPr>
          <w:b/>
          <w:bCs/>
        </w:rPr>
        <w:t xml:space="preserve">) </w:t>
      </w:r>
    </w:p>
    <w:p w:rsidR="00A52AE3" w:rsidP="001C3FD7" w:rsidRDefault="00000000" w14:paraId="7D279D86" w14:textId="3D98013A">
      <w:pPr>
        <w:pStyle w:val="ListParagraph"/>
      </w:pPr>
      <w:hyperlink w:history="1" r:id="rId37">
        <w:r w:rsidRPr="00A52AE3" w:rsidR="00A52AE3">
          <w:rPr>
            <w:rFonts w:cs="Calibri"/>
            <w:color w:val="0000FF"/>
            <w:u w:val="single"/>
            <w:lang w:eastAsia="en-GB" w:bidi="en-GB"/>
          </w:rPr>
          <w:t>Pupil premium: overview - GOV.UK (www.g</w:t>
        </w:r>
        <w:r w:rsidRPr="00A52AE3" w:rsidR="00A52AE3">
          <w:rPr>
            <w:rFonts w:cs="Calibri"/>
            <w:color w:val="0000FF"/>
            <w:u w:val="single"/>
            <w:lang w:eastAsia="en-GB" w:bidi="en-GB"/>
          </w:rPr>
          <w:t>o</w:t>
        </w:r>
        <w:r w:rsidRPr="00A52AE3" w:rsidR="00A52AE3">
          <w:rPr>
            <w:rFonts w:cs="Calibri"/>
            <w:color w:val="0000FF"/>
            <w:u w:val="single"/>
            <w:lang w:eastAsia="en-GB" w:bidi="en-GB"/>
          </w:rPr>
          <w:t>v.uk)</w:t>
        </w:r>
      </w:hyperlink>
    </w:p>
    <w:p w:rsidR="0053029C" w:rsidP="001C3FD7" w:rsidRDefault="001C3FD7" w14:paraId="60A1A986" w14:textId="1E570080">
      <w:pPr>
        <w:pStyle w:val="ListParagraph"/>
      </w:pPr>
      <w:r w:rsidRPr="00EC4014">
        <w:t>The Pupil Premium Grant is paid to schools for each child who has been eligible for Free School Meals (FSM) in any of the last six years.  Since it is connected to families’ eligibility for a range of benefits, FSM is a widely-used indicator of deprivation, which is correlated with educational underperformance.  The purpose of the grant is to enable schools to “close the gap” between Premium-eligible children and others and the school is held to account for this, including through the requirement to publish its plans and an i</w:t>
      </w:r>
      <w:r w:rsidRPr="00A52AE3">
        <w:t>mpact statement</w:t>
      </w:r>
      <w:r w:rsidRPr="00A52AE3" w:rsidR="00A52AE3">
        <w:t xml:space="preserve">. The amount of funding changes each academic year and differs for primary and secondary pupils.  Annual funding can be found via the link above. </w:t>
      </w:r>
    </w:p>
    <w:p w:rsidR="0053029C" w:rsidP="001C3FD7" w:rsidRDefault="0053029C" w14:paraId="34F15458" w14:textId="77777777">
      <w:pPr>
        <w:pStyle w:val="ListParagraph"/>
      </w:pPr>
    </w:p>
    <w:p w:rsidRPr="00EC4014" w:rsidR="00626D31" w:rsidP="001C3FD7" w:rsidRDefault="00626D31" w14:paraId="1F0A376E" w14:textId="493E9EED">
      <w:pPr>
        <w:pStyle w:val="ListParagraph"/>
      </w:pPr>
      <w:r w:rsidRPr="00A52AE3">
        <w:t>In addition, the Pupil Premium is paid to schools for each child who has been ‘Looked After’ for a day or more at any point in the last six years; this includes those who have been subject to Guardianship or Residency Orders.  For children of service personnel, the Service Premium is also</w:t>
      </w:r>
      <w:r w:rsidRPr="00A52AE3" w:rsidR="00EB1915">
        <w:t xml:space="preserve"> paid out of the Pupil Premium </w:t>
      </w:r>
      <w:r w:rsidRPr="00A52AE3">
        <w:t xml:space="preserve">and is paid to schools for each child whose parent(s) have been in active service at any point in the last six years.  </w:t>
      </w:r>
    </w:p>
    <w:p w:rsidRPr="00EC4014" w:rsidR="001C3FD7" w:rsidP="001C3FD7" w:rsidRDefault="001C3FD7" w14:paraId="65FD4256" w14:textId="77777777">
      <w:pPr>
        <w:pStyle w:val="ListParagraph"/>
      </w:pPr>
    </w:p>
    <w:p w:rsidR="001C3FD7" w:rsidP="001C3FD7" w:rsidRDefault="001C3FD7" w14:paraId="3FE6D31B" w14:textId="54D2FD78">
      <w:pPr>
        <w:pStyle w:val="ListParagraph"/>
      </w:pPr>
      <w:r w:rsidRPr="00EC4014">
        <w:rPr>
          <w:b/>
        </w:rPr>
        <w:t>Primary schools</w:t>
      </w:r>
      <w:r w:rsidRPr="00EC4014">
        <w:t xml:space="preserve"> receive a PE and Sports Grant to promote physical activity as part of the Government’s childhood obesity strategy.  The school has similar reporting requirements for this money as for the Pupil Premium.</w:t>
      </w:r>
      <w:r w:rsidR="00A52AE3">
        <w:t xml:space="preserve">  </w:t>
      </w:r>
      <w:hyperlink w:history="1" r:id="rId38">
        <w:r w:rsidRPr="00A52AE3" w:rsidR="00A52AE3">
          <w:rPr>
            <w:rFonts w:cs="Calibri"/>
            <w:color w:val="0000FF"/>
            <w:u w:val="single"/>
            <w:lang w:eastAsia="en-GB" w:bidi="en-GB"/>
          </w:rPr>
          <w:t>PE and sport premium for primary schools - GOV.UK (www.gov.uk)</w:t>
        </w:r>
      </w:hyperlink>
    </w:p>
    <w:p w:rsidRPr="00EC4014" w:rsidR="0080353C" w:rsidP="001C3FD7" w:rsidRDefault="0080353C" w14:paraId="153D81F0" w14:textId="77777777">
      <w:pPr>
        <w:pStyle w:val="ListParagraph"/>
      </w:pPr>
    </w:p>
    <w:p w:rsidR="00D80414" w:rsidP="001C3FD7" w:rsidRDefault="001C3FD7" w14:paraId="73AE8078" w14:textId="77777777">
      <w:pPr>
        <w:pStyle w:val="ListParagraph"/>
      </w:pPr>
      <w:r w:rsidRPr="00EC4014">
        <w:t>A fuller briefing on these grants and the reporting requirements</w:t>
      </w:r>
      <w:r w:rsidR="00D80414">
        <w:t xml:space="preserve"> is available and can be found here:</w:t>
      </w:r>
    </w:p>
    <w:p w:rsidRPr="00EC4014" w:rsidR="001C3FD7" w:rsidP="001C3FD7" w:rsidRDefault="00000000" w14:paraId="088362D9" w14:textId="77777777">
      <w:pPr>
        <w:pStyle w:val="ListParagraph"/>
      </w:pPr>
      <w:hyperlink w:history="1" r:id="rId39">
        <w:r w:rsidRPr="004518F7" w:rsidR="00D80414">
          <w:rPr>
            <w:rStyle w:val="Hyperlink"/>
          </w:rPr>
          <w:t>https://astreaacademytrust.org/about-us/governance/local-committee-resources/</w:t>
        </w:r>
      </w:hyperlink>
      <w:r w:rsidR="00D80414">
        <w:t xml:space="preserve"> </w:t>
      </w:r>
    </w:p>
    <w:p w:rsidRPr="00EC4014" w:rsidR="001C3FD7" w:rsidP="001C3FD7" w:rsidRDefault="001C3FD7" w14:paraId="7F185E31" w14:textId="77777777">
      <w:pPr>
        <w:rPr>
          <w:b/>
          <w:u w:val="single"/>
        </w:rPr>
      </w:pPr>
    </w:p>
    <w:p w:rsidRPr="00EC4014" w:rsidR="001C3FD7" w:rsidP="001C3FD7" w:rsidRDefault="001C3FD7" w14:paraId="2EFE9910" w14:textId="77777777">
      <w:pPr>
        <w:pStyle w:val="Heading2"/>
      </w:pPr>
      <w:bookmarkStart w:name="_Toc513643499" w:id="40"/>
      <w:bookmarkStart w:name="_Toc65152408" w:id="41"/>
      <w:r w:rsidRPr="00EC4014">
        <w:t>Summer Items</w:t>
      </w:r>
      <w:bookmarkEnd w:id="40"/>
      <w:bookmarkEnd w:id="41"/>
    </w:p>
    <w:p w:rsidRPr="00EC4014" w:rsidR="001C3FD7" w:rsidP="001C3FD7" w:rsidRDefault="001C3FD7" w14:paraId="7842BF85" w14:textId="77777777">
      <w:pPr>
        <w:rPr>
          <w:b/>
          <w:u w:val="single"/>
        </w:rPr>
      </w:pPr>
    </w:p>
    <w:p w:rsidRPr="00EC4014" w:rsidR="00B04D83" w:rsidP="00B04D83" w:rsidRDefault="00B04D83" w14:paraId="0FCB5AD3" w14:textId="77777777">
      <w:pPr>
        <w:pStyle w:val="ListParagraph"/>
        <w:numPr>
          <w:ilvl w:val="0"/>
          <w:numId w:val="8"/>
        </w:numPr>
        <w:rPr>
          <w:b/>
        </w:rPr>
      </w:pPr>
      <w:r w:rsidRPr="6A91857D">
        <w:rPr>
          <w:b/>
          <w:bCs/>
        </w:rPr>
        <w:t>Outcomes Predictions</w:t>
      </w:r>
    </w:p>
    <w:p w:rsidRPr="00EC4014" w:rsidR="00B04D83" w:rsidP="00B04D83" w:rsidRDefault="00A52AE3" w14:paraId="40168DC2" w14:textId="72052DD7">
      <w:pPr>
        <w:pStyle w:val="ListParagraph"/>
      </w:pPr>
      <w:r>
        <w:t>By late in the Spring Term</w:t>
      </w:r>
      <w:r w:rsidRPr="00EC4014" w:rsidR="00B04D83">
        <w:t>, schools will have collected assessment data on the achievement and progress of pupils and will have a good idea about the quality of teaching.  From this point, schools will start to make predictions about the end-of-year outcomes, which allow it to target interventions and make changes to support children’s performance.</w:t>
      </w:r>
      <w:r>
        <w:t xml:space="preserve">  </w:t>
      </w:r>
    </w:p>
    <w:p w:rsidRPr="00EC4014" w:rsidR="00B04D83" w:rsidP="00B04D83" w:rsidRDefault="00B04D83" w14:paraId="3C492C5C" w14:textId="77777777">
      <w:pPr>
        <w:pStyle w:val="ListParagraph"/>
      </w:pPr>
    </w:p>
    <w:p w:rsidRPr="00EC4014" w:rsidR="00B04D83" w:rsidP="00A52AE3" w:rsidRDefault="00B04D83" w14:paraId="6C8AB13D" w14:textId="4C0BF8FF">
      <w:pPr>
        <w:pStyle w:val="ListParagraph"/>
      </w:pPr>
      <w:r w:rsidRPr="00EC4014">
        <w:t>The committee should compare these predictions against the targets set in the school’s improvement plan and should work with the Principal to identify areas where action can be taken to address any areas of weakness, whilst recognising and remaining ambitious for areas of strength.</w:t>
      </w:r>
      <w:r w:rsidR="00A52AE3">
        <w:t xml:space="preserve">  </w:t>
      </w:r>
      <w:r w:rsidRPr="00EC4014">
        <w:t>Where weaknesses are identified, the Principal should be able to explain these and to identify any reasons that targets will not be achieved.</w:t>
      </w:r>
    </w:p>
    <w:p w:rsidR="00B04D83" w:rsidP="00E1116C" w:rsidRDefault="00B04D83" w14:paraId="5D8E916F" w14:textId="77777777">
      <w:pPr>
        <w:pStyle w:val="ListParagraph"/>
        <w:ind w:left="0"/>
        <w:rPr>
          <w:b/>
        </w:rPr>
      </w:pPr>
    </w:p>
    <w:p w:rsidR="00A21283" w:rsidP="00A21283" w:rsidRDefault="00E1116C" w14:paraId="4F5F9445" w14:textId="77777777">
      <w:pPr>
        <w:pStyle w:val="ListParagraph"/>
        <w:numPr>
          <w:ilvl w:val="0"/>
          <w:numId w:val="8"/>
        </w:numPr>
        <w:rPr>
          <w:b/>
        </w:rPr>
      </w:pPr>
      <w:r w:rsidRPr="6A91857D">
        <w:rPr>
          <w:b/>
          <w:bCs/>
        </w:rPr>
        <w:t>SEND Annual Report</w:t>
      </w:r>
    </w:p>
    <w:p w:rsidRPr="00A21283" w:rsidR="00E1116C" w:rsidP="00A21283" w:rsidRDefault="00E1116C" w14:paraId="5652E990" w14:textId="650D6EC6">
      <w:pPr>
        <w:pStyle w:val="ListParagraph"/>
        <w:rPr>
          <w:b/>
        </w:rPr>
      </w:pPr>
      <w:r w:rsidRPr="00A21283">
        <w:t>The committee should appoint a SEND link member to monitor and report to colleagues on the school’s provision for children with Special Educational Needs and/or Disabilities; to ensure compliance with obligations and to champion these children at committee level.</w:t>
      </w:r>
    </w:p>
    <w:p w:rsidRPr="00A21283" w:rsidR="00E1116C" w:rsidP="00E1116C" w:rsidRDefault="00E1116C" w14:paraId="6865410F" w14:textId="77777777">
      <w:pPr>
        <w:ind w:left="720"/>
      </w:pPr>
      <w:r w:rsidRPr="00A21283">
        <w:t>The committee should consider:</w:t>
      </w:r>
    </w:p>
    <w:p w:rsidRPr="00A21283" w:rsidR="00E1116C" w:rsidP="00E1116C" w:rsidRDefault="00E1116C" w14:paraId="0F7DD829" w14:textId="77777777">
      <w:pPr>
        <w:pStyle w:val="ListParagraph"/>
        <w:numPr>
          <w:ilvl w:val="0"/>
          <w:numId w:val="10"/>
        </w:numPr>
      </w:pPr>
      <w:r w:rsidRPr="00A21283">
        <w:t>How the school is meeting its obligations in accordance with the SEND Code of Practice (2015) and specifically Chapter 6;</w:t>
      </w:r>
    </w:p>
    <w:p w:rsidRPr="00A21283" w:rsidR="00E1116C" w:rsidP="00E1116C" w:rsidRDefault="00E1116C" w14:paraId="69DA4C19" w14:textId="77777777">
      <w:pPr>
        <w:pStyle w:val="ListParagraph"/>
        <w:numPr>
          <w:ilvl w:val="0"/>
          <w:numId w:val="10"/>
        </w:numPr>
      </w:pPr>
      <w:r w:rsidRPr="00A21283">
        <w:t>The impact of the SEND notional budget and additional measures taken to support pupils with SEND, including requests for top-up funding and how this is being utilised with evidence of impact of targeted interventions;</w:t>
      </w:r>
    </w:p>
    <w:p w:rsidRPr="00A21283" w:rsidR="00E1116C" w:rsidP="00E1116C" w:rsidRDefault="00E1116C" w14:paraId="76A6458D" w14:textId="77777777">
      <w:pPr>
        <w:pStyle w:val="ListParagraph"/>
        <w:numPr>
          <w:ilvl w:val="0"/>
          <w:numId w:val="10"/>
        </w:numPr>
      </w:pPr>
      <w:r w:rsidRPr="00A21283">
        <w:t>The school’s involvement of parents and children in its decision-making and co-production of plans for support in accordance with the assess&gt;plan&gt;do&gt;review model; and</w:t>
      </w:r>
    </w:p>
    <w:p w:rsidRPr="00A21283" w:rsidR="00E1116C" w:rsidP="00E1116C" w:rsidRDefault="00E1116C" w14:paraId="63C736B2" w14:textId="77777777">
      <w:pPr>
        <w:pStyle w:val="ListParagraph"/>
        <w:numPr>
          <w:ilvl w:val="0"/>
          <w:numId w:val="10"/>
        </w:numPr>
      </w:pPr>
      <w:r w:rsidRPr="00A21283">
        <w:t>The school’s co-operation with the Local Authority and other agencies in securing appropriate support for pupils with additional needs.</w:t>
      </w:r>
    </w:p>
    <w:p w:rsidRPr="00EC4014" w:rsidR="00E1116C" w:rsidP="00E1116C" w:rsidRDefault="00E1116C" w14:paraId="6C8A29E5" w14:textId="15D0B4A5">
      <w:pPr>
        <w:ind w:left="720"/>
      </w:pPr>
      <w:r w:rsidRPr="00A21283">
        <w:t xml:space="preserve">The </w:t>
      </w:r>
      <w:hyperlink w:history="1" r:id="rId40">
        <w:r w:rsidRPr="00A21283">
          <w:rPr>
            <w:rStyle w:val="Hyperlink"/>
            <w:bCs/>
          </w:rPr>
          <w:t>SEND link member role description</w:t>
        </w:r>
      </w:hyperlink>
      <w:r w:rsidRPr="00A21283">
        <w:t xml:space="preserve"> and</w:t>
      </w:r>
      <w:r w:rsidR="00A21283">
        <w:t xml:space="preserve"> our </w:t>
      </w:r>
      <w:hyperlink w:history="1" r:id="rId41">
        <w:r w:rsidRPr="00A21283" w:rsidR="00A21283">
          <w:rPr>
            <w:rStyle w:val="Hyperlink"/>
          </w:rPr>
          <w:t xml:space="preserve">questioning guidance document </w:t>
        </w:r>
      </w:hyperlink>
      <w:r w:rsidRPr="00A21283">
        <w:t xml:space="preserve"> give more detail about what </w:t>
      </w:r>
      <w:r w:rsidR="00A21283">
        <w:t>should be reported</w:t>
      </w:r>
      <w:r w:rsidRPr="00A21283">
        <w:t>.</w:t>
      </w:r>
    </w:p>
    <w:p w:rsidR="00E1116C" w:rsidP="00E1116C" w:rsidRDefault="00E1116C" w14:paraId="135A359B" w14:textId="77777777">
      <w:pPr>
        <w:pStyle w:val="ListParagraph"/>
        <w:rPr>
          <w:b/>
        </w:rPr>
      </w:pPr>
    </w:p>
    <w:p w:rsidR="00E1116C" w:rsidP="00E1116C" w:rsidRDefault="00E1116C" w14:paraId="20D3B848" w14:textId="2CE2FDB0">
      <w:pPr>
        <w:pStyle w:val="ListParagraph"/>
        <w:numPr>
          <w:ilvl w:val="0"/>
          <w:numId w:val="8"/>
        </w:numPr>
        <w:rPr>
          <w:b/>
        </w:rPr>
      </w:pPr>
      <w:r w:rsidRPr="6A91857D">
        <w:rPr>
          <w:b/>
          <w:bCs/>
        </w:rPr>
        <w:t>Annual Safeguarding Report</w:t>
      </w:r>
    </w:p>
    <w:p w:rsidRPr="00A21283" w:rsidR="00E1116C" w:rsidP="00E1116C" w:rsidRDefault="00E1116C" w14:paraId="259DC0FA" w14:textId="77777777">
      <w:pPr>
        <w:pStyle w:val="ListParagraph"/>
      </w:pPr>
      <w:r w:rsidRPr="00A21283">
        <w:t>The committee should appoint a safeguarding link member to monitor and report back to colleagues on how the school meets its safeguarding obligations; to highlight key strengths and weaknesses of the school’s work in this area and to ensure that steps are taken to improve and support safeguarding efforts.</w:t>
      </w:r>
    </w:p>
    <w:p w:rsidRPr="00A21283" w:rsidR="00E1116C" w:rsidP="00E1116C" w:rsidRDefault="00E1116C" w14:paraId="30010173" w14:textId="77777777">
      <w:pPr>
        <w:pStyle w:val="ListParagraph"/>
      </w:pPr>
    </w:p>
    <w:p w:rsidRPr="00EC4014" w:rsidR="00E1116C" w:rsidP="00E1116C" w:rsidRDefault="00E1116C" w14:paraId="31A16F52" w14:textId="3E843D9D">
      <w:pPr>
        <w:pStyle w:val="ListParagraph"/>
      </w:pPr>
      <w:r w:rsidRPr="00A21283">
        <w:t xml:space="preserve">The </w:t>
      </w:r>
      <w:hyperlink w:history="1" r:id="rId42">
        <w:r w:rsidRPr="00A21283">
          <w:rPr>
            <w:rStyle w:val="Hyperlink"/>
            <w:bCs/>
          </w:rPr>
          <w:t>safeguarding link member role description</w:t>
        </w:r>
      </w:hyperlink>
      <w:r w:rsidRPr="00A21283">
        <w:rPr>
          <w:bCs/>
        </w:rPr>
        <w:t xml:space="preserve"> and </w:t>
      </w:r>
      <w:hyperlink w:history="1" r:id="rId43">
        <w:r w:rsidRPr="00A21283" w:rsidR="00A21283">
          <w:rPr>
            <w:rStyle w:val="Hyperlink"/>
            <w:bCs/>
          </w:rPr>
          <w:t>questioning guidance document</w:t>
        </w:r>
      </w:hyperlink>
      <w:r w:rsidR="00A21283">
        <w:rPr>
          <w:bCs/>
        </w:rPr>
        <w:t xml:space="preserve"> give more detail about </w:t>
      </w:r>
      <w:r w:rsidRPr="00A21283">
        <w:t>what should be reported</w:t>
      </w:r>
      <w:r w:rsidR="00A21283">
        <w:t xml:space="preserve"> and scrutinised</w:t>
      </w:r>
      <w:r w:rsidRPr="00A21283">
        <w:t>.</w:t>
      </w:r>
    </w:p>
    <w:p w:rsidR="00E1116C" w:rsidP="00E1116C" w:rsidRDefault="00E1116C" w14:paraId="20A99BBD" w14:textId="77777777">
      <w:pPr>
        <w:pStyle w:val="ListParagraph"/>
        <w:rPr>
          <w:b/>
        </w:rPr>
      </w:pPr>
    </w:p>
    <w:p w:rsidRPr="00EC4014" w:rsidR="001C3FD7" w:rsidP="001C3FD7" w:rsidRDefault="001C3FD7" w14:paraId="33BA40D0" w14:textId="1FBE7184">
      <w:pPr>
        <w:pStyle w:val="ListParagraph"/>
        <w:numPr>
          <w:ilvl w:val="0"/>
          <w:numId w:val="8"/>
        </w:numPr>
        <w:rPr>
          <w:b/>
        </w:rPr>
      </w:pPr>
      <w:r w:rsidRPr="6A91857D">
        <w:rPr>
          <w:b/>
          <w:bCs/>
        </w:rPr>
        <w:t>Skills audit, committee membership and annual impact statement</w:t>
      </w:r>
    </w:p>
    <w:p w:rsidRPr="00EC4014" w:rsidR="001C3FD7" w:rsidP="001C3FD7" w:rsidRDefault="001C3FD7" w14:paraId="5D3281AE" w14:textId="77777777">
      <w:pPr>
        <w:pStyle w:val="ListParagraph"/>
      </w:pPr>
      <w:r w:rsidRPr="00EC4014">
        <w:t>Committee members have a responsibility for their own performance and should use the opportunity of this item to reflect on their needs, composition and achievements.</w:t>
      </w:r>
    </w:p>
    <w:p w:rsidRPr="00EC4014" w:rsidR="001C3FD7" w:rsidP="001C3FD7" w:rsidRDefault="001C3FD7" w14:paraId="75A5DDFA" w14:textId="77777777">
      <w:pPr>
        <w:pStyle w:val="ListParagraph"/>
      </w:pPr>
    </w:p>
    <w:p w:rsidRPr="00EC4014" w:rsidR="001C3FD7" w:rsidP="001C3FD7" w:rsidRDefault="001C3FD7" w14:paraId="7741C3FE" w14:textId="77777777">
      <w:pPr>
        <w:pStyle w:val="ListParagraph"/>
      </w:pPr>
      <w:r w:rsidRPr="00EC4014">
        <w:t xml:space="preserve">The </w:t>
      </w:r>
      <w:r w:rsidRPr="00EC4014">
        <w:rPr>
          <w:b/>
        </w:rPr>
        <w:t>skills audit</w:t>
      </w:r>
      <w:r w:rsidRPr="00EC4014">
        <w:t xml:space="preserve"> asks members to rate their experience and confidence in a number of areas.  Not everybody can be strong in all of these areas, so the results should be aggregated to reveal any overall skills gaps.  The committee should reach a view on whether or not these relate to priorities for the school and how they should be addressed, for example through training or skills-based recruitment.</w:t>
      </w:r>
    </w:p>
    <w:p w:rsidRPr="00EC4014" w:rsidR="001C3FD7" w:rsidP="001C3FD7" w:rsidRDefault="001C3FD7" w14:paraId="3108D100" w14:textId="77777777">
      <w:pPr>
        <w:pStyle w:val="ListParagraph"/>
      </w:pPr>
    </w:p>
    <w:p w:rsidRPr="00EC4014" w:rsidR="001C3FD7" w:rsidP="001C3FD7" w:rsidRDefault="001C3FD7" w14:paraId="3A46ABDE" w14:textId="77777777">
      <w:pPr>
        <w:pStyle w:val="ListParagraph"/>
      </w:pPr>
      <w:r w:rsidRPr="00EC4014">
        <w:t xml:space="preserve">The committee should also reach a view on its composition: does it have the right mix of people sitting around the table?  Does the number of members give it the capacity to fulfil its role?  </w:t>
      </w:r>
    </w:p>
    <w:p w:rsidRPr="00EC4014" w:rsidR="001C3FD7" w:rsidP="001C3FD7" w:rsidRDefault="001C3FD7" w14:paraId="443C2656" w14:textId="77777777">
      <w:pPr>
        <w:pStyle w:val="ListParagraph"/>
      </w:pPr>
    </w:p>
    <w:p w:rsidRPr="00EC4014" w:rsidR="001C3FD7" w:rsidP="001C3FD7" w:rsidRDefault="001C3FD7" w14:paraId="52977E0B" w14:textId="77777777">
      <w:pPr>
        <w:pStyle w:val="ListParagraph"/>
      </w:pPr>
      <w:r w:rsidRPr="00EC4014">
        <w:t xml:space="preserve">The </w:t>
      </w:r>
      <w:r w:rsidRPr="00EC4014">
        <w:rPr>
          <w:b/>
        </w:rPr>
        <w:t>annual impact statement</w:t>
      </w:r>
      <w:r w:rsidRPr="00EC4014">
        <w:t xml:space="preserve"> is an opportunity for the committee to report back to parents and others on its contribution to the school over the last year.  The format should highlight successes and reflect the level of involvement that members have had in school life as well as identifying priorities for the following year.  It is important that this document reflects the committee, rather than the school as a whole. </w:t>
      </w:r>
    </w:p>
    <w:p w:rsidRPr="00EC4014" w:rsidR="00DC383F" w:rsidP="001C3FD7" w:rsidRDefault="00DC383F" w14:paraId="2FC80621" w14:textId="77777777">
      <w:pPr>
        <w:pStyle w:val="ListParagraph"/>
      </w:pPr>
    </w:p>
    <w:p w:rsidRPr="00EC4014" w:rsidR="001C3FD7" w:rsidP="001C3FD7" w:rsidRDefault="001C3FD7" w14:paraId="279FDF9B" w14:textId="77777777">
      <w:pPr>
        <w:pStyle w:val="ListParagraph"/>
        <w:numPr>
          <w:ilvl w:val="0"/>
          <w:numId w:val="8"/>
        </w:numPr>
        <w:rPr>
          <w:b/>
        </w:rPr>
      </w:pPr>
      <w:r w:rsidRPr="6A91857D">
        <w:rPr>
          <w:b/>
          <w:bCs/>
        </w:rPr>
        <w:t xml:space="preserve">Survey responses from parents, pupils and staff </w:t>
      </w:r>
      <w:r w:rsidRPr="6A91857D">
        <w:rPr>
          <w:b/>
          <w:bCs/>
          <w:i/>
          <w:iCs/>
        </w:rPr>
        <w:t>(optional)</w:t>
      </w:r>
    </w:p>
    <w:p w:rsidRPr="00EC4014" w:rsidR="001C3FD7" w:rsidP="001C3FD7" w:rsidRDefault="001C3FD7" w14:paraId="52C87298" w14:textId="77777777">
      <w:pPr>
        <w:pStyle w:val="ListParagraph"/>
      </w:pPr>
      <w:r w:rsidRPr="00EC4014">
        <w:t>Where the school has conducted stakeholder surveys, the headline figures should be reporting to the local committee.  The committee should consider whether these pose any significant risks (for example, low staff morale presents a school with a retention and productivity challenge) and ask the Principal what steps might be necessary to address them.  The committee should return to any significant findings and actions at a later point in order to monitor the impact of any response.</w:t>
      </w:r>
    </w:p>
    <w:p w:rsidRPr="00EC4014" w:rsidR="001C3FD7" w:rsidP="001C3FD7" w:rsidRDefault="001C3FD7" w14:paraId="52CF5A09" w14:textId="77777777">
      <w:pPr>
        <w:pStyle w:val="ListParagraph"/>
      </w:pPr>
    </w:p>
    <w:p w:rsidRPr="00EC4014" w:rsidR="00CF414B" w:rsidP="00753492" w:rsidRDefault="001C3FD7" w14:paraId="684BCF90" w14:textId="1CC717D9">
      <w:pPr>
        <w:pStyle w:val="Heading1"/>
        <w:rPr>
          <w:sz w:val="20"/>
          <w:szCs w:val="20"/>
        </w:rPr>
      </w:pPr>
      <w:r w:rsidRPr="00EC4014">
        <w:br w:type="page"/>
      </w:r>
      <w:bookmarkStart w:name="_Toc274400263" w:id="42"/>
      <w:bookmarkStart w:name="_Toc513626665" w:id="43"/>
      <w:bookmarkStart w:name="_Toc513643502" w:id="44"/>
      <w:r w:rsidRPr="00EC4014" w:rsidR="00753492">
        <w:rPr>
          <w:sz w:val="20"/>
          <w:szCs w:val="20"/>
        </w:rPr>
        <w:t xml:space="preserve"> </w:t>
      </w:r>
    </w:p>
    <w:p w:rsidRPr="00EC4014" w:rsidR="00DF1C3F" w:rsidP="008E219C" w:rsidRDefault="00DF1C3F" w14:paraId="3F66B90E" w14:textId="77777777">
      <w:pPr>
        <w:pStyle w:val="Heading2"/>
        <w:spacing w:before="0"/>
      </w:pPr>
      <w:bookmarkStart w:name="_Toc65152411" w:id="45"/>
      <w:r w:rsidRPr="00EC4014">
        <w:t xml:space="preserve">Useful information for </w:t>
      </w:r>
      <w:bookmarkEnd w:id="42"/>
      <w:r w:rsidRPr="00EC4014">
        <w:t>committee members</w:t>
      </w:r>
      <w:bookmarkEnd w:id="43"/>
      <w:bookmarkEnd w:id="44"/>
      <w:bookmarkEnd w:id="45"/>
    </w:p>
    <w:p w:rsidRPr="00EC4014" w:rsidR="00DF1C3F" w:rsidP="00DF1C3F" w:rsidRDefault="00DF1C3F" w14:paraId="62D61D95" w14:textId="77777777"/>
    <w:p w:rsidRPr="00EC4014" w:rsidR="00DF1C3F" w:rsidP="00DF1C3F" w:rsidRDefault="00DF1C3F" w14:paraId="4B39D29E" w14:textId="77777777">
      <w:pPr>
        <w:rPr>
          <w:b/>
        </w:rPr>
      </w:pPr>
      <w:r w:rsidRPr="00EC4014">
        <w:rPr>
          <w:b/>
        </w:rPr>
        <w:t xml:space="preserve">Astrea’s Governance </w:t>
      </w:r>
      <w:r w:rsidR="00484312">
        <w:rPr>
          <w:b/>
        </w:rPr>
        <w:t>Team</w:t>
      </w:r>
    </w:p>
    <w:p w:rsidRPr="00EC4014" w:rsidR="00DF1C3F" w:rsidP="00DF1C3F" w:rsidRDefault="00000000" w14:paraId="0451CA0C" w14:textId="77777777">
      <w:hyperlink w:history="1" r:id="rId44">
        <w:r w:rsidRPr="00EC4014" w:rsidR="00DF1C3F">
          <w:rPr>
            <w:rStyle w:val="Hyperlink"/>
          </w:rPr>
          <w:t>governance@astreaacademytrust.org</w:t>
        </w:r>
      </w:hyperlink>
    </w:p>
    <w:p w:rsidRPr="00EC4014" w:rsidR="00DF1C3F" w:rsidP="00DF1C3F" w:rsidRDefault="00484312" w14:paraId="50C0EF3F" w14:textId="77777777">
      <w:r>
        <w:t>The Governance Team</w:t>
      </w:r>
      <w:r w:rsidRPr="00EC4014" w:rsidR="00DF1C3F">
        <w:t xml:space="preserve"> work to co-ordinate and to improve the effectiveness of local governance within the Trust.  Please feel free to get in touch with any queries, comments or suggestions.</w:t>
      </w:r>
    </w:p>
    <w:p w:rsidRPr="00EC4014" w:rsidR="00DF1C3F" w:rsidP="00DF1C3F" w:rsidRDefault="00DF1C3F" w14:paraId="14A72945" w14:textId="77777777">
      <w:pPr>
        <w:rPr>
          <w:b/>
        </w:rPr>
      </w:pPr>
    </w:p>
    <w:p w:rsidRPr="00EC4014" w:rsidR="00DF1C3F" w:rsidP="00DF1C3F" w:rsidRDefault="00DF1C3F" w14:paraId="6BE6E653" w14:textId="77777777">
      <w:pPr>
        <w:rPr>
          <w:b/>
        </w:rPr>
      </w:pPr>
      <w:r w:rsidRPr="00EC4014">
        <w:rPr>
          <w:b/>
        </w:rPr>
        <w:t xml:space="preserve">A Guide to the Law for School Governors </w:t>
      </w:r>
    </w:p>
    <w:p w:rsidRPr="00EC4014" w:rsidR="00DF1C3F" w:rsidP="00DF1C3F" w:rsidRDefault="00000000" w14:paraId="141EE914" w14:textId="77777777">
      <w:hyperlink w:history="1" r:id="rId45">
        <w:r w:rsidRPr="00EC4014" w:rsidR="00DF1C3F">
          <w:rPr>
            <w:rStyle w:val="Hyperlink"/>
          </w:rPr>
          <w:t>https://www.gov.uk/government/publications/governance-handbook</w:t>
        </w:r>
      </w:hyperlink>
      <w:r w:rsidRPr="00EC4014" w:rsidR="00DF1C3F">
        <w:t xml:space="preserve"> </w:t>
      </w:r>
      <w:r w:rsidRPr="00EC4014" w:rsidDel="005151AE" w:rsidR="00DF1C3F">
        <w:t xml:space="preserve"> </w:t>
      </w:r>
    </w:p>
    <w:p w:rsidRPr="00EC4014" w:rsidR="00DF1C3F" w:rsidP="00DF1C3F" w:rsidRDefault="00DF1C3F" w14:paraId="00E05F8A" w14:textId="77777777">
      <w:r w:rsidRPr="00EC4014">
        <w:t>This guide sets out sound princip</w:t>
      </w:r>
      <w:r w:rsidRPr="00EC4014" w:rsidR="008E219C">
        <w:t>les for local committee members;</w:t>
      </w:r>
      <w:r w:rsidRPr="00EC4014">
        <w:t xml:space="preserve"> the relevance of individual sections will depend on Astrea’s Scheme of Delegation and Terms of Reference for local committees.</w:t>
      </w:r>
    </w:p>
    <w:p w:rsidRPr="00EC4014" w:rsidR="00DF1C3F" w:rsidP="00DF1C3F" w:rsidRDefault="00DF1C3F" w14:paraId="3ABDD83F" w14:textId="77777777"/>
    <w:p w:rsidRPr="00514614" w:rsidR="00C05FCF" w:rsidP="00C05FCF" w:rsidRDefault="00C05FCF" w14:paraId="7FC5F8F5" w14:textId="77777777">
      <w:pPr>
        <w:rPr>
          <w:b/>
        </w:rPr>
      </w:pPr>
      <w:r w:rsidRPr="00514614">
        <w:rPr>
          <w:b/>
        </w:rPr>
        <w:t>Local Committee Resources</w:t>
      </w:r>
    </w:p>
    <w:p w:rsidR="00C05FCF" w:rsidP="00C05FCF" w:rsidRDefault="00000000" w14:paraId="68ECD952" w14:textId="77777777">
      <w:hyperlink w:history="1" r:id="rId46">
        <w:r w:rsidRPr="00F81D87" w:rsidR="00C05FCF">
          <w:rPr>
            <w:rStyle w:val="Hyperlink"/>
          </w:rPr>
          <w:t>https://astreaacademytrust.org/about-us/governance/local-committee-resources/</w:t>
        </w:r>
      </w:hyperlink>
    </w:p>
    <w:p w:rsidR="00C05FCF" w:rsidP="00C05FCF" w:rsidRDefault="00C05FCF" w14:paraId="615A049D" w14:textId="77777777">
      <w:r>
        <w:t xml:space="preserve">Including </w:t>
      </w:r>
      <w:r w:rsidR="00D80414">
        <w:t xml:space="preserve">the </w:t>
      </w:r>
      <w:r>
        <w:t xml:space="preserve">Code of Conduct, which you will be asked to confirm acceptance of as part of the appointment process.  </w:t>
      </w:r>
    </w:p>
    <w:p w:rsidRPr="00EC4014" w:rsidR="00DF1C3F" w:rsidP="008E219C" w:rsidRDefault="00DF1C3F" w14:paraId="556FF578" w14:textId="77777777">
      <w:pPr>
        <w:pStyle w:val="BodyText"/>
        <w:spacing w:before="0"/>
      </w:pPr>
    </w:p>
    <w:p w:rsidRPr="00EC4014" w:rsidR="00574752" w:rsidRDefault="008E219C" w14:paraId="4328CECA" w14:textId="77777777">
      <w:pPr>
        <w:rPr>
          <w:b/>
        </w:rPr>
      </w:pPr>
      <w:r w:rsidRPr="00EC4014">
        <w:rPr>
          <w:b/>
        </w:rPr>
        <w:t>Training</w:t>
      </w:r>
    </w:p>
    <w:p w:rsidR="008444BB" w:rsidRDefault="00C05FCF" w14:paraId="0F91FF31" w14:textId="7D99B1F0">
      <w:r>
        <w:t xml:space="preserve">In addition to </w:t>
      </w:r>
      <w:r w:rsidR="00484312">
        <w:t>statutory safeguarding training</w:t>
      </w:r>
      <w:r>
        <w:t xml:space="preserve">, further </w:t>
      </w:r>
      <w:r w:rsidR="00484312">
        <w:t xml:space="preserve">training opportunities </w:t>
      </w:r>
      <w:r w:rsidR="00E1116C">
        <w:t>are available through the National College which you are welcome to access</w:t>
      </w:r>
      <w:r w:rsidR="00A42357">
        <w:t>.</w:t>
      </w:r>
      <w:r w:rsidR="0019231E">
        <w:t xml:space="preserve">  Please ask your clerk for more information.</w:t>
      </w:r>
    </w:p>
    <w:p w:rsidR="00C05FCF" w:rsidRDefault="00C05FCF" w14:paraId="6EF7AC2D" w14:textId="7C6F7FF3">
      <w:pPr>
        <w:sectPr w:rsidR="00C05FCF" w:rsidSect="006432BD">
          <w:pgSz w:w="11910" w:h="16840" w:orient="portrait"/>
          <w:pgMar w:top="851" w:right="851" w:bottom="851" w:left="851" w:header="420" w:footer="987" w:gutter="0"/>
          <w:cols w:space="720"/>
          <w:docGrid w:linePitch="299"/>
        </w:sectPr>
      </w:pPr>
    </w:p>
    <w:p w:rsidR="00514614" w:rsidRDefault="00514614" w14:paraId="2E952F16" w14:textId="77777777"/>
    <w:p w:rsidRPr="00EC4014" w:rsidR="00DC352A" w:rsidP="00DC352A" w:rsidRDefault="00DC352A" w14:paraId="2C3C38D5" w14:textId="77777777">
      <w:pPr>
        <w:pStyle w:val="Heading1"/>
      </w:pPr>
      <w:bookmarkStart w:name="_Toc513643492" w:id="46"/>
      <w:bookmarkStart w:name="_Toc65152412" w:id="47"/>
      <w:r>
        <w:t xml:space="preserve">APPENDIX A - </w:t>
      </w:r>
      <w:r w:rsidRPr="00EC4014">
        <w:t>Glossary</w:t>
      </w:r>
      <w:bookmarkEnd w:id="46"/>
      <w:bookmarkEnd w:id="47"/>
    </w:p>
    <w:p w:rsidRPr="00EC4014" w:rsidR="00DC352A" w:rsidP="00DC352A" w:rsidRDefault="00DC352A" w14:paraId="1D5D150E" w14:textId="77777777">
      <w:pPr>
        <w:ind w:left="-709" w:right="648"/>
        <w:rPr>
          <w:rFonts w:ascii="Georgia" w:hAnsi="Georgia" w:cs="Arial"/>
          <w:color w:val="000000"/>
          <w:sz w:val="24"/>
          <w:szCs w:val="24"/>
        </w:rPr>
      </w:pPr>
    </w:p>
    <w:p w:rsidRPr="00EC4014" w:rsidR="00DC352A" w:rsidP="00DC352A" w:rsidRDefault="00DC352A" w14:paraId="16FD6D1D" w14:textId="77777777">
      <w:pPr>
        <w:pStyle w:val="BodyText"/>
      </w:pPr>
      <w:r w:rsidRPr="00EC4014">
        <w:t xml:space="preserve">This appendix contains some information on the key acronyms and initialisms used in education.  If you have suggestions for additions to this list, please email </w:t>
      </w:r>
      <w:hyperlink w:history="1" r:id="rId47">
        <w:r w:rsidRPr="00EC4014">
          <w:rPr>
            <w:rStyle w:val="Hyperlink"/>
          </w:rPr>
          <w:t>governance@astreaacademytrust.org</w:t>
        </w:r>
      </w:hyperlink>
      <w:r w:rsidRPr="00EC4014">
        <w:t xml:space="preserve">  </w:t>
      </w:r>
    </w:p>
    <w:p w:rsidRPr="00EC4014" w:rsidR="00DC352A" w:rsidP="00DC352A" w:rsidRDefault="00DC352A" w14:paraId="134FBFC3" w14:textId="77777777">
      <w:pPr>
        <w:pStyle w:val="BodyText"/>
      </w:pPr>
    </w:p>
    <w:tbl>
      <w:tblPr>
        <w:tblW w:w="14860"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2528"/>
        <w:gridCol w:w="1559"/>
        <w:gridCol w:w="10773"/>
      </w:tblGrid>
      <w:tr w:rsidRPr="00EC4014" w:rsidR="00DC352A" w:rsidTr="7223555D" w14:paraId="17F0519F" w14:textId="77777777">
        <w:trPr>
          <w:cantSplit/>
          <w:tblHeader/>
        </w:trPr>
        <w:tc>
          <w:tcPr>
            <w:tcW w:w="2528" w:type="dxa"/>
            <w:shd w:val="clear" w:color="auto" w:fill="D9D9D9" w:themeFill="background1" w:themeFillShade="D9"/>
            <w:tcMar/>
          </w:tcPr>
          <w:p w:rsidRPr="00EC4014" w:rsidR="00DC352A" w:rsidP="004325A1" w:rsidRDefault="00DC352A" w14:paraId="757C6797" w14:textId="77777777">
            <w:pPr>
              <w:pStyle w:val="BodyText"/>
              <w:rPr>
                <w:b/>
              </w:rPr>
            </w:pPr>
            <w:r w:rsidRPr="00EC4014">
              <w:rPr>
                <w:b/>
              </w:rPr>
              <w:t>Name</w:t>
            </w:r>
          </w:p>
        </w:tc>
        <w:tc>
          <w:tcPr>
            <w:tcW w:w="1559" w:type="dxa"/>
            <w:shd w:val="clear" w:color="auto" w:fill="D9D9D9" w:themeFill="background1" w:themeFillShade="D9"/>
            <w:tcMar/>
          </w:tcPr>
          <w:p w:rsidRPr="00EC4014" w:rsidR="00DC352A" w:rsidP="004325A1" w:rsidRDefault="00DC352A" w14:paraId="409EFE32" w14:textId="77777777">
            <w:pPr>
              <w:pStyle w:val="BodyText"/>
              <w:ind w:right="0"/>
              <w:rPr>
                <w:b/>
              </w:rPr>
            </w:pPr>
            <w:r w:rsidRPr="00EC4014">
              <w:rPr>
                <w:b/>
              </w:rPr>
              <w:t>Acronym</w:t>
            </w:r>
            <w:r w:rsidRPr="00EC4014">
              <w:t xml:space="preserve"> / </w:t>
            </w:r>
            <w:r w:rsidRPr="00EC4014">
              <w:rPr>
                <w:b/>
              </w:rPr>
              <w:t>Initialism</w:t>
            </w:r>
          </w:p>
        </w:tc>
        <w:tc>
          <w:tcPr>
            <w:tcW w:w="10773" w:type="dxa"/>
            <w:shd w:val="clear" w:color="auto" w:fill="D9D9D9" w:themeFill="background1" w:themeFillShade="D9"/>
            <w:tcMar/>
          </w:tcPr>
          <w:p w:rsidRPr="00EC4014" w:rsidR="00DC352A" w:rsidP="004325A1" w:rsidRDefault="00DC352A" w14:paraId="2E8AA533" w14:textId="77777777">
            <w:pPr>
              <w:pStyle w:val="BodyText"/>
              <w:rPr>
                <w:b/>
              </w:rPr>
            </w:pPr>
            <w:r w:rsidRPr="00EC4014">
              <w:rPr>
                <w:b/>
              </w:rPr>
              <w:t>Definition</w:t>
            </w:r>
          </w:p>
        </w:tc>
      </w:tr>
      <w:tr w:rsidRPr="00EC4014" w:rsidR="00DC352A" w:rsidTr="7223555D" w14:paraId="0BC00EF4" w14:textId="77777777">
        <w:trPr>
          <w:cantSplit/>
        </w:trPr>
        <w:tc>
          <w:tcPr>
            <w:tcW w:w="2528" w:type="dxa"/>
            <w:shd w:val="clear" w:color="auto" w:fill="auto"/>
            <w:tcMar/>
          </w:tcPr>
          <w:p w:rsidRPr="00EC4014" w:rsidR="00DC352A" w:rsidP="004325A1" w:rsidRDefault="00DC352A" w14:paraId="79780E29" w14:textId="77777777">
            <w:pPr>
              <w:pStyle w:val="BodyText"/>
            </w:pPr>
            <w:r w:rsidRPr="00EC4014">
              <w:rPr>
                <w:rFonts w:eastAsia="Georgia" w:cs="Georgia"/>
              </w:rPr>
              <w:t>Academy</w:t>
            </w:r>
          </w:p>
        </w:tc>
        <w:tc>
          <w:tcPr>
            <w:tcW w:w="1559" w:type="dxa"/>
            <w:shd w:val="clear" w:color="auto" w:fill="auto"/>
            <w:tcMar/>
          </w:tcPr>
          <w:p w:rsidRPr="00EC4014" w:rsidR="00DC352A" w:rsidP="004325A1" w:rsidRDefault="00DC352A" w14:paraId="0DC42D17" w14:textId="77777777">
            <w:pPr>
              <w:pStyle w:val="BodyText"/>
            </w:pPr>
          </w:p>
        </w:tc>
        <w:tc>
          <w:tcPr>
            <w:tcW w:w="10773" w:type="dxa"/>
            <w:shd w:val="clear" w:color="auto" w:fill="auto"/>
            <w:tcMar/>
          </w:tcPr>
          <w:p w:rsidRPr="00EC4014" w:rsidR="00DC352A" w:rsidP="004325A1" w:rsidRDefault="00DC352A" w14:paraId="3A0277F0" w14:textId="77777777">
            <w:pPr>
              <w:pStyle w:val="BodyText"/>
            </w:pPr>
            <w:r w:rsidRPr="00EC4014">
              <w:rPr>
                <w:rFonts w:eastAsia="Georgia" w:cs="Georgia"/>
              </w:rPr>
              <w:t>A school funded directly by the Secretary of State, and independent of the Local Authority within which it is located; contrasted with mainstream schools that remain under Local Authority control</w:t>
            </w:r>
          </w:p>
        </w:tc>
      </w:tr>
      <w:tr w:rsidRPr="00EC4014" w:rsidR="00DC352A" w:rsidTr="7223555D" w14:paraId="198E3F05" w14:textId="77777777">
        <w:trPr>
          <w:cantSplit/>
        </w:trPr>
        <w:tc>
          <w:tcPr>
            <w:tcW w:w="2528" w:type="dxa"/>
            <w:shd w:val="clear" w:color="auto" w:fill="auto"/>
            <w:tcMar/>
          </w:tcPr>
          <w:p w:rsidRPr="00EC4014" w:rsidR="00DC352A" w:rsidP="004325A1" w:rsidRDefault="00DC352A" w14:paraId="620A552B" w14:textId="77777777">
            <w:pPr>
              <w:pStyle w:val="BodyText"/>
              <w:rPr>
                <w:rFonts w:eastAsia="Georgia" w:cs="Georgia"/>
              </w:rPr>
            </w:pPr>
            <w:r w:rsidRPr="00EC4014">
              <w:rPr>
                <w:rFonts w:eastAsia="Georgia" w:cs="Georgia"/>
              </w:rPr>
              <w:t>Academy Improvement Plan</w:t>
            </w:r>
            <w:r>
              <w:rPr>
                <w:rFonts w:eastAsia="Georgia" w:cs="Georgia"/>
              </w:rPr>
              <w:t xml:space="preserve"> </w:t>
            </w:r>
            <w:r w:rsidRPr="00EC4014">
              <w:rPr>
                <w:rFonts w:eastAsia="Georgia" w:cs="Georgia"/>
              </w:rPr>
              <w:t>/</w:t>
            </w:r>
            <w:r>
              <w:rPr>
                <w:rFonts w:eastAsia="Georgia" w:cs="Georgia"/>
              </w:rPr>
              <w:t xml:space="preserve"> School Improvement Plan</w:t>
            </w:r>
          </w:p>
          <w:p w:rsidRPr="00EC4014" w:rsidR="00DC352A" w:rsidP="004325A1" w:rsidRDefault="00DC352A" w14:paraId="41724B1B" w14:textId="77777777">
            <w:pPr>
              <w:pStyle w:val="BodyText"/>
              <w:rPr>
                <w:rStyle w:val="Strong"/>
                <w:rFonts w:ascii="Georgia" w:hAnsi="Georgia" w:eastAsia="Times New Roman"/>
                <w:lang w:val="en-US"/>
              </w:rPr>
            </w:pPr>
            <w:r w:rsidRPr="00EC4014">
              <w:rPr>
                <w:rFonts w:eastAsia="Georgia" w:cs="Georgia"/>
              </w:rPr>
              <w:t>Academy Development Plan</w:t>
            </w:r>
          </w:p>
        </w:tc>
        <w:tc>
          <w:tcPr>
            <w:tcW w:w="1559" w:type="dxa"/>
            <w:shd w:val="clear" w:color="auto" w:fill="auto"/>
            <w:tcMar/>
          </w:tcPr>
          <w:p w:rsidRPr="00EC4014" w:rsidR="00DC352A" w:rsidP="004325A1" w:rsidRDefault="00DC352A" w14:paraId="58B827A5" w14:textId="77777777">
            <w:pPr>
              <w:pStyle w:val="BodyText"/>
            </w:pPr>
            <w:r w:rsidRPr="00EC4014">
              <w:t>AIP</w:t>
            </w:r>
            <w:r>
              <w:t xml:space="preserve"> / SIP</w:t>
            </w:r>
          </w:p>
          <w:p w:rsidR="00D80414" w:rsidP="004325A1" w:rsidRDefault="00D80414" w14:paraId="2BD5C0CE" w14:textId="77777777">
            <w:pPr>
              <w:pStyle w:val="BodyText"/>
            </w:pPr>
          </w:p>
          <w:p w:rsidR="00D80414" w:rsidP="004325A1" w:rsidRDefault="00D80414" w14:paraId="42526CD6" w14:textId="77777777">
            <w:pPr>
              <w:pStyle w:val="BodyText"/>
            </w:pPr>
          </w:p>
          <w:p w:rsidRPr="00EC4014" w:rsidR="00DC352A" w:rsidP="004325A1" w:rsidRDefault="00DC352A" w14:paraId="6F262AF3" w14:textId="77777777">
            <w:pPr>
              <w:pStyle w:val="BodyText"/>
            </w:pPr>
            <w:r w:rsidRPr="00EC4014">
              <w:t>ADP</w:t>
            </w:r>
          </w:p>
        </w:tc>
        <w:tc>
          <w:tcPr>
            <w:tcW w:w="10773" w:type="dxa"/>
            <w:shd w:val="clear" w:color="auto" w:fill="auto"/>
            <w:tcMar/>
          </w:tcPr>
          <w:p w:rsidRPr="00EC4014" w:rsidR="00DC352A" w:rsidP="004325A1" w:rsidRDefault="00DC352A" w14:paraId="264AAAFC" w14:textId="77777777">
            <w:pPr>
              <w:pStyle w:val="BodyText"/>
              <w:rPr>
                <w:lang w:val="en-US"/>
              </w:rPr>
            </w:pPr>
            <w:r w:rsidRPr="00EC4014">
              <w:rPr>
                <w:rFonts w:eastAsia="Georgia" w:cs="Georgia"/>
              </w:rPr>
              <w:t>These documents set out the main targets for your academy’s year encompassing quality of teaching, student development, academy leadership, and community links. Along with the Self-Evaluation Form, they are a regular feature of committee meetings</w:t>
            </w:r>
          </w:p>
        </w:tc>
      </w:tr>
      <w:tr w:rsidRPr="00EC4014" w:rsidR="00DC352A" w:rsidTr="7223555D" w14:paraId="7C659F9C" w14:textId="77777777">
        <w:trPr>
          <w:cantSplit/>
        </w:trPr>
        <w:tc>
          <w:tcPr>
            <w:tcW w:w="2528" w:type="dxa"/>
            <w:shd w:val="clear" w:color="auto" w:fill="auto"/>
            <w:tcMar/>
          </w:tcPr>
          <w:p w:rsidRPr="00EC4014" w:rsidR="00DC352A" w:rsidP="004325A1" w:rsidRDefault="00DC352A" w14:paraId="01146282" w14:textId="77777777">
            <w:pPr>
              <w:pStyle w:val="BodyText"/>
              <w:rPr>
                <w:rFonts w:eastAsia="Georgia" w:cs="Georgia"/>
              </w:rPr>
            </w:pPr>
            <w:r w:rsidRPr="00EC4014">
              <w:rPr>
                <w:rFonts w:eastAsia="Georgia" w:cs="Georgia"/>
              </w:rPr>
              <w:t>Age Related Expectations</w:t>
            </w:r>
          </w:p>
        </w:tc>
        <w:tc>
          <w:tcPr>
            <w:tcW w:w="1559" w:type="dxa"/>
            <w:shd w:val="clear" w:color="auto" w:fill="auto"/>
            <w:tcMar/>
          </w:tcPr>
          <w:p w:rsidRPr="00EC4014" w:rsidR="00DC352A" w:rsidP="004325A1" w:rsidRDefault="00DC352A" w14:paraId="0613D7D7" w14:textId="77777777">
            <w:pPr>
              <w:pStyle w:val="BodyText"/>
            </w:pPr>
            <w:r w:rsidRPr="00EC4014">
              <w:t>ARE</w:t>
            </w:r>
          </w:p>
        </w:tc>
        <w:tc>
          <w:tcPr>
            <w:tcW w:w="10773" w:type="dxa"/>
            <w:shd w:val="clear" w:color="auto" w:fill="auto"/>
            <w:tcMar/>
          </w:tcPr>
          <w:p w:rsidRPr="00EC4014" w:rsidR="00DC352A" w:rsidP="004325A1" w:rsidRDefault="00DC352A" w14:paraId="424C18F1" w14:textId="77777777">
            <w:pPr>
              <w:pStyle w:val="BodyText"/>
              <w:rPr>
                <w:rFonts w:eastAsia="Georgia" w:cs="Georgia"/>
              </w:rPr>
            </w:pPr>
            <w:r w:rsidRPr="00EC4014">
              <w:rPr>
                <w:rFonts w:eastAsia="Georgia" w:cs="Georgia"/>
              </w:rPr>
              <w:t xml:space="preserve">Used as a measure in the system of primary assessments, with pupils </w:t>
            </w:r>
            <w:proofErr w:type="gramStart"/>
            <w:r w:rsidRPr="00EC4014">
              <w:rPr>
                <w:rFonts w:eastAsia="Georgia" w:cs="Georgia"/>
              </w:rPr>
              <w:t>being assessed as ‘above’,</w:t>
            </w:r>
            <w:proofErr w:type="gramEnd"/>
            <w:r w:rsidRPr="00EC4014">
              <w:rPr>
                <w:rFonts w:eastAsia="Georgia" w:cs="Georgia"/>
              </w:rPr>
              <w:t xml:space="preserve"> ‘at’ or ‘below’ age-related expectations</w:t>
            </w:r>
          </w:p>
        </w:tc>
      </w:tr>
      <w:tr w:rsidRPr="00EC4014" w:rsidR="00DC352A" w:rsidTr="7223555D" w14:paraId="7CC66FC4" w14:textId="77777777">
        <w:trPr>
          <w:cantSplit/>
        </w:trPr>
        <w:tc>
          <w:tcPr>
            <w:tcW w:w="2528" w:type="dxa"/>
            <w:shd w:val="clear" w:color="auto" w:fill="auto"/>
            <w:tcMar/>
          </w:tcPr>
          <w:p w:rsidRPr="00EC4014" w:rsidR="00DC352A" w:rsidP="004325A1" w:rsidRDefault="00DC352A" w14:paraId="61A91E41" w14:textId="77777777">
            <w:pPr>
              <w:pStyle w:val="BodyText"/>
              <w:rPr>
                <w:rFonts w:eastAsia="Georgia" w:cs="Georgia"/>
              </w:rPr>
            </w:pPr>
            <w:r w:rsidRPr="00EC4014">
              <w:rPr>
                <w:rFonts w:eastAsia="Georgia" w:cs="Georgia"/>
              </w:rPr>
              <w:t>Continuing Professional Development</w:t>
            </w:r>
          </w:p>
        </w:tc>
        <w:tc>
          <w:tcPr>
            <w:tcW w:w="1559" w:type="dxa"/>
            <w:shd w:val="clear" w:color="auto" w:fill="auto"/>
            <w:tcMar/>
          </w:tcPr>
          <w:p w:rsidRPr="00EC4014" w:rsidR="00DC352A" w:rsidP="004325A1" w:rsidRDefault="00DC352A" w14:paraId="2FFA83BF" w14:textId="77777777">
            <w:pPr>
              <w:pStyle w:val="BodyText"/>
            </w:pPr>
            <w:r w:rsidRPr="00EC4014">
              <w:rPr>
                <w:rFonts w:eastAsia="Georgia" w:cs="Georgia"/>
              </w:rPr>
              <w:t>CPD</w:t>
            </w:r>
          </w:p>
        </w:tc>
        <w:tc>
          <w:tcPr>
            <w:tcW w:w="10773" w:type="dxa"/>
            <w:shd w:val="clear" w:color="auto" w:fill="auto"/>
            <w:tcMar/>
          </w:tcPr>
          <w:p w:rsidRPr="00EC4014" w:rsidR="00DC352A" w:rsidP="004325A1" w:rsidRDefault="00DC352A" w14:paraId="389D11F3" w14:textId="77777777">
            <w:pPr>
              <w:pStyle w:val="BodyText"/>
              <w:rPr>
                <w:rFonts w:eastAsia="Georgia" w:cs="Georgia"/>
              </w:rPr>
            </w:pPr>
            <w:r w:rsidRPr="00EC4014">
              <w:t xml:space="preserve">Good teaching is essential – students cannot excel without it. Astrea therefore places considerable emphasis on the personal development and training of its staff. </w:t>
            </w:r>
          </w:p>
        </w:tc>
      </w:tr>
      <w:tr w:rsidRPr="00EC4014" w:rsidR="00DC352A" w:rsidTr="7223555D" w14:paraId="614A958C" w14:textId="77777777">
        <w:trPr>
          <w:cantSplit/>
        </w:trPr>
        <w:tc>
          <w:tcPr>
            <w:tcW w:w="2528" w:type="dxa"/>
            <w:shd w:val="clear" w:color="auto" w:fill="auto"/>
            <w:tcMar/>
          </w:tcPr>
          <w:p w:rsidRPr="00EC4014" w:rsidR="00DC352A" w:rsidP="004325A1" w:rsidRDefault="00DC352A" w14:paraId="63BA9FE5" w14:textId="77777777">
            <w:pPr>
              <w:pStyle w:val="BodyText"/>
            </w:pPr>
            <w:r w:rsidRPr="00EC4014">
              <w:t>Disclosure Barring Scheme</w:t>
            </w:r>
          </w:p>
        </w:tc>
        <w:tc>
          <w:tcPr>
            <w:tcW w:w="1559" w:type="dxa"/>
            <w:shd w:val="clear" w:color="auto" w:fill="auto"/>
            <w:tcMar/>
          </w:tcPr>
          <w:p w:rsidRPr="00EC4014" w:rsidR="00DC352A" w:rsidP="004325A1" w:rsidRDefault="00DC352A" w14:paraId="09951166" w14:textId="77777777">
            <w:pPr>
              <w:pStyle w:val="BodyText"/>
            </w:pPr>
            <w:r w:rsidRPr="00EC4014">
              <w:t>DBS</w:t>
            </w:r>
          </w:p>
        </w:tc>
        <w:tc>
          <w:tcPr>
            <w:tcW w:w="10773" w:type="dxa"/>
            <w:shd w:val="clear" w:color="auto" w:fill="auto"/>
            <w:tcMar/>
          </w:tcPr>
          <w:p w:rsidRPr="00EC4014" w:rsidR="00DC352A" w:rsidP="004325A1" w:rsidRDefault="00DC352A" w14:paraId="36C93D8A" w14:textId="77777777">
            <w:pPr>
              <w:pStyle w:val="BodyText"/>
              <w:rPr>
                <w:rFonts w:eastAsia="Georgia" w:cs="Georgia"/>
              </w:rPr>
            </w:pPr>
            <w:r w:rsidRPr="00EC4014">
              <w:rPr>
                <w:rFonts w:cs="Tahoma"/>
                <w:lang w:val="en"/>
              </w:rPr>
              <w:t>Schools conduct DBS checks of relevant staff (these checks were formerly known as CRBs, conducted by the Criminal Records Bureau)</w:t>
            </w:r>
          </w:p>
        </w:tc>
      </w:tr>
      <w:tr w:rsidRPr="00EC4014" w:rsidR="00DC352A" w:rsidTr="7223555D" w14:paraId="152F0FEF" w14:textId="77777777">
        <w:trPr>
          <w:cantSplit/>
        </w:trPr>
        <w:tc>
          <w:tcPr>
            <w:tcW w:w="2528" w:type="dxa"/>
            <w:shd w:val="clear" w:color="auto" w:fill="auto"/>
            <w:tcMar/>
          </w:tcPr>
          <w:p w:rsidRPr="00EC4014" w:rsidR="00DC352A" w:rsidP="004325A1" w:rsidRDefault="00DC352A" w14:paraId="05580177" w14:textId="77777777">
            <w:pPr>
              <w:pStyle w:val="BodyText"/>
              <w:rPr>
                <w:rFonts w:eastAsia="Georgia" w:cs="Georgia"/>
              </w:rPr>
            </w:pPr>
            <w:r w:rsidRPr="00EC4014">
              <w:rPr>
                <w:rFonts w:eastAsia="Georgia" w:cs="Georgia"/>
              </w:rPr>
              <w:t>Department for Education</w:t>
            </w:r>
          </w:p>
        </w:tc>
        <w:tc>
          <w:tcPr>
            <w:tcW w:w="1559" w:type="dxa"/>
            <w:shd w:val="clear" w:color="auto" w:fill="auto"/>
            <w:tcMar/>
          </w:tcPr>
          <w:p w:rsidRPr="00EC4014" w:rsidR="00DC352A" w:rsidP="004325A1" w:rsidRDefault="00DC352A" w14:paraId="1C3CF166" w14:textId="77777777">
            <w:pPr>
              <w:pStyle w:val="BodyText"/>
            </w:pPr>
            <w:r w:rsidRPr="00EC4014">
              <w:rPr>
                <w:rFonts w:eastAsia="Georgia" w:cs="Georgia"/>
              </w:rPr>
              <w:t>DfE</w:t>
            </w:r>
          </w:p>
        </w:tc>
        <w:tc>
          <w:tcPr>
            <w:tcW w:w="10773" w:type="dxa"/>
            <w:shd w:val="clear" w:color="auto" w:fill="auto"/>
            <w:tcMar/>
          </w:tcPr>
          <w:p w:rsidRPr="00EC4014" w:rsidR="00DC352A" w:rsidP="004325A1" w:rsidRDefault="00DC352A" w14:paraId="69058E40" w14:textId="77777777">
            <w:pPr>
              <w:pStyle w:val="BodyText"/>
              <w:rPr>
                <w:rFonts w:eastAsia="Georgia" w:cs="Georgia"/>
              </w:rPr>
            </w:pPr>
            <w:r w:rsidRPr="00EC4014">
              <w:rPr>
                <w:rFonts w:eastAsia="Georgia" w:cs="Georgia"/>
                <w:lang w:val="en"/>
              </w:rPr>
              <w:t xml:space="preserve">The Department for Education is responsible for education and children’s services in England. </w:t>
            </w:r>
          </w:p>
        </w:tc>
      </w:tr>
      <w:tr w:rsidRPr="00EC4014" w:rsidR="00DC352A" w:rsidTr="7223555D" w14:paraId="7C169F03" w14:textId="77777777">
        <w:trPr>
          <w:cantSplit/>
        </w:trPr>
        <w:tc>
          <w:tcPr>
            <w:tcW w:w="2528" w:type="dxa"/>
            <w:shd w:val="clear" w:color="auto" w:fill="auto"/>
            <w:tcMar/>
          </w:tcPr>
          <w:p w:rsidRPr="00EC4014" w:rsidR="00DC352A" w:rsidP="004325A1" w:rsidRDefault="00DC352A" w14:paraId="4982FFC4" w14:textId="77777777">
            <w:pPr>
              <w:pStyle w:val="BodyText"/>
              <w:rPr>
                <w:rFonts w:eastAsia="Georgia" w:cs="Georgia"/>
              </w:rPr>
            </w:pPr>
            <w:r w:rsidRPr="00EC4014">
              <w:rPr>
                <w:rFonts w:eastAsia="Georgia" w:cs="Georgia"/>
              </w:rPr>
              <w:t>Early Learning Goals</w:t>
            </w:r>
          </w:p>
        </w:tc>
        <w:tc>
          <w:tcPr>
            <w:tcW w:w="1559" w:type="dxa"/>
            <w:shd w:val="clear" w:color="auto" w:fill="auto"/>
            <w:tcMar/>
          </w:tcPr>
          <w:p w:rsidRPr="00EC4014" w:rsidR="00DC352A" w:rsidP="004325A1" w:rsidRDefault="00DC352A" w14:paraId="419AE808" w14:textId="77777777">
            <w:pPr>
              <w:pStyle w:val="BodyText"/>
              <w:rPr>
                <w:rFonts w:eastAsia="Georgia" w:cs="Georgia"/>
              </w:rPr>
            </w:pPr>
            <w:r w:rsidRPr="00EC4014">
              <w:rPr>
                <w:rFonts w:eastAsia="Georgia" w:cs="Georgia"/>
              </w:rPr>
              <w:t>ELGs</w:t>
            </w:r>
          </w:p>
        </w:tc>
        <w:tc>
          <w:tcPr>
            <w:tcW w:w="10773" w:type="dxa"/>
            <w:shd w:val="clear" w:color="auto" w:fill="auto"/>
            <w:tcMar/>
          </w:tcPr>
          <w:p w:rsidRPr="00EC4014" w:rsidR="00DC352A" w:rsidP="7223555D" w:rsidRDefault="00DC352A" w14:paraId="6EC44EF9" w14:textId="77777777" w14:noSpellErr="1">
            <w:pPr>
              <w:pStyle w:val="BodyText"/>
              <w:rPr>
                <w:rFonts w:eastAsia="Georgia" w:cs="Georgia"/>
                <w:lang w:val="en-US"/>
              </w:rPr>
            </w:pPr>
            <w:r w:rsidRPr="7223555D" w:rsidR="00DC352A">
              <w:rPr>
                <w:rFonts w:eastAsia="Georgia" w:cs="Georgia"/>
                <w:lang w:val="en-US"/>
              </w:rPr>
              <w:t>The standards that a child is expected to achieve in seven key areas by the end of their Reception year.</w:t>
            </w:r>
          </w:p>
        </w:tc>
      </w:tr>
      <w:tr w:rsidRPr="00EC4014" w:rsidR="00DC352A" w:rsidTr="7223555D" w14:paraId="5AFD4820" w14:textId="77777777">
        <w:trPr>
          <w:cantSplit/>
        </w:trPr>
        <w:tc>
          <w:tcPr>
            <w:tcW w:w="2528" w:type="dxa"/>
            <w:shd w:val="clear" w:color="auto" w:fill="auto"/>
            <w:tcMar/>
          </w:tcPr>
          <w:p w:rsidRPr="00EC4014" w:rsidR="00DC352A" w:rsidP="004325A1" w:rsidRDefault="00DC352A" w14:paraId="0ADF4056" w14:textId="77777777">
            <w:pPr>
              <w:pStyle w:val="BodyText"/>
              <w:rPr>
                <w:rFonts w:eastAsia="Georgia" w:cs="Georgia"/>
              </w:rPr>
            </w:pPr>
            <w:r w:rsidRPr="00EC4014">
              <w:rPr>
                <w:rFonts w:eastAsia="Georgia" w:cs="Georgia"/>
              </w:rPr>
              <w:t>Early Years Foundation Stage</w:t>
            </w:r>
          </w:p>
        </w:tc>
        <w:tc>
          <w:tcPr>
            <w:tcW w:w="1559" w:type="dxa"/>
            <w:shd w:val="clear" w:color="auto" w:fill="auto"/>
            <w:tcMar/>
          </w:tcPr>
          <w:p w:rsidRPr="00EC4014" w:rsidR="00DC352A" w:rsidP="004325A1" w:rsidRDefault="00DC352A" w14:paraId="31B3DBAA" w14:textId="77777777">
            <w:pPr>
              <w:pStyle w:val="BodyText"/>
              <w:rPr>
                <w:rFonts w:eastAsia="Georgia" w:cs="Georgia"/>
              </w:rPr>
            </w:pPr>
            <w:r w:rsidRPr="00EC4014">
              <w:rPr>
                <w:rFonts w:eastAsia="Georgia" w:cs="Georgia"/>
              </w:rPr>
              <w:t>EYFS</w:t>
            </w:r>
          </w:p>
        </w:tc>
        <w:tc>
          <w:tcPr>
            <w:tcW w:w="10773" w:type="dxa"/>
            <w:shd w:val="clear" w:color="auto" w:fill="auto"/>
            <w:tcMar/>
          </w:tcPr>
          <w:p w:rsidRPr="00EC4014" w:rsidR="00DC352A" w:rsidP="004325A1" w:rsidRDefault="00DC352A" w14:paraId="5BFED9FB" w14:textId="77777777">
            <w:pPr>
              <w:pStyle w:val="BodyText"/>
              <w:rPr>
                <w:rFonts w:eastAsia="Georgia"/>
                <w:lang w:val="en"/>
              </w:rPr>
            </w:pPr>
            <w:r w:rsidRPr="00EC4014">
              <w:rPr>
                <w:rFonts w:eastAsia="Georgia"/>
                <w:lang w:val="en"/>
              </w:rPr>
              <w:t xml:space="preserve">This </w:t>
            </w:r>
            <w:r w:rsidRPr="00EC4014">
              <w:rPr>
                <w:color w:val="222222"/>
                <w:shd w:val="clear" w:color="auto" w:fill="FFFFFF"/>
              </w:rPr>
              <w:t xml:space="preserve">sets standards for the learning, </w:t>
            </w:r>
            <w:proofErr w:type="gramStart"/>
            <w:r w:rsidRPr="00EC4014">
              <w:rPr>
                <w:color w:val="222222"/>
                <w:shd w:val="clear" w:color="auto" w:fill="FFFFFF"/>
              </w:rPr>
              <w:t>development</w:t>
            </w:r>
            <w:proofErr w:type="gramEnd"/>
            <w:r w:rsidRPr="00EC4014">
              <w:rPr>
                <w:color w:val="222222"/>
                <w:shd w:val="clear" w:color="auto" w:fill="FFFFFF"/>
              </w:rPr>
              <w:t xml:space="preserve"> and care of children from birth to 5 years old.  In Astrea’s schools, this means any day-care provision, nursery and the Reception class in the academy.</w:t>
            </w:r>
          </w:p>
        </w:tc>
      </w:tr>
      <w:tr w:rsidRPr="00EC4014" w:rsidR="00DC352A" w:rsidTr="7223555D" w14:paraId="0DCA0A69" w14:textId="77777777">
        <w:trPr>
          <w:cantSplit/>
        </w:trPr>
        <w:tc>
          <w:tcPr>
            <w:tcW w:w="2528" w:type="dxa"/>
            <w:shd w:val="clear" w:color="auto" w:fill="auto"/>
            <w:tcMar/>
          </w:tcPr>
          <w:p w:rsidRPr="00EC4014" w:rsidR="00DC352A" w:rsidP="004325A1" w:rsidRDefault="00DC352A" w14:paraId="41C4DA94" w14:textId="77777777">
            <w:pPr>
              <w:pStyle w:val="BodyText"/>
              <w:rPr>
                <w:rFonts w:eastAsia="Georgia" w:cs="Georgia"/>
              </w:rPr>
            </w:pPr>
            <w:r w:rsidRPr="00EC4014">
              <w:rPr>
                <w:rFonts w:eastAsia="Georgia" w:cs="Georgia"/>
              </w:rPr>
              <w:t>General Certificate of Secondary Education</w:t>
            </w:r>
          </w:p>
        </w:tc>
        <w:tc>
          <w:tcPr>
            <w:tcW w:w="1559" w:type="dxa"/>
            <w:shd w:val="clear" w:color="auto" w:fill="auto"/>
            <w:tcMar/>
          </w:tcPr>
          <w:p w:rsidRPr="00EC4014" w:rsidR="00DC352A" w:rsidP="004325A1" w:rsidRDefault="00DC352A" w14:paraId="38022945" w14:textId="77777777">
            <w:pPr>
              <w:pStyle w:val="BodyText"/>
              <w:rPr>
                <w:rFonts w:eastAsia="Georgia" w:cs="Georgia"/>
              </w:rPr>
            </w:pPr>
            <w:r w:rsidRPr="00EC4014">
              <w:rPr>
                <w:rFonts w:eastAsia="Georgia" w:cs="Georgia"/>
              </w:rPr>
              <w:t>GCSE</w:t>
            </w:r>
          </w:p>
        </w:tc>
        <w:tc>
          <w:tcPr>
            <w:tcW w:w="10773" w:type="dxa"/>
            <w:shd w:val="clear" w:color="auto" w:fill="auto"/>
            <w:tcMar/>
          </w:tcPr>
          <w:p w:rsidRPr="00EC4014" w:rsidR="00DC352A" w:rsidP="004325A1" w:rsidRDefault="00DC352A" w14:paraId="45F61D2C" w14:textId="77777777">
            <w:pPr>
              <w:pStyle w:val="BodyText"/>
              <w:rPr>
                <w:rFonts w:eastAsia="Georgia" w:cs="Georgia"/>
              </w:rPr>
            </w:pPr>
            <w:r w:rsidRPr="00EC4014">
              <w:rPr>
                <w:rFonts w:eastAsia="Georgia" w:cs="Georgia"/>
              </w:rPr>
              <w:t>Qualification taken at the end of secondary school, before sixth form.</w:t>
            </w:r>
          </w:p>
        </w:tc>
      </w:tr>
      <w:tr w:rsidRPr="00EC4014" w:rsidR="00DC352A" w:rsidTr="7223555D" w14:paraId="14B3F6B7" w14:textId="77777777">
        <w:trPr>
          <w:cantSplit/>
        </w:trPr>
        <w:tc>
          <w:tcPr>
            <w:tcW w:w="2528" w:type="dxa"/>
            <w:shd w:val="clear" w:color="auto" w:fill="auto"/>
            <w:tcMar/>
          </w:tcPr>
          <w:p w:rsidRPr="00EC4014" w:rsidR="00DC352A" w:rsidP="004325A1" w:rsidRDefault="00DC352A" w14:paraId="1AFE276D" w14:textId="77777777">
            <w:pPr>
              <w:pStyle w:val="BodyText"/>
              <w:rPr>
                <w:rFonts w:eastAsia="Georgia" w:cs="Georgia"/>
              </w:rPr>
            </w:pPr>
            <w:r w:rsidRPr="00EC4014">
              <w:rPr>
                <w:rFonts w:eastAsia="Georgia" w:cs="Georgia"/>
              </w:rPr>
              <w:t>Good Level of Development</w:t>
            </w:r>
          </w:p>
        </w:tc>
        <w:tc>
          <w:tcPr>
            <w:tcW w:w="1559" w:type="dxa"/>
            <w:shd w:val="clear" w:color="auto" w:fill="auto"/>
            <w:tcMar/>
          </w:tcPr>
          <w:p w:rsidRPr="00EC4014" w:rsidR="00DC352A" w:rsidP="004325A1" w:rsidRDefault="00DC352A" w14:paraId="233B4CCD" w14:textId="77777777">
            <w:pPr>
              <w:pStyle w:val="BodyText"/>
              <w:rPr>
                <w:rFonts w:eastAsia="Georgia" w:cs="Georgia"/>
              </w:rPr>
            </w:pPr>
            <w:r w:rsidRPr="00EC4014">
              <w:rPr>
                <w:rFonts w:eastAsia="Georgia" w:cs="Georgia"/>
              </w:rPr>
              <w:t>GLD</w:t>
            </w:r>
          </w:p>
        </w:tc>
        <w:tc>
          <w:tcPr>
            <w:tcW w:w="10773" w:type="dxa"/>
            <w:shd w:val="clear" w:color="auto" w:fill="auto"/>
            <w:tcMar/>
          </w:tcPr>
          <w:p w:rsidRPr="00EC4014" w:rsidR="00DC352A" w:rsidP="004325A1" w:rsidRDefault="00DC352A" w14:paraId="34FE23E6" w14:textId="77777777">
            <w:pPr>
              <w:pStyle w:val="BodyText"/>
              <w:rPr>
                <w:rFonts w:eastAsia="Georgia" w:cs="Georgia"/>
              </w:rPr>
            </w:pPr>
            <w:r w:rsidRPr="00EC4014">
              <w:rPr>
                <w:rFonts w:eastAsia="Georgia" w:cs="Georgia"/>
              </w:rPr>
              <w:t>A performance measure showing the proportion of children who have achieved the expected standard in their Early Learning Goals (see above).</w:t>
            </w:r>
          </w:p>
        </w:tc>
      </w:tr>
      <w:tr w:rsidRPr="00EC4014" w:rsidR="00DC352A" w:rsidTr="7223555D" w14:paraId="11894113" w14:textId="77777777">
        <w:trPr>
          <w:cantSplit/>
        </w:trPr>
        <w:tc>
          <w:tcPr>
            <w:tcW w:w="2528" w:type="dxa"/>
            <w:shd w:val="clear" w:color="auto" w:fill="auto"/>
            <w:tcMar/>
          </w:tcPr>
          <w:p w:rsidRPr="00EC4014" w:rsidR="00DC352A" w:rsidP="004325A1" w:rsidRDefault="00DC352A" w14:paraId="570C7AE2" w14:textId="77777777">
            <w:pPr>
              <w:pStyle w:val="BodyText"/>
              <w:rPr>
                <w:rFonts w:eastAsia="Georgia" w:cs="Georgia"/>
              </w:rPr>
            </w:pPr>
            <w:r w:rsidRPr="00EC4014">
              <w:rPr>
                <w:rFonts w:eastAsia="Georgia" w:cs="Georgia"/>
              </w:rPr>
              <w:t>Keeping Children Safe in Education</w:t>
            </w:r>
          </w:p>
        </w:tc>
        <w:tc>
          <w:tcPr>
            <w:tcW w:w="1559" w:type="dxa"/>
            <w:shd w:val="clear" w:color="auto" w:fill="auto"/>
            <w:tcMar/>
          </w:tcPr>
          <w:p w:rsidRPr="00EC4014" w:rsidR="00DC352A" w:rsidP="004325A1" w:rsidRDefault="00DC352A" w14:paraId="14D316FB" w14:textId="77777777">
            <w:pPr>
              <w:pStyle w:val="BodyText"/>
              <w:rPr>
                <w:rFonts w:eastAsia="Georgia" w:cs="Georgia"/>
              </w:rPr>
            </w:pPr>
            <w:r w:rsidRPr="00EC4014">
              <w:rPr>
                <w:rFonts w:eastAsia="Georgia" w:cs="Georgia"/>
              </w:rPr>
              <w:t>KCSIE</w:t>
            </w:r>
          </w:p>
        </w:tc>
        <w:tc>
          <w:tcPr>
            <w:tcW w:w="10773" w:type="dxa"/>
            <w:shd w:val="clear" w:color="auto" w:fill="auto"/>
            <w:tcMar/>
          </w:tcPr>
          <w:p w:rsidRPr="00EC4014" w:rsidR="00DC352A" w:rsidP="004325A1" w:rsidRDefault="00DC352A" w14:paraId="01255DB9" w14:textId="77777777">
            <w:pPr>
              <w:pStyle w:val="BodyText"/>
              <w:rPr>
                <w:rFonts w:eastAsia="Georgia" w:cs="Georgia"/>
              </w:rPr>
            </w:pPr>
            <w:r w:rsidRPr="00EC4014">
              <w:rPr>
                <w:rFonts w:eastAsia="Georgia" w:cs="Georgia"/>
              </w:rPr>
              <w:t xml:space="preserve">This is the DfE’s official safeguarding advice to schools.  At the start of each year, committee members will be asked to read </w:t>
            </w:r>
            <w:hyperlink w:history="1" r:id="rId48">
              <w:r w:rsidRPr="00EC4014">
                <w:rPr>
                  <w:rStyle w:val="Hyperlink"/>
                  <w:rFonts w:eastAsia="Georgia" w:cs="Georgia"/>
                </w:rPr>
                <w:t>Part 1</w:t>
              </w:r>
            </w:hyperlink>
            <w:r w:rsidRPr="00EC4014">
              <w:rPr>
                <w:rFonts w:eastAsia="Georgia" w:cs="Georgia"/>
              </w:rPr>
              <w:t xml:space="preserve"> of the guidance and to confirm that they understand their duties</w:t>
            </w:r>
          </w:p>
        </w:tc>
      </w:tr>
      <w:tr w:rsidRPr="00EC4014" w:rsidR="00DC352A" w:rsidTr="7223555D" w14:paraId="08B46B3D" w14:textId="77777777">
        <w:trPr>
          <w:cantSplit/>
        </w:trPr>
        <w:tc>
          <w:tcPr>
            <w:tcW w:w="2528" w:type="dxa"/>
            <w:shd w:val="clear" w:color="auto" w:fill="auto"/>
            <w:tcMar/>
          </w:tcPr>
          <w:p w:rsidRPr="00EC4014" w:rsidR="00DC352A" w:rsidP="004325A1" w:rsidRDefault="00DC352A" w14:paraId="59923897" w14:textId="77777777">
            <w:pPr>
              <w:pStyle w:val="BodyText"/>
              <w:rPr>
                <w:rFonts w:cs="Tahoma"/>
                <w:lang w:val="en"/>
              </w:rPr>
            </w:pPr>
            <w:r w:rsidRPr="00EC4014">
              <w:rPr>
                <w:rFonts w:eastAsia="Georgia" w:cs="Georgia"/>
              </w:rPr>
              <w:t>Key Stage</w:t>
            </w:r>
          </w:p>
        </w:tc>
        <w:tc>
          <w:tcPr>
            <w:tcW w:w="1559" w:type="dxa"/>
            <w:shd w:val="clear" w:color="auto" w:fill="auto"/>
            <w:tcMar/>
          </w:tcPr>
          <w:p w:rsidRPr="00EC4014" w:rsidR="00DC352A" w:rsidP="004325A1" w:rsidRDefault="00DC352A" w14:paraId="5991D128" w14:textId="77777777">
            <w:pPr>
              <w:pStyle w:val="BodyText"/>
              <w:rPr>
                <w:rFonts w:eastAsia="Georgia" w:cs="Georgia"/>
              </w:rPr>
            </w:pPr>
            <w:r w:rsidRPr="00EC4014">
              <w:rPr>
                <w:rFonts w:eastAsia="Georgia" w:cs="Georgia"/>
              </w:rPr>
              <w:t>KS</w:t>
            </w:r>
          </w:p>
        </w:tc>
        <w:tc>
          <w:tcPr>
            <w:tcW w:w="10773" w:type="dxa"/>
            <w:shd w:val="clear" w:color="auto" w:fill="auto"/>
            <w:tcMar/>
          </w:tcPr>
          <w:p w:rsidRPr="00EC4014" w:rsidR="00DC352A" w:rsidP="004325A1" w:rsidRDefault="00DC352A" w14:paraId="4A11DB06" w14:textId="77777777">
            <w:pPr>
              <w:pStyle w:val="BodyText"/>
              <w:rPr>
                <w:lang w:val="en-US"/>
              </w:rPr>
            </w:pPr>
            <w:r w:rsidRPr="00EC4014">
              <w:rPr>
                <w:lang w:val="en-US"/>
              </w:rPr>
              <w:t>After EYFS (see above), the five stages of education through which pupils will progress:</w:t>
            </w:r>
          </w:p>
          <w:p w:rsidRPr="00EC4014" w:rsidR="00DC352A" w:rsidP="004325A1" w:rsidRDefault="00DC352A" w14:paraId="2A0C59CF" w14:textId="77777777">
            <w:pPr>
              <w:pStyle w:val="BodyText"/>
              <w:rPr>
                <w:lang w:val="en-US"/>
              </w:rPr>
            </w:pPr>
            <w:r w:rsidRPr="00EC4014">
              <w:rPr>
                <w:lang w:val="en-US"/>
              </w:rPr>
              <w:t xml:space="preserve">Key Stage 1, where the majority of pupils are aged 5 to </w:t>
            </w:r>
            <w:proofErr w:type="gramStart"/>
            <w:r w:rsidRPr="00EC4014">
              <w:rPr>
                <w:lang w:val="en-US"/>
              </w:rPr>
              <w:t>7</w:t>
            </w:r>
            <w:proofErr w:type="gramEnd"/>
          </w:p>
          <w:p w:rsidRPr="00EC4014" w:rsidR="00DC352A" w:rsidP="004325A1" w:rsidRDefault="00DC352A" w14:paraId="36DE31DE" w14:textId="77777777">
            <w:pPr>
              <w:pStyle w:val="BodyText"/>
              <w:rPr>
                <w:lang w:val="en-US"/>
              </w:rPr>
            </w:pPr>
            <w:r w:rsidRPr="00EC4014">
              <w:rPr>
                <w:lang w:val="en-US"/>
              </w:rPr>
              <w:t xml:space="preserve">Key Stage 2, where the majority of pupils are aged 7 to </w:t>
            </w:r>
            <w:proofErr w:type="gramStart"/>
            <w:r w:rsidRPr="00EC4014">
              <w:rPr>
                <w:lang w:val="en-US"/>
              </w:rPr>
              <w:t>11</w:t>
            </w:r>
            <w:proofErr w:type="gramEnd"/>
          </w:p>
          <w:p w:rsidRPr="00EC4014" w:rsidR="00DC352A" w:rsidP="004325A1" w:rsidRDefault="00DC352A" w14:paraId="052BD90F" w14:textId="77777777">
            <w:pPr>
              <w:pStyle w:val="BodyText"/>
              <w:rPr>
                <w:lang w:val="en-US"/>
              </w:rPr>
            </w:pPr>
            <w:r w:rsidRPr="00EC4014">
              <w:rPr>
                <w:lang w:val="en-US"/>
              </w:rPr>
              <w:t xml:space="preserve">Key Stage 3, where the majority of children are aged 11 to </w:t>
            </w:r>
            <w:proofErr w:type="gramStart"/>
            <w:r w:rsidRPr="00EC4014">
              <w:rPr>
                <w:lang w:val="en-US"/>
              </w:rPr>
              <w:t>14</w:t>
            </w:r>
            <w:proofErr w:type="gramEnd"/>
          </w:p>
          <w:p w:rsidRPr="00EC4014" w:rsidR="00DC352A" w:rsidP="004325A1" w:rsidRDefault="00DC352A" w14:paraId="7E32CBE5" w14:textId="77777777">
            <w:pPr>
              <w:pStyle w:val="BodyText"/>
              <w:rPr>
                <w:lang w:val="en-US"/>
              </w:rPr>
            </w:pPr>
            <w:r w:rsidRPr="00EC4014">
              <w:rPr>
                <w:lang w:val="en-US"/>
              </w:rPr>
              <w:t xml:space="preserve">Key Stage 4, where the majority of pupils are aged 14 to </w:t>
            </w:r>
            <w:proofErr w:type="gramStart"/>
            <w:r w:rsidRPr="00EC4014">
              <w:rPr>
                <w:lang w:val="en-US"/>
              </w:rPr>
              <w:t>16</w:t>
            </w:r>
            <w:proofErr w:type="gramEnd"/>
          </w:p>
          <w:p w:rsidRPr="00EC4014" w:rsidR="00DC352A" w:rsidP="004325A1" w:rsidRDefault="00DC352A" w14:paraId="7DC4F9E9" w14:textId="77777777">
            <w:pPr>
              <w:pStyle w:val="BodyText"/>
              <w:rPr>
                <w:rFonts w:eastAsia="Georgia" w:cs="Georgia"/>
              </w:rPr>
            </w:pPr>
            <w:r w:rsidRPr="00EC4014">
              <w:rPr>
                <w:lang w:val="en-US"/>
              </w:rPr>
              <w:t>Key Stage 5, where the majority of pupils are aged 16 to 19 (</w:t>
            </w:r>
            <w:proofErr w:type="gramStart"/>
            <w:r w:rsidRPr="00EC4014">
              <w:rPr>
                <w:lang w:val="en-US"/>
              </w:rPr>
              <w:t>i.e.</w:t>
            </w:r>
            <w:proofErr w:type="gramEnd"/>
            <w:r w:rsidRPr="00EC4014">
              <w:rPr>
                <w:lang w:val="en-US"/>
              </w:rPr>
              <w:t xml:space="preserve"> Astrea’s sixth forms)</w:t>
            </w:r>
          </w:p>
        </w:tc>
      </w:tr>
      <w:tr w:rsidRPr="00EC4014" w:rsidR="00DC352A" w:rsidTr="7223555D" w14:paraId="00930E27" w14:textId="77777777">
        <w:trPr>
          <w:cantSplit/>
        </w:trPr>
        <w:tc>
          <w:tcPr>
            <w:tcW w:w="2528" w:type="dxa"/>
            <w:shd w:val="clear" w:color="auto" w:fill="auto"/>
            <w:tcMar/>
          </w:tcPr>
          <w:p w:rsidRPr="00EC4014" w:rsidR="00DC352A" w:rsidP="004325A1" w:rsidRDefault="00DC352A" w14:paraId="0C82C5ED" w14:textId="77777777">
            <w:pPr>
              <w:pStyle w:val="BodyText"/>
              <w:rPr>
                <w:rFonts w:eastAsia="Georgia" w:cs="Georgia"/>
              </w:rPr>
            </w:pPr>
            <w:r w:rsidRPr="00EC4014">
              <w:rPr>
                <w:rFonts w:eastAsia="Georgia" w:cs="Georgia"/>
              </w:rPr>
              <w:t>Looked After Child</w:t>
            </w:r>
          </w:p>
        </w:tc>
        <w:tc>
          <w:tcPr>
            <w:tcW w:w="1559" w:type="dxa"/>
            <w:shd w:val="clear" w:color="auto" w:fill="auto"/>
            <w:tcMar/>
          </w:tcPr>
          <w:p w:rsidRPr="00EC4014" w:rsidR="00DC352A" w:rsidP="004325A1" w:rsidRDefault="00DC352A" w14:paraId="0FEFC282" w14:textId="77777777">
            <w:pPr>
              <w:pStyle w:val="BodyText"/>
              <w:rPr>
                <w:rFonts w:eastAsia="Georgia" w:cs="Georgia"/>
              </w:rPr>
            </w:pPr>
            <w:r w:rsidRPr="00EC4014">
              <w:rPr>
                <w:rFonts w:eastAsia="Georgia" w:cs="Georgia"/>
              </w:rPr>
              <w:t>LAC</w:t>
            </w:r>
          </w:p>
        </w:tc>
        <w:tc>
          <w:tcPr>
            <w:tcW w:w="10773" w:type="dxa"/>
            <w:shd w:val="clear" w:color="auto" w:fill="auto"/>
            <w:tcMar/>
          </w:tcPr>
          <w:p w:rsidRPr="00EC4014" w:rsidR="00DC352A" w:rsidP="004325A1" w:rsidRDefault="00DC352A" w14:paraId="7C05AB8C" w14:textId="77777777">
            <w:pPr>
              <w:pStyle w:val="BodyText"/>
              <w:rPr>
                <w:lang w:val="en-US"/>
              </w:rPr>
            </w:pPr>
            <w:r w:rsidRPr="00EC4014">
              <w:rPr>
                <w:lang w:val="en-US"/>
              </w:rPr>
              <w:t>'Looked after children' (LAC) formerly known as 'children in public care' are placed with foster carers, in residential homes or with parents or other relatives (under certain circumstances).</w:t>
            </w:r>
          </w:p>
        </w:tc>
      </w:tr>
      <w:tr w:rsidRPr="00EC4014" w:rsidR="00DC352A" w:rsidTr="7223555D" w14:paraId="75BC7E3C" w14:textId="77777777">
        <w:trPr>
          <w:cantSplit/>
        </w:trPr>
        <w:tc>
          <w:tcPr>
            <w:tcW w:w="2528" w:type="dxa"/>
            <w:shd w:val="clear" w:color="auto" w:fill="auto"/>
            <w:tcMar/>
          </w:tcPr>
          <w:p w:rsidRPr="00EC4014" w:rsidR="00DC352A" w:rsidP="004325A1" w:rsidRDefault="00DC352A" w14:paraId="24929E0D" w14:textId="77777777">
            <w:pPr>
              <w:pStyle w:val="BodyText"/>
              <w:rPr>
                <w:rFonts w:cs="Tahoma"/>
                <w:lang w:val="en"/>
              </w:rPr>
            </w:pPr>
            <w:r w:rsidRPr="00EC4014">
              <w:rPr>
                <w:rFonts w:eastAsia="Georgia" w:cs="Georgia"/>
              </w:rPr>
              <w:t>Local Authority</w:t>
            </w:r>
          </w:p>
        </w:tc>
        <w:tc>
          <w:tcPr>
            <w:tcW w:w="1559" w:type="dxa"/>
            <w:shd w:val="clear" w:color="auto" w:fill="auto"/>
            <w:tcMar/>
          </w:tcPr>
          <w:p w:rsidRPr="00EC4014" w:rsidR="00DC352A" w:rsidP="004325A1" w:rsidRDefault="00DC352A" w14:paraId="27C60ED3" w14:textId="77777777">
            <w:pPr>
              <w:pStyle w:val="BodyText"/>
              <w:rPr>
                <w:rFonts w:eastAsia="Georgia" w:cs="Georgia"/>
              </w:rPr>
            </w:pPr>
            <w:r w:rsidRPr="00EC4014">
              <w:rPr>
                <w:rFonts w:eastAsia="Georgia" w:cs="Georgia"/>
              </w:rPr>
              <w:t>LA</w:t>
            </w:r>
          </w:p>
        </w:tc>
        <w:tc>
          <w:tcPr>
            <w:tcW w:w="10773" w:type="dxa"/>
            <w:shd w:val="clear" w:color="auto" w:fill="auto"/>
            <w:tcMar/>
          </w:tcPr>
          <w:p w:rsidRPr="00EC4014" w:rsidR="00DC352A" w:rsidP="004325A1" w:rsidRDefault="00DC352A" w14:paraId="7433792C" w14:textId="77777777">
            <w:pPr>
              <w:pStyle w:val="BodyText"/>
              <w:rPr>
                <w:rFonts w:cs="Tahoma"/>
                <w:lang w:val="en"/>
              </w:rPr>
            </w:pPr>
            <w:r w:rsidRPr="00EC4014">
              <w:rPr>
                <w:rFonts w:eastAsia="Georgia" w:cs="Georgia"/>
              </w:rPr>
              <w:t>This is the legal term for what might more commonly be known as the local council.</w:t>
            </w:r>
            <w:r w:rsidRPr="00EC4014">
              <w:t xml:space="preserve">  </w:t>
            </w:r>
          </w:p>
        </w:tc>
      </w:tr>
      <w:tr w:rsidRPr="00EC4014" w:rsidR="00DC352A" w:rsidTr="7223555D" w14:paraId="5FA69EC3" w14:textId="77777777">
        <w:trPr>
          <w:cantSplit/>
        </w:trPr>
        <w:tc>
          <w:tcPr>
            <w:tcW w:w="2528" w:type="dxa"/>
            <w:shd w:val="clear" w:color="auto" w:fill="auto"/>
            <w:tcMar/>
          </w:tcPr>
          <w:p w:rsidRPr="00EC4014" w:rsidR="00DC352A" w:rsidP="00D80414" w:rsidRDefault="00DC352A" w14:paraId="5B43C5F2" w14:textId="77777777">
            <w:pPr>
              <w:pStyle w:val="BodyText"/>
              <w:rPr>
                <w:rFonts w:cs="Tahoma"/>
                <w:lang w:val="en"/>
              </w:rPr>
            </w:pPr>
            <w:r w:rsidRPr="00EC4014">
              <w:rPr>
                <w:rFonts w:eastAsia="Georgia" w:cs="Georgia"/>
              </w:rPr>
              <w:t xml:space="preserve">Local </w:t>
            </w:r>
            <w:r w:rsidR="00D80414">
              <w:rPr>
                <w:rFonts w:eastAsia="Georgia" w:cs="Georgia"/>
              </w:rPr>
              <w:t>Governance Committee</w:t>
            </w:r>
          </w:p>
        </w:tc>
        <w:tc>
          <w:tcPr>
            <w:tcW w:w="1559" w:type="dxa"/>
            <w:shd w:val="clear" w:color="auto" w:fill="auto"/>
            <w:tcMar/>
          </w:tcPr>
          <w:p w:rsidRPr="00EC4014" w:rsidR="00DC352A" w:rsidP="004325A1" w:rsidRDefault="00D80414" w14:paraId="520DC262" w14:textId="77777777">
            <w:pPr>
              <w:pStyle w:val="BodyText"/>
              <w:rPr>
                <w:rFonts w:eastAsia="Georgia" w:cs="Georgia"/>
              </w:rPr>
            </w:pPr>
            <w:r>
              <w:rPr>
                <w:rFonts w:eastAsia="Georgia" w:cs="Georgia"/>
              </w:rPr>
              <w:t>LGC</w:t>
            </w:r>
          </w:p>
        </w:tc>
        <w:tc>
          <w:tcPr>
            <w:tcW w:w="10773" w:type="dxa"/>
            <w:shd w:val="clear" w:color="auto" w:fill="auto"/>
            <w:tcMar/>
          </w:tcPr>
          <w:p w:rsidRPr="00EC4014" w:rsidR="00DC352A" w:rsidP="004325A1" w:rsidRDefault="00DC352A" w14:paraId="74E711E6" w14:textId="77777777">
            <w:pPr>
              <w:pStyle w:val="BodyText"/>
              <w:rPr>
                <w:rFonts w:cs="Tahoma"/>
                <w:lang w:val="en"/>
              </w:rPr>
            </w:pPr>
            <w:r w:rsidRPr="00EC4014">
              <w:rPr>
                <w:rFonts w:eastAsia="Georgia" w:cs="Georgia"/>
              </w:rPr>
              <w:t xml:space="preserve">A voluntary oversight committee assigned to a school in the Astrea Academy Trust.  </w:t>
            </w:r>
            <w:r w:rsidRPr="00CF414B">
              <w:rPr>
                <w:rFonts w:eastAsia="Georgia" w:cs="Georgia"/>
              </w:rPr>
              <w:t>Please see p</w:t>
            </w:r>
            <w:r w:rsidR="00CF414B">
              <w:rPr>
                <w:rFonts w:eastAsia="Georgia" w:cs="Georgia"/>
              </w:rPr>
              <w:t>.</w:t>
            </w:r>
            <w:r w:rsidRPr="00CF414B">
              <w:rPr>
                <w:rFonts w:eastAsia="Georgia" w:cs="Georgia"/>
              </w:rPr>
              <w:t>7 of the Handbook for more information.</w:t>
            </w:r>
          </w:p>
        </w:tc>
      </w:tr>
      <w:tr w:rsidRPr="00EC4014" w:rsidR="00DC352A" w:rsidTr="7223555D" w14:paraId="5DF3E1C3" w14:textId="77777777">
        <w:trPr>
          <w:cantSplit/>
        </w:trPr>
        <w:tc>
          <w:tcPr>
            <w:tcW w:w="2528" w:type="dxa"/>
            <w:shd w:val="clear" w:color="auto" w:fill="auto"/>
            <w:tcMar/>
          </w:tcPr>
          <w:p w:rsidRPr="00EC4014" w:rsidR="00DC352A" w:rsidP="004325A1" w:rsidRDefault="00DC352A" w14:paraId="16258293" w14:textId="77777777">
            <w:pPr>
              <w:pStyle w:val="BodyText"/>
              <w:rPr>
                <w:rFonts w:cs="Tahoma"/>
                <w:lang w:val="en"/>
              </w:rPr>
            </w:pPr>
            <w:r w:rsidRPr="00EC4014">
              <w:rPr>
                <w:rFonts w:eastAsia="Georgia" w:cs="Georgia"/>
              </w:rPr>
              <w:t>Multi-Academy Trust</w:t>
            </w:r>
          </w:p>
        </w:tc>
        <w:tc>
          <w:tcPr>
            <w:tcW w:w="1559" w:type="dxa"/>
            <w:shd w:val="clear" w:color="auto" w:fill="auto"/>
            <w:tcMar/>
          </w:tcPr>
          <w:p w:rsidRPr="00EC4014" w:rsidR="00DC352A" w:rsidP="004325A1" w:rsidRDefault="00DC352A" w14:paraId="380EEBD0" w14:textId="77777777">
            <w:pPr>
              <w:pStyle w:val="BodyText"/>
              <w:rPr>
                <w:rFonts w:eastAsia="Georgia" w:cs="Georgia"/>
              </w:rPr>
            </w:pPr>
            <w:r w:rsidRPr="00EC4014">
              <w:rPr>
                <w:rFonts w:eastAsia="Georgia" w:cs="Georgia"/>
              </w:rPr>
              <w:t>MAT</w:t>
            </w:r>
          </w:p>
        </w:tc>
        <w:tc>
          <w:tcPr>
            <w:tcW w:w="10773" w:type="dxa"/>
            <w:shd w:val="clear" w:color="auto" w:fill="auto"/>
            <w:tcMar/>
          </w:tcPr>
          <w:p w:rsidRPr="00EC4014" w:rsidR="00DC352A" w:rsidP="004325A1" w:rsidRDefault="00DC352A" w14:paraId="2F795D0F" w14:textId="77777777">
            <w:pPr>
              <w:pStyle w:val="BodyText"/>
              <w:rPr>
                <w:rFonts w:eastAsia="Georgia" w:cs="Georgia"/>
              </w:rPr>
            </w:pPr>
            <w:r w:rsidRPr="00EC4014">
              <w:rPr>
                <w:rFonts w:eastAsia="Georgia" w:cs="Georgia"/>
              </w:rPr>
              <w:t>A group of schools sitting within one single legal entity. Astrea is a multi-academy trust</w:t>
            </w:r>
          </w:p>
        </w:tc>
      </w:tr>
      <w:tr w:rsidRPr="00EC4014" w:rsidR="00DC352A" w:rsidTr="7223555D" w14:paraId="59FA796E" w14:textId="77777777">
        <w:trPr>
          <w:cantSplit/>
        </w:trPr>
        <w:tc>
          <w:tcPr>
            <w:tcW w:w="2528" w:type="dxa"/>
            <w:shd w:val="clear" w:color="auto" w:fill="auto"/>
            <w:tcMar/>
          </w:tcPr>
          <w:p w:rsidRPr="00EC4014" w:rsidR="00DC352A" w:rsidP="004325A1" w:rsidRDefault="00DC352A" w14:paraId="7028E375" w14:textId="77777777">
            <w:pPr>
              <w:pStyle w:val="BodyText"/>
              <w:rPr>
                <w:rFonts w:eastAsia="Georgia" w:cs="Georgia"/>
              </w:rPr>
            </w:pPr>
            <w:r w:rsidRPr="00EC4014">
              <w:rPr>
                <w:rFonts w:eastAsia="Georgia" w:cs="Georgia"/>
              </w:rPr>
              <w:t>Office for Standards in Education</w:t>
            </w:r>
          </w:p>
        </w:tc>
        <w:tc>
          <w:tcPr>
            <w:tcW w:w="1559" w:type="dxa"/>
            <w:shd w:val="clear" w:color="auto" w:fill="auto"/>
            <w:tcMar/>
          </w:tcPr>
          <w:p w:rsidRPr="00EC4014" w:rsidR="00DC352A" w:rsidP="004325A1" w:rsidRDefault="00DC352A" w14:paraId="6BAAF5BD" w14:textId="77777777">
            <w:pPr>
              <w:pStyle w:val="BodyText"/>
              <w:rPr>
                <w:rFonts w:eastAsia="Georgia" w:cs="Georgia"/>
              </w:rPr>
            </w:pPr>
            <w:r w:rsidRPr="00EC4014">
              <w:rPr>
                <w:rFonts w:eastAsia="Georgia" w:cs="Georgia"/>
              </w:rPr>
              <w:t>Ofsted</w:t>
            </w:r>
          </w:p>
        </w:tc>
        <w:tc>
          <w:tcPr>
            <w:tcW w:w="10773" w:type="dxa"/>
            <w:shd w:val="clear" w:color="auto" w:fill="auto"/>
            <w:tcMar/>
          </w:tcPr>
          <w:p w:rsidRPr="00EC4014" w:rsidR="00DC352A" w:rsidP="004325A1" w:rsidRDefault="00DC352A" w14:paraId="18A245C7" w14:textId="77777777">
            <w:pPr>
              <w:pStyle w:val="BodyText"/>
              <w:rPr>
                <w:rFonts w:eastAsia="Georgia" w:cs="Georgia"/>
              </w:rPr>
            </w:pPr>
            <w:r w:rsidRPr="00EC4014">
              <w:rPr>
                <w:rFonts w:eastAsia="Georgia" w:cs="Georgia"/>
              </w:rPr>
              <w:t>The body which arranges and sets standards for school inspections. Inspectors use the following scale when judging the overall effectiveness of the school and making the key judgements about the quality of leadership and management, quality of teaching, learning and assessment, personal development, behaviour and welfare, and outcomes for pupils. Where applicable, they also judge the effectiveness of the early years provision and 6</w:t>
            </w:r>
            <w:r w:rsidRPr="00EC4014">
              <w:rPr>
                <w:rFonts w:eastAsia="Georgia" w:cs="Georgia"/>
                <w:vertAlign w:val="superscript"/>
              </w:rPr>
              <w:t>th</w:t>
            </w:r>
            <w:r w:rsidRPr="00EC4014">
              <w:rPr>
                <w:rFonts w:eastAsia="Georgia" w:cs="Georgia"/>
              </w:rPr>
              <w:t xml:space="preserve"> form.</w:t>
            </w:r>
          </w:p>
          <w:p w:rsidRPr="00EC4014" w:rsidR="00DC352A" w:rsidP="004325A1" w:rsidRDefault="00DC352A" w14:paraId="245BAF59" w14:textId="77777777">
            <w:pPr>
              <w:pStyle w:val="BodyText"/>
            </w:pPr>
            <w:r w:rsidRPr="00EC4014">
              <w:t>Grade 1 - outstanding</w:t>
            </w:r>
          </w:p>
          <w:p w:rsidRPr="00EC4014" w:rsidR="00DC352A" w:rsidP="004325A1" w:rsidRDefault="00DC352A" w14:paraId="6C62AAD1" w14:textId="77777777">
            <w:pPr>
              <w:pStyle w:val="BodyText"/>
            </w:pPr>
            <w:r w:rsidRPr="00EC4014">
              <w:t>Grade 2 - good</w:t>
            </w:r>
          </w:p>
          <w:p w:rsidRPr="00EC4014" w:rsidR="00DC352A" w:rsidP="004325A1" w:rsidRDefault="00DC352A" w14:paraId="20400AB0" w14:textId="77777777">
            <w:pPr>
              <w:pStyle w:val="BodyText"/>
            </w:pPr>
            <w:r w:rsidRPr="00EC4014">
              <w:t>Grade 3 - requires improvement</w:t>
            </w:r>
          </w:p>
          <w:p w:rsidRPr="00EC4014" w:rsidR="00DC352A" w:rsidP="004325A1" w:rsidRDefault="00DC352A" w14:paraId="53E6D807" w14:textId="77777777">
            <w:pPr>
              <w:pStyle w:val="BodyText"/>
            </w:pPr>
            <w:r w:rsidRPr="00EC4014">
              <w:t>Grade 4 - inadequate</w:t>
            </w:r>
          </w:p>
        </w:tc>
      </w:tr>
      <w:tr w:rsidRPr="00EC4014" w:rsidR="00E82E0F" w:rsidTr="7223555D" w14:paraId="57CA3EA7" w14:textId="77777777">
        <w:trPr>
          <w:cantSplit/>
        </w:trPr>
        <w:tc>
          <w:tcPr>
            <w:tcW w:w="2528" w:type="dxa"/>
            <w:shd w:val="clear" w:color="auto" w:fill="auto"/>
            <w:tcMar/>
          </w:tcPr>
          <w:p w:rsidRPr="00CF414B" w:rsidR="00E82E0F" w:rsidP="001123ED" w:rsidRDefault="00E82E0F" w14:paraId="79115895" w14:textId="77777777">
            <w:pPr>
              <w:pStyle w:val="BodyText"/>
              <w:rPr>
                <w:rFonts w:eastAsia="Georgia" w:cs="Georgia"/>
              </w:rPr>
            </w:pPr>
            <w:r w:rsidRPr="00CF414B">
              <w:rPr>
                <w:rFonts w:eastAsia="Georgia" w:cs="Georgia"/>
              </w:rPr>
              <w:t>Pre-Exclusion A</w:t>
            </w:r>
            <w:r w:rsidR="001123ED">
              <w:rPr>
                <w:rFonts w:eastAsia="Georgia" w:cs="Georgia"/>
              </w:rPr>
              <w:t xml:space="preserve">ssessment </w:t>
            </w:r>
            <w:r w:rsidRPr="00CF414B">
              <w:rPr>
                <w:rFonts w:eastAsia="Georgia" w:cs="Georgia"/>
              </w:rPr>
              <w:t>P</w:t>
            </w:r>
            <w:r w:rsidR="001123ED">
              <w:rPr>
                <w:rFonts w:eastAsia="Georgia" w:cs="Georgia"/>
              </w:rPr>
              <w:t>rocess</w:t>
            </w:r>
          </w:p>
        </w:tc>
        <w:tc>
          <w:tcPr>
            <w:tcW w:w="1559" w:type="dxa"/>
            <w:shd w:val="clear" w:color="auto" w:fill="auto"/>
            <w:tcMar/>
          </w:tcPr>
          <w:p w:rsidRPr="00CF414B" w:rsidR="00E82E0F" w:rsidP="004325A1" w:rsidRDefault="00E82E0F" w14:paraId="2980545A" w14:textId="77777777">
            <w:pPr>
              <w:pStyle w:val="BodyText"/>
              <w:rPr>
                <w:rFonts w:eastAsia="Georgia" w:cs="Georgia"/>
              </w:rPr>
            </w:pPr>
            <w:r w:rsidRPr="00CF414B">
              <w:rPr>
                <w:rFonts w:eastAsia="Georgia" w:cs="Georgia"/>
              </w:rPr>
              <w:t>PEAP</w:t>
            </w:r>
          </w:p>
        </w:tc>
        <w:tc>
          <w:tcPr>
            <w:tcW w:w="10773" w:type="dxa"/>
            <w:shd w:val="clear" w:color="auto" w:fill="auto"/>
            <w:tcMar/>
          </w:tcPr>
          <w:p w:rsidRPr="00CF414B" w:rsidR="00DF02FC" w:rsidP="00DF02FC" w:rsidRDefault="00DF02FC" w14:paraId="3B30BCDD" w14:textId="77777777">
            <w:pPr>
              <w:pStyle w:val="BodyText"/>
              <w:rPr>
                <w:rFonts w:eastAsia="Georgia" w:cs="Georgia"/>
              </w:rPr>
            </w:pPr>
            <w:r>
              <w:rPr>
                <w:rFonts w:eastAsia="Georgia" w:cs="Georgia"/>
              </w:rPr>
              <w:t xml:space="preserve">A key part of the Trust’s proactive approach to early intervention undertaken by an Inclusion specialist.  The PEAP is a structured conversation held with the Principal or other Senior Leader, in order to discuss the behaviours exhibited and to understand potential triggers to these.  </w:t>
            </w:r>
          </w:p>
        </w:tc>
      </w:tr>
      <w:tr w:rsidRPr="00EC4014" w:rsidR="00DC352A" w:rsidTr="7223555D" w14:paraId="5E0162E2" w14:textId="77777777">
        <w:trPr>
          <w:cantSplit/>
        </w:trPr>
        <w:tc>
          <w:tcPr>
            <w:tcW w:w="2528" w:type="dxa"/>
            <w:shd w:val="clear" w:color="auto" w:fill="auto"/>
            <w:tcMar/>
          </w:tcPr>
          <w:p w:rsidRPr="00EC4014" w:rsidR="00DC352A" w:rsidP="004325A1" w:rsidRDefault="00DC352A" w14:paraId="04D27ABE" w14:textId="77777777">
            <w:pPr>
              <w:pStyle w:val="BodyText"/>
              <w:rPr>
                <w:rFonts w:eastAsia="Georgia" w:cs="Georgia"/>
              </w:rPr>
            </w:pPr>
            <w:r w:rsidRPr="00EC4014">
              <w:rPr>
                <w:rFonts w:eastAsia="Georgia" w:cs="Georgia"/>
              </w:rPr>
              <w:t>Published Admission Number</w:t>
            </w:r>
          </w:p>
        </w:tc>
        <w:tc>
          <w:tcPr>
            <w:tcW w:w="1559" w:type="dxa"/>
            <w:shd w:val="clear" w:color="auto" w:fill="auto"/>
            <w:tcMar/>
          </w:tcPr>
          <w:p w:rsidRPr="00EC4014" w:rsidR="00DC352A" w:rsidP="004325A1" w:rsidRDefault="00DC352A" w14:paraId="19BB77FC" w14:textId="77777777">
            <w:pPr>
              <w:pStyle w:val="BodyText"/>
              <w:rPr>
                <w:rFonts w:eastAsia="Georgia" w:cs="Georgia"/>
              </w:rPr>
            </w:pPr>
            <w:r w:rsidRPr="00EC4014">
              <w:rPr>
                <w:rFonts w:eastAsia="Georgia" w:cs="Georgia"/>
              </w:rPr>
              <w:t>PAN</w:t>
            </w:r>
          </w:p>
        </w:tc>
        <w:tc>
          <w:tcPr>
            <w:tcW w:w="10773" w:type="dxa"/>
            <w:shd w:val="clear" w:color="auto" w:fill="auto"/>
            <w:tcMar/>
          </w:tcPr>
          <w:p w:rsidRPr="00EC4014" w:rsidR="00DC352A" w:rsidP="004325A1" w:rsidRDefault="00DC352A" w14:paraId="47F6B16C" w14:textId="77777777">
            <w:pPr>
              <w:pStyle w:val="BodyText"/>
              <w:rPr>
                <w:rFonts w:eastAsia="Georgia" w:cs="Georgia"/>
              </w:rPr>
            </w:pPr>
            <w:r w:rsidRPr="00EC4014">
              <w:rPr>
                <w:rFonts w:eastAsia="Georgia" w:cs="Georgia"/>
              </w:rPr>
              <w:t>The PAN is the maximum number of pupils that the admission authority will admit to each year group. Each school has a published number to admit (PAN) for the whole school.</w:t>
            </w:r>
          </w:p>
        </w:tc>
      </w:tr>
      <w:tr w:rsidRPr="00EC4014" w:rsidR="00DC352A" w:rsidTr="7223555D" w14:paraId="6A5D154E" w14:textId="77777777">
        <w:trPr>
          <w:cantSplit/>
        </w:trPr>
        <w:tc>
          <w:tcPr>
            <w:tcW w:w="2528" w:type="dxa"/>
            <w:shd w:val="clear" w:color="auto" w:fill="auto"/>
            <w:tcMar/>
          </w:tcPr>
          <w:p w:rsidRPr="00EC4014" w:rsidR="00DC352A" w:rsidP="004325A1" w:rsidRDefault="00DC352A" w14:paraId="763B7275" w14:textId="77777777">
            <w:pPr>
              <w:pStyle w:val="BodyText"/>
              <w:rPr>
                <w:rFonts w:eastAsia="Georgia" w:cs="Georgia"/>
              </w:rPr>
            </w:pPr>
            <w:r w:rsidRPr="00EC4014">
              <w:rPr>
                <w:rFonts w:eastAsia="Georgia" w:cs="Georgia"/>
              </w:rPr>
              <w:t>Reading, Writing and Maths</w:t>
            </w:r>
          </w:p>
        </w:tc>
        <w:tc>
          <w:tcPr>
            <w:tcW w:w="1559" w:type="dxa"/>
            <w:shd w:val="clear" w:color="auto" w:fill="auto"/>
            <w:tcMar/>
          </w:tcPr>
          <w:p w:rsidRPr="00EC4014" w:rsidR="00DC352A" w:rsidP="004325A1" w:rsidRDefault="00DC352A" w14:paraId="61A2E418" w14:textId="77777777">
            <w:pPr>
              <w:pStyle w:val="BodyText"/>
              <w:rPr>
                <w:rFonts w:eastAsia="Georgia" w:cs="Georgia"/>
              </w:rPr>
            </w:pPr>
            <w:r w:rsidRPr="00EC4014">
              <w:rPr>
                <w:rFonts w:eastAsia="Georgia" w:cs="Georgia"/>
              </w:rPr>
              <w:t>RWM</w:t>
            </w:r>
          </w:p>
        </w:tc>
        <w:tc>
          <w:tcPr>
            <w:tcW w:w="10773" w:type="dxa"/>
            <w:shd w:val="clear" w:color="auto" w:fill="auto"/>
            <w:tcMar/>
          </w:tcPr>
          <w:p w:rsidRPr="00EC4014" w:rsidR="00DC352A" w:rsidP="004325A1" w:rsidRDefault="00DC352A" w14:paraId="411554A5" w14:textId="77777777">
            <w:pPr>
              <w:pStyle w:val="BodyText"/>
              <w:rPr>
                <w:rFonts w:eastAsia="Georgia" w:cs="Georgia"/>
              </w:rPr>
            </w:pPr>
            <w:r w:rsidRPr="00EC4014">
              <w:rPr>
                <w:rFonts w:eastAsia="Georgia" w:cs="Georgia"/>
              </w:rPr>
              <w:t>A performance measure for primary schools at the end of Key Stages 1 and 2, which shows the percentage of children achieving the expected standard in reading, writing and maths.  Also known as ‘the combined score’.</w:t>
            </w:r>
          </w:p>
        </w:tc>
      </w:tr>
      <w:tr w:rsidRPr="00EC4014" w:rsidR="00D80414" w:rsidTr="7223555D" w14:paraId="2D2A6DCE" w14:textId="77777777">
        <w:trPr>
          <w:cantSplit/>
        </w:trPr>
        <w:tc>
          <w:tcPr>
            <w:tcW w:w="2528" w:type="dxa"/>
            <w:shd w:val="clear" w:color="auto" w:fill="auto"/>
            <w:tcMar/>
          </w:tcPr>
          <w:p w:rsidRPr="00EC4014" w:rsidR="00D80414" w:rsidP="004325A1" w:rsidRDefault="00D80414" w14:paraId="10074999" w14:textId="77777777">
            <w:pPr>
              <w:pStyle w:val="BodyText"/>
              <w:rPr>
                <w:rFonts w:eastAsia="Georgia" w:cs="Georgia"/>
              </w:rPr>
            </w:pPr>
            <w:r>
              <w:rPr>
                <w:rFonts w:eastAsia="Georgia" w:cs="Georgia"/>
              </w:rPr>
              <w:t>Read Write Inc</w:t>
            </w:r>
          </w:p>
        </w:tc>
        <w:tc>
          <w:tcPr>
            <w:tcW w:w="1559" w:type="dxa"/>
            <w:shd w:val="clear" w:color="auto" w:fill="auto"/>
            <w:tcMar/>
          </w:tcPr>
          <w:p w:rsidRPr="00EC4014" w:rsidR="00D80414" w:rsidP="004325A1" w:rsidRDefault="00D80414" w14:paraId="029F3A84" w14:textId="77777777">
            <w:pPr>
              <w:pStyle w:val="BodyText"/>
              <w:rPr>
                <w:rFonts w:eastAsia="Georgia" w:cs="Georgia"/>
              </w:rPr>
            </w:pPr>
            <w:r>
              <w:rPr>
                <w:rFonts w:eastAsia="Georgia" w:cs="Georgia"/>
              </w:rPr>
              <w:t>RWI</w:t>
            </w:r>
          </w:p>
        </w:tc>
        <w:tc>
          <w:tcPr>
            <w:tcW w:w="10773" w:type="dxa"/>
            <w:shd w:val="clear" w:color="auto" w:fill="auto"/>
            <w:tcMar/>
          </w:tcPr>
          <w:p w:rsidRPr="00EC4014" w:rsidR="00D80414" w:rsidP="004325A1" w:rsidRDefault="00D80414" w14:paraId="31949BD1" w14:textId="77777777">
            <w:pPr>
              <w:pStyle w:val="BodyText"/>
              <w:rPr>
                <w:rFonts w:eastAsia="Georgia" w:cs="Georgia"/>
              </w:rPr>
            </w:pPr>
            <w:r>
              <w:rPr>
                <w:rFonts w:eastAsia="Georgia" w:cs="Georgia"/>
              </w:rPr>
              <w:t xml:space="preserve">Phonics programme used across Astrea at primary level </w:t>
            </w:r>
          </w:p>
        </w:tc>
      </w:tr>
      <w:tr w:rsidRPr="00EC4014" w:rsidR="00DC352A" w:rsidTr="7223555D" w14:paraId="2BBA0821" w14:textId="77777777">
        <w:trPr>
          <w:cantSplit/>
        </w:trPr>
        <w:tc>
          <w:tcPr>
            <w:tcW w:w="2528" w:type="dxa"/>
            <w:shd w:val="clear" w:color="auto" w:fill="auto"/>
            <w:tcMar/>
          </w:tcPr>
          <w:p w:rsidRPr="00EC4014" w:rsidR="00DC352A" w:rsidP="004325A1" w:rsidRDefault="00DC352A" w14:paraId="4FC35040" w14:textId="77777777">
            <w:pPr>
              <w:pStyle w:val="BodyText"/>
              <w:rPr>
                <w:rFonts w:eastAsia="Georgia" w:cs="Georgia"/>
              </w:rPr>
            </w:pPr>
            <w:r w:rsidRPr="00EC4014">
              <w:rPr>
                <w:rFonts w:eastAsia="Georgia" w:cs="Georgia"/>
              </w:rPr>
              <w:t>Scheme of Delegation</w:t>
            </w:r>
          </w:p>
        </w:tc>
        <w:tc>
          <w:tcPr>
            <w:tcW w:w="1559" w:type="dxa"/>
            <w:shd w:val="clear" w:color="auto" w:fill="auto"/>
            <w:tcMar/>
          </w:tcPr>
          <w:p w:rsidRPr="00EC4014" w:rsidR="00DC352A" w:rsidP="004325A1" w:rsidRDefault="00DC352A" w14:paraId="12EA8DFB" w14:textId="77777777">
            <w:pPr>
              <w:pStyle w:val="BodyText"/>
              <w:rPr>
                <w:rFonts w:eastAsia="Georgia" w:cs="Georgia"/>
              </w:rPr>
            </w:pPr>
            <w:proofErr w:type="spellStart"/>
            <w:r w:rsidRPr="00EC4014">
              <w:rPr>
                <w:rFonts w:eastAsia="Georgia" w:cs="Georgia"/>
              </w:rPr>
              <w:t>SoD</w:t>
            </w:r>
            <w:proofErr w:type="spellEnd"/>
          </w:p>
        </w:tc>
        <w:tc>
          <w:tcPr>
            <w:tcW w:w="10773" w:type="dxa"/>
            <w:shd w:val="clear" w:color="auto" w:fill="auto"/>
            <w:tcMar/>
          </w:tcPr>
          <w:p w:rsidRPr="00EC4014" w:rsidR="00DC352A" w:rsidP="004325A1" w:rsidRDefault="00DC352A" w14:paraId="4B558AC8" w14:textId="77777777">
            <w:pPr>
              <w:pStyle w:val="BodyText"/>
              <w:rPr>
                <w:rFonts w:eastAsia="Georgia" w:cs="Georgia"/>
              </w:rPr>
            </w:pPr>
            <w:r w:rsidRPr="00EC4014">
              <w:rPr>
                <w:rFonts w:eastAsia="Georgia" w:cs="Georgia"/>
              </w:rPr>
              <w:t>The document, published on Astrea’s website, which sets out the responsibilities of the different governance and executive layers in important aspects of the Trust’s and academies’ work.</w:t>
            </w:r>
          </w:p>
        </w:tc>
      </w:tr>
      <w:tr w:rsidRPr="00EC4014" w:rsidR="00DC352A" w:rsidTr="7223555D" w14:paraId="24806E0F" w14:textId="77777777">
        <w:trPr>
          <w:cantSplit/>
        </w:trPr>
        <w:tc>
          <w:tcPr>
            <w:tcW w:w="2528" w:type="dxa"/>
            <w:shd w:val="clear" w:color="auto" w:fill="auto"/>
            <w:tcMar/>
          </w:tcPr>
          <w:p w:rsidRPr="00EC4014" w:rsidR="00DC352A" w:rsidP="004325A1" w:rsidRDefault="00DC352A" w14:paraId="1AD69BEE" w14:textId="77777777">
            <w:pPr>
              <w:pStyle w:val="BodyText"/>
              <w:rPr>
                <w:rFonts w:eastAsia="Georgia" w:cs="Georgia"/>
              </w:rPr>
            </w:pPr>
            <w:r w:rsidRPr="00EC4014">
              <w:rPr>
                <w:rFonts w:eastAsia="Georgia" w:cs="Georgia"/>
              </w:rPr>
              <w:t>Self-Evaluation Framework</w:t>
            </w:r>
          </w:p>
        </w:tc>
        <w:tc>
          <w:tcPr>
            <w:tcW w:w="1559" w:type="dxa"/>
            <w:shd w:val="clear" w:color="auto" w:fill="auto"/>
            <w:tcMar/>
          </w:tcPr>
          <w:p w:rsidRPr="00EC4014" w:rsidR="00DC352A" w:rsidP="004325A1" w:rsidRDefault="00DC352A" w14:paraId="3628A6F1" w14:textId="77777777">
            <w:pPr>
              <w:pStyle w:val="BodyText"/>
              <w:rPr>
                <w:rFonts w:eastAsia="Georgia" w:cs="Georgia"/>
              </w:rPr>
            </w:pPr>
            <w:r w:rsidRPr="00EC4014">
              <w:rPr>
                <w:rFonts w:eastAsia="Georgia" w:cs="Georgia"/>
              </w:rPr>
              <w:t>SEF</w:t>
            </w:r>
          </w:p>
        </w:tc>
        <w:tc>
          <w:tcPr>
            <w:tcW w:w="10773" w:type="dxa"/>
            <w:shd w:val="clear" w:color="auto" w:fill="auto"/>
            <w:tcMar/>
          </w:tcPr>
          <w:p w:rsidRPr="00EC4014" w:rsidR="00DC352A" w:rsidP="004325A1" w:rsidRDefault="00DC352A" w14:paraId="50994F34" w14:textId="77777777">
            <w:pPr>
              <w:pStyle w:val="BodyText"/>
              <w:rPr>
                <w:rFonts w:eastAsia="Georgia" w:cs="Georgia"/>
              </w:rPr>
            </w:pPr>
            <w:r w:rsidRPr="00EC4014">
              <w:rPr>
                <w:rFonts w:eastAsia="Georgia" w:cs="Georgia"/>
              </w:rPr>
              <w:t>This is a tool designed as a crucial part of schools’ ongoing cycles of review and planning. It is a diagnostic document designed to indicate key strengths and weaknesses, and the actions that need to be taken to effect school improvement. It is also one of the key documents considered by Ofsted during their visits</w:t>
            </w:r>
          </w:p>
        </w:tc>
      </w:tr>
      <w:tr w:rsidRPr="00EC4014" w:rsidR="00DC352A" w:rsidTr="7223555D" w14:paraId="1643C369" w14:textId="77777777">
        <w:trPr>
          <w:cantSplit/>
        </w:trPr>
        <w:tc>
          <w:tcPr>
            <w:tcW w:w="2528" w:type="dxa"/>
            <w:shd w:val="clear" w:color="auto" w:fill="auto"/>
            <w:tcMar/>
          </w:tcPr>
          <w:p w:rsidRPr="00EC4014" w:rsidR="00DC352A" w:rsidP="004325A1" w:rsidRDefault="00DC352A" w14:paraId="6E0B0C10" w14:textId="77777777">
            <w:pPr>
              <w:pStyle w:val="BodyText"/>
              <w:rPr>
                <w:rFonts w:eastAsia="Georgia" w:cs="Georgia"/>
              </w:rPr>
            </w:pPr>
            <w:r w:rsidRPr="00EC4014">
              <w:rPr>
                <w:rFonts w:eastAsia="Georgia" w:cs="Georgia"/>
              </w:rPr>
              <w:t>Special Educational Needs &amp; Disabilities</w:t>
            </w:r>
          </w:p>
          <w:p w:rsidRPr="00EC4014" w:rsidR="00DC352A" w:rsidP="004325A1" w:rsidRDefault="00DC352A" w14:paraId="38DAC11E" w14:textId="77777777">
            <w:pPr>
              <w:pStyle w:val="BodyText"/>
              <w:rPr>
                <w:rFonts w:eastAsia="Georgia" w:cs="Georgia"/>
              </w:rPr>
            </w:pPr>
            <w:r w:rsidRPr="00EC4014">
              <w:rPr>
                <w:rFonts w:eastAsia="Georgia" w:cs="Georgia"/>
              </w:rPr>
              <w:t xml:space="preserve"> </w:t>
            </w:r>
          </w:p>
          <w:p w:rsidRPr="00EC4014" w:rsidR="00DC352A" w:rsidP="004325A1" w:rsidRDefault="00DC352A" w14:paraId="3B2F66C1" w14:textId="77777777">
            <w:pPr>
              <w:pStyle w:val="BodyText"/>
              <w:rPr>
                <w:rFonts w:eastAsia="Georgia" w:cs="Georgia"/>
              </w:rPr>
            </w:pPr>
            <w:r w:rsidRPr="00EC4014">
              <w:rPr>
                <w:rFonts w:eastAsia="Georgia" w:cs="Georgia"/>
              </w:rPr>
              <w:t>sometimes Special Educational Needs</w:t>
            </w:r>
          </w:p>
        </w:tc>
        <w:tc>
          <w:tcPr>
            <w:tcW w:w="1559" w:type="dxa"/>
            <w:shd w:val="clear" w:color="auto" w:fill="auto"/>
            <w:tcMar/>
          </w:tcPr>
          <w:p w:rsidRPr="00EC4014" w:rsidR="00DC352A" w:rsidP="004325A1" w:rsidRDefault="00DC352A" w14:paraId="2485BF33" w14:textId="77777777">
            <w:pPr>
              <w:pStyle w:val="BodyText"/>
              <w:rPr>
                <w:rFonts w:eastAsia="Georgia" w:cs="Georgia"/>
              </w:rPr>
            </w:pPr>
            <w:r w:rsidRPr="00EC4014">
              <w:rPr>
                <w:rFonts w:eastAsia="Georgia" w:cs="Georgia"/>
              </w:rPr>
              <w:t xml:space="preserve">SEND </w:t>
            </w:r>
          </w:p>
          <w:p w:rsidRPr="00EC4014" w:rsidR="00DC352A" w:rsidP="004325A1" w:rsidRDefault="00DC352A" w14:paraId="3A04CD23" w14:textId="77777777">
            <w:pPr>
              <w:pStyle w:val="BodyText"/>
              <w:rPr>
                <w:rFonts w:eastAsia="Georgia" w:cs="Georgia"/>
              </w:rPr>
            </w:pPr>
          </w:p>
          <w:p w:rsidRPr="00EC4014" w:rsidR="00DC352A" w:rsidP="004325A1" w:rsidRDefault="00DC352A" w14:paraId="653E87BC" w14:textId="77777777">
            <w:pPr>
              <w:pStyle w:val="BodyText"/>
              <w:rPr>
                <w:rFonts w:eastAsia="Georgia" w:cs="Georgia"/>
              </w:rPr>
            </w:pPr>
            <w:r w:rsidRPr="00EC4014">
              <w:rPr>
                <w:rFonts w:eastAsia="Georgia" w:cs="Georgia"/>
              </w:rPr>
              <w:t>sometimes SEN</w:t>
            </w:r>
          </w:p>
        </w:tc>
        <w:tc>
          <w:tcPr>
            <w:tcW w:w="10773" w:type="dxa"/>
            <w:shd w:val="clear" w:color="auto" w:fill="auto"/>
            <w:tcMar/>
          </w:tcPr>
          <w:p w:rsidRPr="00EC4014" w:rsidR="00DC352A" w:rsidP="004325A1" w:rsidRDefault="00DC352A" w14:paraId="2AEA3733" w14:textId="77777777">
            <w:pPr>
              <w:pStyle w:val="BodyText"/>
              <w:rPr>
                <w:rFonts w:eastAsia="Georgia" w:cs="Georgia"/>
              </w:rPr>
            </w:pPr>
            <w:r w:rsidRPr="00EC4014">
              <w:rPr>
                <w:lang w:val="en"/>
              </w:rPr>
              <w:t xml:space="preserve">Needs that affect a child’s ability to learn can include </w:t>
            </w:r>
            <w:proofErr w:type="spellStart"/>
            <w:r w:rsidRPr="00EC4014">
              <w:rPr>
                <w:lang w:val="en"/>
              </w:rPr>
              <w:t>their</w:t>
            </w:r>
            <w:proofErr w:type="spellEnd"/>
            <w:r w:rsidRPr="00EC4014">
              <w:rPr>
                <w:lang w:val="en"/>
              </w:rPr>
              <w:t>:</w:t>
            </w:r>
          </w:p>
          <w:p w:rsidRPr="00EC4014" w:rsidR="00DC352A" w:rsidP="004325A1" w:rsidRDefault="00DC352A" w14:paraId="76547BB0" w14:textId="77777777">
            <w:pPr>
              <w:pStyle w:val="BodyText"/>
              <w:widowControl/>
              <w:numPr>
                <w:ilvl w:val="0"/>
                <w:numId w:val="6"/>
              </w:numPr>
              <w:autoSpaceDE/>
              <w:autoSpaceDN/>
              <w:rPr>
                <w:rFonts w:eastAsia="Georgia" w:cs="Georgia"/>
              </w:rPr>
            </w:pPr>
            <w:r w:rsidRPr="00EC4014">
              <w:rPr>
                <w:lang w:val="en"/>
              </w:rPr>
              <w:t xml:space="preserve">behaviour or ability to </w:t>
            </w:r>
            <w:proofErr w:type="spellStart"/>
            <w:r w:rsidRPr="00EC4014">
              <w:rPr>
                <w:lang w:val="en"/>
              </w:rPr>
              <w:t>socialise</w:t>
            </w:r>
            <w:proofErr w:type="spellEnd"/>
            <w:r w:rsidRPr="00EC4014">
              <w:rPr>
                <w:lang w:val="en"/>
              </w:rPr>
              <w:t xml:space="preserve">, </w:t>
            </w:r>
            <w:proofErr w:type="gramStart"/>
            <w:r w:rsidRPr="00EC4014">
              <w:rPr>
                <w:lang w:val="en"/>
              </w:rPr>
              <w:t>e.g.</w:t>
            </w:r>
            <w:proofErr w:type="gramEnd"/>
            <w:r w:rsidRPr="00EC4014">
              <w:rPr>
                <w:lang w:val="en"/>
              </w:rPr>
              <w:t xml:space="preserve"> not being able to make friends</w:t>
            </w:r>
          </w:p>
          <w:p w:rsidRPr="00EC4014" w:rsidR="00DC352A" w:rsidP="004325A1" w:rsidRDefault="00DC352A" w14:paraId="2219F8D0" w14:textId="77777777">
            <w:pPr>
              <w:pStyle w:val="BodyText"/>
              <w:widowControl/>
              <w:numPr>
                <w:ilvl w:val="0"/>
                <w:numId w:val="6"/>
              </w:numPr>
              <w:autoSpaceDE/>
              <w:autoSpaceDN/>
              <w:rPr>
                <w:rFonts w:eastAsia="Georgia" w:cs="Georgia"/>
              </w:rPr>
            </w:pPr>
            <w:r w:rsidRPr="00EC4014">
              <w:rPr>
                <w:lang w:val="en"/>
              </w:rPr>
              <w:t xml:space="preserve">reading and writing, </w:t>
            </w:r>
            <w:proofErr w:type="gramStart"/>
            <w:r w:rsidRPr="00EC4014">
              <w:rPr>
                <w:lang w:val="en"/>
              </w:rPr>
              <w:t>e.g.</w:t>
            </w:r>
            <w:proofErr w:type="gramEnd"/>
            <w:r w:rsidRPr="00EC4014">
              <w:rPr>
                <w:lang w:val="en"/>
              </w:rPr>
              <w:t xml:space="preserve"> they have dyslexia</w:t>
            </w:r>
          </w:p>
          <w:p w:rsidRPr="00EC4014" w:rsidR="00DC352A" w:rsidP="004325A1" w:rsidRDefault="00DC352A" w14:paraId="596B105D" w14:textId="77777777">
            <w:pPr>
              <w:pStyle w:val="BodyText"/>
              <w:widowControl/>
              <w:numPr>
                <w:ilvl w:val="0"/>
                <w:numId w:val="6"/>
              </w:numPr>
              <w:autoSpaceDE/>
              <w:autoSpaceDN/>
              <w:rPr>
                <w:rFonts w:eastAsia="Georgia" w:cs="Georgia"/>
              </w:rPr>
            </w:pPr>
            <w:r w:rsidRPr="00EC4014">
              <w:rPr>
                <w:lang w:val="en"/>
              </w:rPr>
              <w:t xml:space="preserve">ability to understand </w:t>
            </w:r>
            <w:proofErr w:type="gramStart"/>
            <w:r w:rsidRPr="00EC4014">
              <w:rPr>
                <w:lang w:val="en"/>
              </w:rPr>
              <w:t>things</w:t>
            </w:r>
            <w:proofErr w:type="gramEnd"/>
          </w:p>
          <w:p w:rsidRPr="00EC4014" w:rsidR="00DC352A" w:rsidP="004325A1" w:rsidRDefault="00DC352A" w14:paraId="7B5FA097" w14:textId="77777777">
            <w:pPr>
              <w:pStyle w:val="BodyText"/>
              <w:widowControl/>
              <w:numPr>
                <w:ilvl w:val="0"/>
                <w:numId w:val="6"/>
              </w:numPr>
              <w:autoSpaceDE/>
              <w:autoSpaceDN/>
              <w:rPr>
                <w:rFonts w:eastAsia="Georgia" w:cs="Georgia"/>
              </w:rPr>
            </w:pPr>
            <w:r w:rsidRPr="00EC4014">
              <w:rPr>
                <w:lang w:val="en"/>
              </w:rPr>
              <w:t xml:space="preserve">concentration levels, </w:t>
            </w:r>
            <w:proofErr w:type="gramStart"/>
            <w:r w:rsidRPr="00EC4014">
              <w:rPr>
                <w:lang w:val="en"/>
              </w:rPr>
              <w:t>e.g.</w:t>
            </w:r>
            <w:proofErr w:type="gramEnd"/>
            <w:r w:rsidRPr="00EC4014">
              <w:rPr>
                <w:lang w:val="en"/>
              </w:rPr>
              <w:t xml:space="preserve"> they have Attention Deficit Hyperactivity Disorder</w:t>
            </w:r>
          </w:p>
          <w:p w:rsidRPr="00EC4014" w:rsidR="00DC352A" w:rsidP="004325A1" w:rsidRDefault="00DC352A" w14:paraId="1EA0B4C6" w14:textId="77777777">
            <w:pPr>
              <w:pStyle w:val="BodyText"/>
              <w:widowControl/>
              <w:numPr>
                <w:ilvl w:val="0"/>
                <w:numId w:val="6"/>
              </w:numPr>
              <w:autoSpaceDE/>
              <w:autoSpaceDN/>
              <w:rPr>
                <w:rFonts w:eastAsia="Georgia" w:cs="Georgia"/>
              </w:rPr>
            </w:pPr>
            <w:r w:rsidRPr="00EC4014">
              <w:rPr>
                <w:lang w:val="en"/>
              </w:rPr>
              <w:t>physical needs or impairments</w:t>
            </w:r>
          </w:p>
        </w:tc>
      </w:tr>
      <w:tr w:rsidRPr="00EC4014" w:rsidR="00DC352A" w:rsidTr="7223555D" w14:paraId="7245AE9A" w14:textId="77777777">
        <w:trPr>
          <w:cantSplit/>
        </w:trPr>
        <w:tc>
          <w:tcPr>
            <w:tcW w:w="2528" w:type="dxa"/>
            <w:shd w:val="clear" w:color="auto" w:fill="auto"/>
            <w:tcMar/>
          </w:tcPr>
          <w:p w:rsidRPr="00EC4014" w:rsidR="00DC352A" w:rsidP="00D80414" w:rsidRDefault="00DC352A" w14:paraId="40AC3E74" w14:textId="77777777">
            <w:pPr>
              <w:pStyle w:val="BodyText"/>
              <w:rPr>
                <w:rFonts w:eastAsia="Georgia" w:cs="Georgia"/>
              </w:rPr>
            </w:pPr>
            <w:r w:rsidRPr="00EC4014">
              <w:rPr>
                <w:rFonts w:eastAsia="Georgia" w:cs="Georgia"/>
              </w:rPr>
              <w:t>Tr</w:t>
            </w:r>
            <w:r w:rsidR="00D80414">
              <w:rPr>
                <w:rFonts w:eastAsia="Georgia" w:cs="Georgia"/>
              </w:rPr>
              <w:t>ust</w:t>
            </w:r>
            <w:r w:rsidRPr="00EC4014">
              <w:rPr>
                <w:rFonts w:eastAsia="Georgia" w:cs="Georgia"/>
              </w:rPr>
              <w:t xml:space="preserve"> Management Board</w:t>
            </w:r>
          </w:p>
        </w:tc>
        <w:tc>
          <w:tcPr>
            <w:tcW w:w="1559" w:type="dxa"/>
            <w:shd w:val="clear" w:color="auto" w:fill="auto"/>
            <w:tcMar/>
          </w:tcPr>
          <w:p w:rsidRPr="00EC4014" w:rsidR="00DC352A" w:rsidP="004325A1" w:rsidRDefault="00DC352A" w14:paraId="2AE4C188" w14:textId="77777777">
            <w:pPr>
              <w:pStyle w:val="BodyText"/>
              <w:rPr>
                <w:rFonts w:eastAsia="Georgia" w:cs="Georgia"/>
              </w:rPr>
            </w:pPr>
            <w:r w:rsidRPr="00EC4014">
              <w:rPr>
                <w:rFonts w:eastAsia="Georgia" w:cs="Georgia"/>
              </w:rPr>
              <w:t>TMB</w:t>
            </w:r>
          </w:p>
        </w:tc>
        <w:tc>
          <w:tcPr>
            <w:tcW w:w="10773" w:type="dxa"/>
            <w:shd w:val="clear" w:color="auto" w:fill="auto"/>
            <w:tcMar/>
          </w:tcPr>
          <w:p w:rsidRPr="00CF414B" w:rsidR="00CF414B" w:rsidP="004325A1" w:rsidRDefault="00DC352A" w14:paraId="24E14CA2" w14:textId="77777777">
            <w:pPr>
              <w:pStyle w:val="BodyText"/>
              <w:rPr>
                <w:rFonts w:eastAsia="Georgia" w:cs="Georgia"/>
              </w:rPr>
            </w:pPr>
            <w:r w:rsidRPr="00EC4014">
              <w:rPr>
                <w:rFonts w:eastAsia="Georgia" w:cs="Georgia"/>
              </w:rPr>
              <w:t xml:space="preserve">A voluntary oversight committee assigned to a school in the Astrea Academy Trust.  </w:t>
            </w:r>
            <w:r w:rsidRPr="00CF414B">
              <w:rPr>
                <w:rFonts w:eastAsia="Georgia" w:cs="Georgia"/>
              </w:rPr>
              <w:t>Please see p</w:t>
            </w:r>
            <w:r w:rsidRPr="00CF414B" w:rsidR="00CF414B">
              <w:rPr>
                <w:rFonts w:eastAsia="Georgia" w:cs="Georgia"/>
              </w:rPr>
              <w:t>.</w:t>
            </w:r>
            <w:r w:rsidRPr="00CF414B">
              <w:rPr>
                <w:rFonts w:eastAsia="Georgia" w:cs="Georgia"/>
              </w:rPr>
              <w:t>7 of the Handbook for more information.</w:t>
            </w:r>
          </w:p>
        </w:tc>
      </w:tr>
    </w:tbl>
    <w:p w:rsidRPr="008E219C" w:rsidR="004325A1" w:rsidP="00C05FCF" w:rsidRDefault="004325A1" w14:paraId="76483C48" w14:textId="77777777"/>
    <w:sectPr w:rsidRPr="008E219C" w:rsidR="004325A1" w:rsidSect="00C05FCF">
      <w:pgSz w:w="16840" w:h="11910" w:orient="landscape"/>
      <w:pgMar w:top="851" w:right="851" w:bottom="851" w:left="851" w:header="420" w:footer="9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482" w:rsidRDefault="00CE7482" w14:paraId="24487358" w14:textId="77777777">
      <w:r>
        <w:separator/>
      </w:r>
    </w:p>
  </w:endnote>
  <w:endnote w:type="continuationSeparator" w:id="0">
    <w:p w:rsidR="00CE7482" w:rsidRDefault="00CE7482" w14:paraId="12B8A0D0" w14:textId="77777777">
      <w:r>
        <w:continuationSeparator/>
      </w:r>
    </w:p>
  </w:endnote>
  <w:endnote w:type="continuationNotice" w:id="1">
    <w:p w:rsidR="00CE7482" w:rsidRDefault="00CE7482" w14:paraId="5ED4AC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w:altName w:val="Baskerville Old Face"/>
    <w:charset w:val="00"/>
    <w:family w:val="roman"/>
    <w:pitch w:val="variable"/>
    <w:sig w:usb0="00000001"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136" w:rsidRDefault="000C7136" w14:paraId="79C4B63F" w14:textId="77777777">
    <w:pPr>
      <w:pStyle w:val="Footer"/>
      <w:jc w:val="right"/>
    </w:pPr>
    <w:r>
      <w:fldChar w:fldCharType="begin"/>
    </w:r>
    <w:r>
      <w:instrText xml:space="preserve"> PAGE   \* MERGEFORMAT </w:instrText>
    </w:r>
    <w:r>
      <w:fldChar w:fldCharType="separate"/>
    </w:r>
    <w:r w:rsidR="006E6A6A">
      <w:rPr>
        <w:noProof/>
      </w:rPr>
      <w:t>7</w:t>
    </w:r>
    <w:r>
      <w:rPr>
        <w:noProof/>
      </w:rPr>
      <w:fldChar w:fldCharType="end"/>
    </w:r>
  </w:p>
  <w:p w:rsidR="000C7136" w:rsidRDefault="000C7136" w14:paraId="0A9091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482" w:rsidRDefault="00CE7482" w14:paraId="0117AAF6" w14:textId="77777777">
      <w:r>
        <w:separator/>
      </w:r>
    </w:p>
  </w:footnote>
  <w:footnote w:type="continuationSeparator" w:id="0">
    <w:p w:rsidR="00CE7482" w:rsidRDefault="00CE7482" w14:paraId="035426BF" w14:textId="77777777">
      <w:r>
        <w:continuationSeparator/>
      </w:r>
    </w:p>
  </w:footnote>
  <w:footnote w:type="continuationNotice" w:id="1">
    <w:p w:rsidR="00CE7482" w:rsidRDefault="00CE7482" w14:paraId="337DA6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136" w:rsidP="000F75B8" w:rsidRDefault="000C7136" w14:paraId="357ED116" w14:textId="77777777">
    <w:pPr>
      <w:pStyle w:val="BodyTex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A3"/>
    <w:multiLevelType w:val="hybridMultilevel"/>
    <w:tmpl w:val="12D032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250F1A"/>
    <w:multiLevelType w:val="hybridMultilevel"/>
    <w:tmpl w:val="18BE7748"/>
    <w:lvl w:ilvl="0" w:tplc="9D1EFF20">
      <w:start w:val="16"/>
      <w:numFmt w:val="bullet"/>
      <w:lvlText w:val="-"/>
      <w:lvlJc w:val="left"/>
      <w:rPr>
        <w:rFonts w:hint="default" w:ascii="Calibri" w:hAnsi="Calibri" w:eastAsia="Calibri" w:cs="Calibri"/>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 w15:restartNumberingAfterBreak="0">
    <w:nsid w:val="022A2B67"/>
    <w:multiLevelType w:val="multilevel"/>
    <w:tmpl w:val="D29A07D2"/>
    <w:name w:val="ListBullets"/>
    <w:styleLink w:val="ListBullets"/>
    <w:lvl w:ilvl="0">
      <w:start w:val="1"/>
      <w:numFmt w:val="bullet"/>
      <w:pStyle w:val="ListBullet"/>
      <w:lvlText w:val=""/>
      <w:lvlJc w:val="left"/>
      <w:pPr>
        <w:ind w:left="284" w:hanging="284"/>
      </w:pPr>
      <w:rPr>
        <w:rFonts w:hint="default" w:ascii="Symbol" w:hAnsi="Symbol"/>
        <w:color w:val="44546A"/>
      </w:rPr>
    </w:lvl>
    <w:lvl w:ilvl="1">
      <w:start w:val="1"/>
      <w:numFmt w:val="bullet"/>
      <w:pStyle w:val="ListBullet2"/>
      <w:lvlText w:val="·"/>
      <w:lvlJc w:val="left"/>
      <w:pPr>
        <w:ind w:left="568" w:hanging="284"/>
      </w:pPr>
      <w:rPr>
        <w:rFonts w:hint="default" w:ascii="Symbol" w:hAnsi="Symbol"/>
        <w:color w:val="E7E6E6"/>
      </w:rPr>
    </w:lvl>
    <w:lvl w:ilvl="2">
      <w:start w:val="1"/>
      <w:numFmt w:val="bullet"/>
      <w:pStyle w:val="ListBullet3"/>
      <w:lvlText w:val="·"/>
      <w:lvlJc w:val="left"/>
      <w:pPr>
        <w:ind w:left="852" w:hanging="284"/>
      </w:pPr>
      <w:rPr>
        <w:rFonts w:hint="default" w:ascii="Symbol" w:hAnsi="Symbol"/>
        <w:color w:val="E7E6E6"/>
      </w:rPr>
    </w:lvl>
    <w:lvl w:ilvl="3">
      <w:start w:val="1"/>
      <w:numFmt w:val="bullet"/>
      <w:pStyle w:val="ListBullet4"/>
      <w:lvlText w:val="·"/>
      <w:lvlJc w:val="left"/>
      <w:pPr>
        <w:ind w:left="1136" w:hanging="284"/>
      </w:pPr>
      <w:rPr>
        <w:rFonts w:hint="default" w:ascii="Symbol" w:hAnsi="Symbol"/>
        <w:color w:val="E7E6E6"/>
      </w:rPr>
    </w:lvl>
    <w:lvl w:ilvl="4">
      <w:start w:val="1"/>
      <w:numFmt w:val="bullet"/>
      <w:pStyle w:val="ListBullet5"/>
      <w:lvlText w:val="·"/>
      <w:lvlJc w:val="left"/>
      <w:pPr>
        <w:ind w:left="1420" w:hanging="284"/>
      </w:pPr>
      <w:rPr>
        <w:rFonts w:hint="default" w:ascii="Symbol" w:hAnsi="Symbol"/>
        <w:color w:val="E7E6E6"/>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3" w15:restartNumberingAfterBreak="0">
    <w:nsid w:val="03EE0386"/>
    <w:multiLevelType w:val="hybridMultilevel"/>
    <w:tmpl w:val="C888C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AA2AB3"/>
    <w:multiLevelType w:val="hybridMultilevel"/>
    <w:tmpl w:val="A9022B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09306DF"/>
    <w:multiLevelType w:val="hybridMultilevel"/>
    <w:tmpl w:val="62C806D2"/>
    <w:lvl w:ilvl="0" w:tplc="3B64F078">
      <w:start w:val="1"/>
      <w:numFmt w:val="bullet"/>
      <w:pStyle w:val="Bulletsspaced"/>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7B3BBD"/>
    <w:multiLevelType w:val="hybridMultilevel"/>
    <w:tmpl w:val="2CE22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0C502A"/>
    <w:multiLevelType w:val="hybridMultilevel"/>
    <w:tmpl w:val="13BA4BB6"/>
    <w:lvl w:ilvl="0" w:tplc="F37C77FC">
      <w:start w:val="1"/>
      <w:numFmt w:val="decimal"/>
      <w:pStyle w:val="Numberedparagraph"/>
      <w:lvlText w:val="%1."/>
      <w:lvlJc w:val="left"/>
      <w:pPr>
        <w:tabs>
          <w:tab w:val="num" w:pos="567"/>
        </w:tabs>
        <w:ind w:left="0" w:firstLine="0"/>
      </w:pPr>
      <w:rPr>
        <w:rFonts w:hint="default" w:ascii="Tahoma" w:hAnsi="Tahoma"/>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FE6DE7"/>
    <w:multiLevelType w:val="hybridMultilevel"/>
    <w:tmpl w:val="3168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A87BC4"/>
    <w:multiLevelType w:val="hybridMultilevel"/>
    <w:tmpl w:val="CB60C6A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1E777BEF"/>
    <w:multiLevelType w:val="hybridMultilevel"/>
    <w:tmpl w:val="C8A64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515CA7"/>
    <w:multiLevelType w:val="hybridMultilevel"/>
    <w:tmpl w:val="7786D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B4245E"/>
    <w:multiLevelType w:val="hybridMultilevel"/>
    <w:tmpl w:val="DFC41E2E"/>
    <w:lvl w:ilvl="0" w:tplc="EA02D624">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3287420"/>
    <w:multiLevelType w:val="hybridMultilevel"/>
    <w:tmpl w:val="69C4E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B22C88"/>
    <w:multiLevelType w:val="hybridMultilevel"/>
    <w:tmpl w:val="167CD1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F76587"/>
    <w:multiLevelType w:val="hybridMultilevel"/>
    <w:tmpl w:val="751AF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CF72FAC"/>
    <w:multiLevelType w:val="multilevel"/>
    <w:tmpl w:val="18CA4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FA05CBF"/>
    <w:multiLevelType w:val="hybridMultilevel"/>
    <w:tmpl w:val="CFEE6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C4FE2"/>
    <w:multiLevelType w:val="hybridMultilevel"/>
    <w:tmpl w:val="C28CEAE8"/>
    <w:lvl w:ilvl="0" w:tplc="EA02D624">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35052E4"/>
    <w:multiLevelType w:val="hybridMultilevel"/>
    <w:tmpl w:val="F34C509A"/>
    <w:lvl w:ilvl="0" w:tplc="F9189EFE">
      <w:start w:val="5"/>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C20611"/>
    <w:multiLevelType w:val="multilevel"/>
    <w:tmpl w:val="D08E5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6C20134"/>
    <w:multiLevelType w:val="hybridMultilevel"/>
    <w:tmpl w:val="960CBD7E"/>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4B5D4B"/>
    <w:multiLevelType w:val="hybridMultilevel"/>
    <w:tmpl w:val="AD64755A"/>
    <w:lvl w:ilvl="0" w:tplc="EA02D624">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BE62BA2"/>
    <w:multiLevelType w:val="multilevel"/>
    <w:tmpl w:val="D29A07D2"/>
    <w:name w:val="ListBullets3"/>
    <w:numStyleLink w:val="ListBullets"/>
  </w:abstractNum>
  <w:abstractNum w:abstractNumId="24" w15:restartNumberingAfterBreak="0">
    <w:nsid w:val="44B63141"/>
    <w:multiLevelType w:val="hybridMultilevel"/>
    <w:tmpl w:val="695A0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763C9"/>
    <w:multiLevelType w:val="hybridMultilevel"/>
    <w:tmpl w:val="E2E4C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E856DC"/>
    <w:multiLevelType w:val="hybridMultilevel"/>
    <w:tmpl w:val="DFF2EEF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7" w15:restartNumberingAfterBreak="0">
    <w:nsid w:val="5B3F59A9"/>
    <w:multiLevelType w:val="multilevel"/>
    <w:tmpl w:val="D7686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C892E9A"/>
    <w:multiLevelType w:val="hybridMultilevel"/>
    <w:tmpl w:val="15FCE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7548DF"/>
    <w:multiLevelType w:val="hybridMultilevel"/>
    <w:tmpl w:val="A75C0E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2F75B9A"/>
    <w:multiLevelType w:val="hybridMultilevel"/>
    <w:tmpl w:val="D222E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5C03909"/>
    <w:multiLevelType w:val="hybridMultilevel"/>
    <w:tmpl w:val="85FCA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920630"/>
    <w:multiLevelType w:val="hybridMultilevel"/>
    <w:tmpl w:val="0640F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B323CCA"/>
    <w:multiLevelType w:val="hybridMultilevel"/>
    <w:tmpl w:val="8CF8A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8603B3"/>
    <w:multiLevelType w:val="hybridMultilevel"/>
    <w:tmpl w:val="37308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4A53032"/>
    <w:multiLevelType w:val="hybridMultilevel"/>
    <w:tmpl w:val="4B926E10"/>
    <w:lvl w:ilvl="0" w:tplc="FCEC72EA">
      <w:numFmt w:val="bullet"/>
      <w:lvlText w:val=""/>
      <w:lvlJc w:val="left"/>
      <w:pPr>
        <w:ind w:left="892" w:hanging="360"/>
      </w:pPr>
      <w:rPr>
        <w:rFonts w:hint="default" w:ascii="Symbol" w:hAnsi="Symbol" w:eastAsia="Symbol" w:cs="Symbol"/>
        <w:w w:val="100"/>
        <w:sz w:val="22"/>
        <w:szCs w:val="22"/>
        <w:lang w:val="en-GB" w:eastAsia="en-GB" w:bidi="en-GB"/>
      </w:rPr>
    </w:lvl>
    <w:lvl w:ilvl="1" w:tplc="ED68634A">
      <w:numFmt w:val="bullet"/>
      <w:lvlText w:val="•"/>
      <w:lvlJc w:val="left"/>
      <w:pPr>
        <w:ind w:left="1814" w:hanging="360"/>
      </w:pPr>
      <w:rPr>
        <w:rFonts w:hint="default"/>
        <w:lang w:val="en-GB" w:eastAsia="en-GB" w:bidi="en-GB"/>
      </w:rPr>
    </w:lvl>
    <w:lvl w:ilvl="2" w:tplc="93909884">
      <w:numFmt w:val="bullet"/>
      <w:lvlText w:val="•"/>
      <w:lvlJc w:val="left"/>
      <w:pPr>
        <w:ind w:left="2729" w:hanging="360"/>
      </w:pPr>
      <w:rPr>
        <w:rFonts w:hint="default"/>
        <w:lang w:val="en-GB" w:eastAsia="en-GB" w:bidi="en-GB"/>
      </w:rPr>
    </w:lvl>
    <w:lvl w:ilvl="3" w:tplc="9A2E5B76">
      <w:numFmt w:val="bullet"/>
      <w:lvlText w:val="•"/>
      <w:lvlJc w:val="left"/>
      <w:pPr>
        <w:ind w:left="3643" w:hanging="360"/>
      </w:pPr>
      <w:rPr>
        <w:rFonts w:hint="default"/>
        <w:lang w:val="en-GB" w:eastAsia="en-GB" w:bidi="en-GB"/>
      </w:rPr>
    </w:lvl>
    <w:lvl w:ilvl="4" w:tplc="52E824D6">
      <w:numFmt w:val="bullet"/>
      <w:lvlText w:val="•"/>
      <w:lvlJc w:val="left"/>
      <w:pPr>
        <w:ind w:left="4558" w:hanging="360"/>
      </w:pPr>
      <w:rPr>
        <w:rFonts w:hint="default"/>
        <w:lang w:val="en-GB" w:eastAsia="en-GB" w:bidi="en-GB"/>
      </w:rPr>
    </w:lvl>
    <w:lvl w:ilvl="5" w:tplc="8D8CDB9C">
      <w:numFmt w:val="bullet"/>
      <w:lvlText w:val="•"/>
      <w:lvlJc w:val="left"/>
      <w:pPr>
        <w:ind w:left="5473" w:hanging="360"/>
      </w:pPr>
      <w:rPr>
        <w:rFonts w:hint="default"/>
        <w:lang w:val="en-GB" w:eastAsia="en-GB" w:bidi="en-GB"/>
      </w:rPr>
    </w:lvl>
    <w:lvl w:ilvl="6" w:tplc="9AB0C5B4">
      <w:numFmt w:val="bullet"/>
      <w:lvlText w:val="•"/>
      <w:lvlJc w:val="left"/>
      <w:pPr>
        <w:ind w:left="6387" w:hanging="360"/>
      </w:pPr>
      <w:rPr>
        <w:rFonts w:hint="default"/>
        <w:lang w:val="en-GB" w:eastAsia="en-GB" w:bidi="en-GB"/>
      </w:rPr>
    </w:lvl>
    <w:lvl w:ilvl="7" w:tplc="435EE758">
      <w:numFmt w:val="bullet"/>
      <w:lvlText w:val="•"/>
      <w:lvlJc w:val="left"/>
      <w:pPr>
        <w:ind w:left="7302" w:hanging="360"/>
      </w:pPr>
      <w:rPr>
        <w:rFonts w:hint="default"/>
        <w:lang w:val="en-GB" w:eastAsia="en-GB" w:bidi="en-GB"/>
      </w:rPr>
    </w:lvl>
    <w:lvl w:ilvl="8" w:tplc="B74A0474">
      <w:numFmt w:val="bullet"/>
      <w:lvlText w:val="•"/>
      <w:lvlJc w:val="left"/>
      <w:pPr>
        <w:ind w:left="8217" w:hanging="360"/>
      </w:pPr>
      <w:rPr>
        <w:rFonts w:hint="default"/>
        <w:lang w:val="en-GB" w:eastAsia="en-GB" w:bidi="en-GB"/>
      </w:rPr>
    </w:lvl>
  </w:abstractNum>
  <w:abstractNum w:abstractNumId="36" w15:restartNumberingAfterBreak="0">
    <w:nsid w:val="771C46F7"/>
    <w:multiLevelType w:val="multilevel"/>
    <w:tmpl w:val="472A87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7A00287"/>
    <w:multiLevelType w:val="multilevel"/>
    <w:tmpl w:val="6C28B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E4A3934"/>
    <w:multiLevelType w:val="hybridMultilevel"/>
    <w:tmpl w:val="5B5E9D8A"/>
    <w:lvl w:ilvl="0" w:tplc="9D1EFF20">
      <w:start w:val="16"/>
      <w:numFmt w:val="bullet"/>
      <w:lvlText w:val="-"/>
      <w:lvlJc w:val="left"/>
      <w:rPr>
        <w:rFonts w:hint="default" w:ascii="Calibri" w:hAnsi="Calibri" w:eastAsia="Calibri"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7EC228B4"/>
    <w:multiLevelType w:val="hybridMultilevel"/>
    <w:tmpl w:val="8410EB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0" w15:restartNumberingAfterBreak="0">
    <w:nsid w:val="7FF532F8"/>
    <w:multiLevelType w:val="multilevel"/>
    <w:tmpl w:val="2E70D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0170866">
    <w:abstractNumId w:val="34"/>
  </w:num>
  <w:num w:numId="2" w16cid:durableId="328336239">
    <w:abstractNumId w:val="8"/>
  </w:num>
  <w:num w:numId="3" w16cid:durableId="1722359778">
    <w:abstractNumId w:val="6"/>
  </w:num>
  <w:num w:numId="4" w16cid:durableId="1739134190">
    <w:abstractNumId w:val="30"/>
  </w:num>
  <w:num w:numId="5" w16cid:durableId="835732052">
    <w:abstractNumId w:val="11"/>
  </w:num>
  <w:num w:numId="6" w16cid:durableId="1643004011">
    <w:abstractNumId w:val="14"/>
  </w:num>
  <w:num w:numId="7" w16cid:durableId="108596219">
    <w:abstractNumId w:val="28"/>
  </w:num>
  <w:num w:numId="8" w16cid:durableId="1055859301">
    <w:abstractNumId w:val="21"/>
  </w:num>
  <w:num w:numId="9" w16cid:durableId="876545952">
    <w:abstractNumId w:val="9"/>
  </w:num>
  <w:num w:numId="10" w16cid:durableId="1157113122">
    <w:abstractNumId w:val="4"/>
  </w:num>
  <w:num w:numId="11" w16cid:durableId="1404721227">
    <w:abstractNumId w:val="7"/>
  </w:num>
  <w:num w:numId="12" w16cid:durableId="2132091173">
    <w:abstractNumId w:val="5"/>
  </w:num>
  <w:num w:numId="13" w16cid:durableId="1143431185">
    <w:abstractNumId w:val="31"/>
  </w:num>
  <w:num w:numId="14" w16cid:durableId="770128818">
    <w:abstractNumId w:val="17"/>
  </w:num>
  <w:num w:numId="15" w16cid:durableId="1822653702">
    <w:abstractNumId w:val="3"/>
  </w:num>
  <w:num w:numId="16" w16cid:durableId="870262892">
    <w:abstractNumId w:val="18"/>
  </w:num>
  <w:num w:numId="17" w16cid:durableId="1971551535">
    <w:abstractNumId w:val="12"/>
  </w:num>
  <w:num w:numId="18" w16cid:durableId="1446341836">
    <w:abstractNumId w:val="36"/>
  </w:num>
  <w:num w:numId="19" w16cid:durableId="179590580">
    <w:abstractNumId w:val="10"/>
  </w:num>
  <w:num w:numId="20" w16cid:durableId="440343873">
    <w:abstractNumId w:val="26"/>
  </w:num>
  <w:num w:numId="21" w16cid:durableId="1960912021">
    <w:abstractNumId w:val="29"/>
  </w:num>
  <w:num w:numId="22" w16cid:durableId="540214418">
    <w:abstractNumId w:val="22"/>
  </w:num>
  <w:num w:numId="23" w16cid:durableId="73742193">
    <w:abstractNumId w:val="25"/>
  </w:num>
  <w:num w:numId="24" w16cid:durableId="975380605">
    <w:abstractNumId w:val="24"/>
  </w:num>
  <w:num w:numId="25" w16cid:durableId="420682017">
    <w:abstractNumId w:val="35"/>
  </w:num>
  <w:num w:numId="26" w16cid:durableId="1272860416">
    <w:abstractNumId w:val="19"/>
  </w:num>
  <w:num w:numId="27" w16cid:durableId="115609750">
    <w:abstractNumId w:val="20"/>
  </w:num>
  <w:num w:numId="28" w16cid:durableId="272637486">
    <w:abstractNumId w:val="40"/>
  </w:num>
  <w:num w:numId="29" w16cid:durableId="2062319319">
    <w:abstractNumId w:val="37"/>
  </w:num>
  <w:num w:numId="30" w16cid:durableId="1583097767">
    <w:abstractNumId w:val="33"/>
  </w:num>
  <w:num w:numId="31" w16cid:durableId="1652171205">
    <w:abstractNumId w:val="13"/>
  </w:num>
  <w:num w:numId="32" w16cid:durableId="694036929">
    <w:abstractNumId w:val="39"/>
  </w:num>
  <w:num w:numId="33" w16cid:durableId="191117300">
    <w:abstractNumId w:val="0"/>
  </w:num>
  <w:num w:numId="34" w16cid:durableId="1370304103">
    <w:abstractNumId w:val="2"/>
  </w:num>
  <w:num w:numId="35" w16cid:durableId="1434395259">
    <w:abstractNumId w:val="23"/>
  </w:num>
  <w:num w:numId="36" w16cid:durableId="1893419475">
    <w:abstractNumId w:val="15"/>
  </w:num>
  <w:num w:numId="37" w16cid:durableId="1889027073">
    <w:abstractNumId w:val="16"/>
  </w:num>
  <w:num w:numId="38" w16cid:durableId="2104451954">
    <w:abstractNumId w:val="32"/>
  </w:num>
  <w:num w:numId="39" w16cid:durableId="1654480669">
    <w:abstractNumId w:val="27"/>
  </w:num>
  <w:num w:numId="40" w16cid:durableId="459422296">
    <w:abstractNumId w:val="1"/>
  </w:num>
  <w:num w:numId="41" w16cid:durableId="324672493">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3F"/>
    <w:rsid w:val="00000000"/>
    <w:rsid w:val="00002239"/>
    <w:rsid w:val="00003B4E"/>
    <w:rsid w:val="0000465D"/>
    <w:rsid w:val="000250BE"/>
    <w:rsid w:val="000330F1"/>
    <w:rsid w:val="00040D39"/>
    <w:rsid w:val="0004709C"/>
    <w:rsid w:val="00051E28"/>
    <w:rsid w:val="00087B70"/>
    <w:rsid w:val="000A7F66"/>
    <w:rsid w:val="000B4FD6"/>
    <w:rsid w:val="000C11F4"/>
    <w:rsid w:val="000C624A"/>
    <w:rsid w:val="000C7136"/>
    <w:rsid w:val="000F75B8"/>
    <w:rsid w:val="001123ED"/>
    <w:rsid w:val="00112C04"/>
    <w:rsid w:val="00125BA2"/>
    <w:rsid w:val="00136812"/>
    <w:rsid w:val="001369B4"/>
    <w:rsid w:val="0014329C"/>
    <w:rsid w:val="001841BB"/>
    <w:rsid w:val="00184CDF"/>
    <w:rsid w:val="0019231E"/>
    <w:rsid w:val="001930CE"/>
    <w:rsid w:val="001A435C"/>
    <w:rsid w:val="001A4C69"/>
    <w:rsid w:val="001B19D5"/>
    <w:rsid w:val="001C3FD7"/>
    <w:rsid w:val="001D1022"/>
    <w:rsid w:val="00211609"/>
    <w:rsid w:val="00211B45"/>
    <w:rsid w:val="00222A7C"/>
    <w:rsid w:val="00225810"/>
    <w:rsid w:val="00240F43"/>
    <w:rsid w:val="0024594C"/>
    <w:rsid w:val="0026257F"/>
    <w:rsid w:val="00264A6B"/>
    <w:rsid w:val="002653FE"/>
    <w:rsid w:val="0027235E"/>
    <w:rsid w:val="00273F24"/>
    <w:rsid w:val="0028076F"/>
    <w:rsid w:val="00293A5A"/>
    <w:rsid w:val="00294059"/>
    <w:rsid w:val="002948AD"/>
    <w:rsid w:val="002B3D75"/>
    <w:rsid w:val="002B6EE8"/>
    <w:rsid w:val="002B7C1A"/>
    <w:rsid w:val="002C1227"/>
    <w:rsid w:val="002C2B62"/>
    <w:rsid w:val="002C2F7F"/>
    <w:rsid w:val="002D0A67"/>
    <w:rsid w:val="002D15C2"/>
    <w:rsid w:val="002F4B3D"/>
    <w:rsid w:val="002F65B6"/>
    <w:rsid w:val="003102C6"/>
    <w:rsid w:val="00316D20"/>
    <w:rsid w:val="00322615"/>
    <w:rsid w:val="003339B6"/>
    <w:rsid w:val="00341AA8"/>
    <w:rsid w:val="0035203C"/>
    <w:rsid w:val="003553CF"/>
    <w:rsid w:val="00362E9D"/>
    <w:rsid w:val="00367BE1"/>
    <w:rsid w:val="00380CBD"/>
    <w:rsid w:val="003A3C26"/>
    <w:rsid w:val="003A422F"/>
    <w:rsid w:val="003A50A6"/>
    <w:rsid w:val="003B2E7F"/>
    <w:rsid w:val="003B2EA4"/>
    <w:rsid w:val="003B421A"/>
    <w:rsid w:val="003B58B9"/>
    <w:rsid w:val="003B6DD3"/>
    <w:rsid w:val="003C303E"/>
    <w:rsid w:val="003C43BA"/>
    <w:rsid w:val="003C7C72"/>
    <w:rsid w:val="003D4472"/>
    <w:rsid w:val="003F03B2"/>
    <w:rsid w:val="004325A1"/>
    <w:rsid w:val="004346AC"/>
    <w:rsid w:val="00462E74"/>
    <w:rsid w:val="004635E2"/>
    <w:rsid w:val="00465776"/>
    <w:rsid w:val="0046628F"/>
    <w:rsid w:val="00471FB6"/>
    <w:rsid w:val="00484312"/>
    <w:rsid w:val="004858D8"/>
    <w:rsid w:val="0049230F"/>
    <w:rsid w:val="004A4325"/>
    <w:rsid w:val="004A534A"/>
    <w:rsid w:val="004B5B7D"/>
    <w:rsid w:val="004D1E67"/>
    <w:rsid w:val="004E3113"/>
    <w:rsid w:val="004E4FE9"/>
    <w:rsid w:val="004F4345"/>
    <w:rsid w:val="00510085"/>
    <w:rsid w:val="0051187F"/>
    <w:rsid w:val="00514614"/>
    <w:rsid w:val="00530198"/>
    <w:rsid w:val="0053029C"/>
    <w:rsid w:val="00542E8C"/>
    <w:rsid w:val="00562E7D"/>
    <w:rsid w:val="0057382E"/>
    <w:rsid w:val="00574752"/>
    <w:rsid w:val="0058105E"/>
    <w:rsid w:val="00584F9B"/>
    <w:rsid w:val="005920F4"/>
    <w:rsid w:val="005B6A01"/>
    <w:rsid w:val="005C43DC"/>
    <w:rsid w:val="005C6D79"/>
    <w:rsid w:val="005C750A"/>
    <w:rsid w:val="005D554C"/>
    <w:rsid w:val="005E0C33"/>
    <w:rsid w:val="005E0D66"/>
    <w:rsid w:val="005F7A20"/>
    <w:rsid w:val="00605CD1"/>
    <w:rsid w:val="00606D39"/>
    <w:rsid w:val="006076E0"/>
    <w:rsid w:val="00611559"/>
    <w:rsid w:val="00617DEC"/>
    <w:rsid w:val="00626D31"/>
    <w:rsid w:val="006278C5"/>
    <w:rsid w:val="00630B0C"/>
    <w:rsid w:val="006345B9"/>
    <w:rsid w:val="006432BD"/>
    <w:rsid w:val="00643A27"/>
    <w:rsid w:val="00645C46"/>
    <w:rsid w:val="006501D1"/>
    <w:rsid w:val="00654EEC"/>
    <w:rsid w:val="00665075"/>
    <w:rsid w:val="00676497"/>
    <w:rsid w:val="00676BC2"/>
    <w:rsid w:val="00681A81"/>
    <w:rsid w:val="00685D90"/>
    <w:rsid w:val="00693695"/>
    <w:rsid w:val="006A21E4"/>
    <w:rsid w:val="006D2CA8"/>
    <w:rsid w:val="006E6A6A"/>
    <w:rsid w:val="006F3BEC"/>
    <w:rsid w:val="00700CFD"/>
    <w:rsid w:val="00713C80"/>
    <w:rsid w:val="00714030"/>
    <w:rsid w:val="007160A4"/>
    <w:rsid w:val="00730F7A"/>
    <w:rsid w:val="00753492"/>
    <w:rsid w:val="0076357B"/>
    <w:rsid w:val="00764516"/>
    <w:rsid w:val="007719CE"/>
    <w:rsid w:val="00771C76"/>
    <w:rsid w:val="00781076"/>
    <w:rsid w:val="007915A6"/>
    <w:rsid w:val="007925F5"/>
    <w:rsid w:val="00792E33"/>
    <w:rsid w:val="00792F9B"/>
    <w:rsid w:val="007A3D25"/>
    <w:rsid w:val="007C34E7"/>
    <w:rsid w:val="007D1402"/>
    <w:rsid w:val="007F2676"/>
    <w:rsid w:val="00801C72"/>
    <w:rsid w:val="0080353C"/>
    <w:rsid w:val="0080532B"/>
    <w:rsid w:val="0080799F"/>
    <w:rsid w:val="008156F3"/>
    <w:rsid w:val="00815F3A"/>
    <w:rsid w:val="00817F1A"/>
    <w:rsid w:val="008203C0"/>
    <w:rsid w:val="00827174"/>
    <w:rsid w:val="00827EF8"/>
    <w:rsid w:val="00842038"/>
    <w:rsid w:val="008444BB"/>
    <w:rsid w:val="00845EEC"/>
    <w:rsid w:val="008476CA"/>
    <w:rsid w:val="00865E54"/>
    <w:rsid w:val="0087198A"/>
    <w:rsid w:val="0087252D"/>
    <w:rsid w:val="008747E9"/>
    <w:rsid w:val="00880308"/>
    <w:rsid w:val="00895C80"/>
    <w:rsid w:val="008B4D1C"/>
    <w:rsid w:val="008B723C"/>
    <w:rsid w:val="008D1471"/>
    <w:rsid w:val="008E219C"/>
    <w:rsid w:val="008E5C85"/>
    <w:rsid w:val="008F466D"/>
    <w:rsid w:val="00902037"/>
    <w:rsid w:val="0090424B"/>
    <w:rsid w:val="00937684"/>
    <w:rsid w:val="00940F36"/>
    <w:rsid w:val="009573CB"/>
    <w:rsid w:val="00964465"/>
    <w:rsid w:val="0097406A"/>
    <w:rsid w:val="009740D9"/>
    <w:rsid w:val="00985C65"/>
    <w:rsid w:val="00990801"/>
    <w:rsid w:val="009A76DC"/>
    <w:rsid w:val="009A79DC"/>
    <w:rsid w:val="009B0C3B"/>
    <w:rsid w:val="009E3B58"/>
    <w:rsid w:val="009E3DA5"/>
    <w:rsid w:val="009E63F4"/>
    <w:rsid w:val="009F0FA2"/>
    <w:rsid w:val="009F225E"/>
    <w:rsid w:val="009F7193"/>
    <w:rsid w:val="009F7E0E"/>
    <w:rsid w:val="00A07CA5"/>
    <w:rsid w:val="00A2063F"/>
    <w:rsid w:val="00A21283"/>
    <w:rsid w:val="00A25189"/>
    <w:rsid w:val="00A25533"/>
    <w:rsid w:val="00A42357"/>
    <w:rsid w:val="00A45E33"/>
    <w:rsid w:val="00A52AE3"/>
    <w:rsid w:val="00A54217"/>
    <w:rsid w:val="00A575C4"/>
    <w:rsid w:val="00A625D2"/>
    <w:rsid w:val="00A7210D"/>
    <w:rsid w:val="00A73181"/>
    <w:rsid w:val="00A809FB"/>
    <w:rsid w:val="00A87C51"/>
    <w:rsid w:val="00AA0ECF"/>
    <w:rsid w:val="00AA14E1"/>
    <w:rsid w:val="00AB4C72"/>
    <w:rsid w:val="00AC2DDF"/>
    <w:rsid w:val="00AE2E4B"/>
    <w:rsid w:val="00B04A19"/>
    <w:rsid w:val="00B04D83"/>
    <w:rsid w:val="00B17FB4"/>
    <w:rsid w:val="00B601B9"/>
    <w:rsid w:val="00B6247A"/>
    <w:rsid w:val="00B663E8"/>
    <w:rsid w:val="00B756BB"/>
    <w:rsid w:val="00B80E17"/>
    <w:rsid w:val="00B9182C"/>
    <w:rsid w:val="00B92070"/>
    <w:rsid w:val="00B964C0"/>
    <w:rsid w:val="00BA539F"/>
    <w:rsid w:val="00BA6A16"/>
    <w:rsid w:val="00BB624C"/>
    <w:rsid w:val="00BB6F3D"/>
    <w:rsid w:val="00BC2172"/>
    <w:rsid w:val="00BC301A"/>
    <w:rsid w:val="00BC3252"/>
    <w:rsid w:val="00BC36FC"/>
    <w:rsid w:val="00BC6131"/>
    <w:rsid w:val="00BC65A4"/>
    <w:rsid w:val="00BD438A"/>
    <w:rsid w:val="00BD4AA8"/>
    <w:rsid w:val="00BD6D1F"/>
    <w:rsid w:val="00BE345E"/>
    <w:rsid w:val="00BE57D5"/>
    <w:rsid w:val="00BF53CC"/>
    <w:rsid w:val="00C029FA"/>
    <w:rsid w:val="00C05FCF"/>
    <w:rsid w:val="00C1135E"/>
    <w:rsid w:val="00C22C07"/>
    <w:rsid w:val="00C30009"/>
    <w:rsid w:val="00C43B35"/>
    <w:rsid w:val="00C516E0"/>
    <w:rsid w:val="00C53049"/>
    <w:rsid w:val="00C65776"/>
    <w:rsid w:val="00C72EC2"/>
    <w:rsid w:val="00C819F4"/>
    <w:rsid w:val="00C95811"/>
    <w:rsid w:val="00CA1E72"/>
    <w:rsid w:val="00CD0F21"/>
    <w:rsid w:val="00CD31BF"/>
    <w:rsid w:val="00CD77FF"/>
    <w:rsid w:val="00CE04ED"/>
    <w:rsid w:val="00CE7482"/>
    <w:rsid w:val="00CF414B"/>
    <w:rsid w:val="00CF7639"/>
    <w:rsid w:val="00D179BB"/>
    <w:rsid w:val="00D179D9"/>
    <w:rsid w:val="00D25545"/>
    <w:rsid w:val="00D80414"/>
    <w:rsid w:val="00D81B07"/>
    <w:rsid w:val="00D82D47"/>
    <w:rsid w:val="00D90050"/>
    <w:rsid w:val="00D934D4"/>
    <w:rsid w:val="00DA5A83"/>
    <w:rsid w:val="00DB6E5F"/>
    <w:rsid w:val="00DC352A"/>
    <w:rsid w:val="00DC383F"/>
    <w:rsid w:val="00DC5A84"/>
    <w:rsid w:val="00DD4183"/>
    <w:rsid w:val="00DD6247"/>
    <w:rsid w:val="00DE7B59"/>
    <w:rsid w:val="00DF02FC"/>
    <w:rsid w:val="00DF1BC3"/>
    <w:rsid w:val="00DF1C3F"/>
    <w:rsid w:val="00DF3B40"/>
    <w:rsid w:val="00DF4B68"/>
    <w:rsid w:val="00E0225A"/>
    <w:rsid w:val="00E03C19"/>
    <w:rsid w:val="00E05613"/>
    <w:rsid w:val="00E1116C"/>
    <w:rsid w:val="00E43242"/>
    <w:rsid w:val="00E52D04"/>
    <w:rsid w:val="00E80E78"/>
    <w:rsid w:val="00E82E0F"/>
    <w:rsid w:val="00E92EB5"/>
    <w:rsid w:val="00EA71FC"/>
    <w:rsid w:val="00EB1915"/>
    <w:rsid w:val="00EB1929"/>
    <w:rsid w:val="00EC0C84"/>
    <w:rsid w:val="00EC3D97"/>
    <w:rsid w:val="00EC4014"/>
    <w:rsid w:val="00EC6587"/>
    <w:rsid w:val="00EE78EB"/>
    <w:rsid w:val="00EF4601"/>
    <w:rsid w:val="00EF6697"/>
    <w:rsid w:val="00F32D24"/>
    <w:rsid w:val="00F358FF"/>
    <w:rsid w:val="00F4516F"/>
    <w:rsid w:val="00F46F99"/>
    <w:rsid w:val="00F473EB"/>
    <w:rsid w:val="00F512C7"/>
    <w:rsid w:val="00F564B4"/>
    <w:rsid w:val="00F57600"/>
    <w:rsid w:val="00F63699"/>
    <w:rsid w:val="00F66F21"/>
    <w:rsid w:val="00F72B80"/>
    <w:rsid w:val="00F756D9"/>
    <w:rsid w:val="00F92461"/>
    <w:rsid w:val="00FB1DFD"/>
    <w:rsid w:val="00FB3A85"/>
    <w:rsid w:val="00FB4314"/>
    <w:rsid w:val="00FC64B2"/>
    <w:rsid w:val="00FC658F"/>
    <w:rsid w:val="00FD3210"/>
    <w:rsid w:val="00FF7D9E"/>
    <w:rsid w:val="14B0C1FD"/>
    <w:rsid w:val="2E76AD9A"/>
    <w:rsid w:val="6103341C"/>
    <w:rsid w:val="67E119EB"/>
    <w:rsid w:val="69A373D9"/>
    <w:rsid w:val="6A91857D"/>
    <w:rsid w:val="6D615464"/>
    <w:rsid w:val="6FE4FEBA"/>
    <w:rsid w:val="7223555D"/>
    <w:rsid w:val="763185A0"/>
    <w:rsid w:val="786334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79A6"/>
  <w15:docId w15:val="{23B0E970-75BF-4EDB-A7C9-9B9A49EFD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DF1C3F"/>
    <w:pPr>
      <w:widowControl w:val="0"/>
      <w:autoSpaceDE w:val="0"/>
      <w:autoSpaceDN w:val="0"/>
    </w:pPr>
    <w:rPr>
      <w:rFonts w:cs="Calibri"/>
      <w:sz w:val="22"/>
      <w:szCs w:val="22"/>
      <w:lang w:bidi="en-GB"/>
    </w:rPr>
  </w:style>
  <w:style w:type="paragraph" w:styleId="Heading1">
    <w:name w:val="heading 1"/>
    <w:basedOn w:val="Normal"/>
    <w:link w:val="Heading1Char"/>
    <w:uiPriority w:val="1"/>
    <w:qFormat/>
    <w:rsid w:val="000F75B8"/>
    <w:pPr>
      <w:spacing w:before="6"/>
      <w:outlineLvl w:val="0"/>
    </w:pPr>
    <w:rPr>
      <w:b/>
      <w:bCs/>
      <w:color w:val="660033"/>
      <w:sz w:val="48"/>
      <w:szCs w:val="48"/>
    </w:rPr>
  </w:style>
  <w:style w:type="paragraph" w:styleId="Heading2">
    <w:name w:val="heading 2"/>
    <w:basedOn w:val="Normal"/>
    <w:link w:val="Heading2Char"/>
    <w:uiPriority w:val="1"/>
    <w:qFormat/>
    <w:rsid w:val="008747E9"/>
    <w:pPr>
      <w:spacing w:before="202"/>
      <w:outlineLvl w:val="1"/>
    </w:pPr>
    <w:rPr>
      <w:b/>
      <w:bCs/>
      <w:color w:val="660033"/>
      <w:sz w:val="36"/>
      <w:szCs w:val="36"/>
    </w:rPr>
  </w:style>
  <w:style w:type="paragraph" w:styleId="Heading3">
    <w:name w:val="heading 3"/>
    <w:basedOn w:val="Normal"/>
    <w:next w:val="Normal"/>
    <w:link w:val="Heading3Char"/>
    <w:uiPriority w:val="9"/>
    <w:semiHidden/>
    <w:unhideWhenUsed/>
    <w:qFormat/>
    <w:rsid w:val="001C3FD7"/>
    <w:pPr>
      <w:keepNext/>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0F75B8"/>
    <w:rPr>
      <w:rFonts w:cs="Calibri"/>
      <w:b/>
      <w:bCs/>
      <w:color w:val="660033"/>
      <w:sz w:val="48"/>
      <w:szCs w:val="48"/>
      <w:lang w:bidi="en-GB"/>
    </w:rPr>
  </w:style>
  <w:style w:type="character" w:styleId="Heading2Char" w:customStyle="1">
    <w:name w:val="Heading 2 Char"/>
    <w:link w:val="Heading2"/>
    <w:rsid w:val="008747E9"/>
    <w:rPr>
      <w:rFonts w:cs="Calibri"/>
      <w:b/>
      <w:bCs/>
      <w:color w:val="660033"/>
      <w:sz w:val="36"/>
      <w:szCs w:val="36"/>
      <w:lang w:bidi="en-GB"/>
    </w:rPr>
  </w:style>
  <w:style w:type="paragraph" w:styleId="BodyText">
    <w:name w:val="Body Text"/>
    <w:basedOn w:val="Normal"/>
    <w:link w:val="BodyTextChar"/>
    <w:uiPriority w:val="1"/>
    <w:qFormat/>
    <w:rsid w:val="008747E9"/>
    <w:pPr>
      <w:spacing w:before="198"/>
      <w:ind w:right="327"/>
    </w:pPr>
    <w:rPr>
      <w:szCs w:val="24"/>
    </w:rPr>
  </w:style>
  <w:style w:type="character" w:styleId="BodyTextChar" w:customStyle="1">
    <w:name w:val="Body Text Char"/>
    <w:link w:val="BodyText"/>
    <w:uiPriority w:val="1"/>
    <w:rsid w:val="008747E9"/>
    <w:rPr>
      <w:rFonts w:cs="Calibri"/>
      <w:sz w:val="22"/>
      <w:szCs w:val="24"/>
      <w:lang w:bidi="en-GB"/>
    </w:rPr>
  </w:style>
  <w:style w:type="character" w:styleId="Hyperlink">
    <w:name w:val="Hyperlink"/>
    <w:uiPriority w:val="99"/>
    <w:unhideWhenUsed/>
    <w:rsid w:val="00DF1C3F"/>
    <w:rPr>
      <w:color w:val="0563C1"/>
      <w:u w:val="single"/>
    </w:rPr>
  </w:style>
  <w:style w:type="paragraph" w:styleId="Footer">
    <w:name w:val="footer"/>
    <w:basedOn w:val="Normal"/>
    <w:link w:val="FooterChar"/>
    <w:uiPriority w:val="99"/>
    <w:unhideWhenUsed/>
    <w:rsid w:val="00DF1C3F"/>
    <w:pPr>
      <w:tabs>
        <w:tab w:val="center" w:pos="4513"/>
        <w:tab w:val="right" w:pos="9026"/>
      </w:tabs>
    </w:pPr>
  </w:style>
  <w:style w:type="character" w:styleId="FooterChar" w:customStyle="1">
    <w:name w:val="Footer Char"/>
    <w:link w:val="Footer"/>
    <w:uiPriority w:val="99"/>
    <w:rsid w:val="00DF1C3F"/>
    <w:rPr>
      <w:rFonts w:ascii="Calibri" w:hAnsi="Calibri" w:eastAsia="Calibri" w:cs="Calibri"/>
      <w:lang w:eastAsia="en-GB" w:bidi="en-GB"/>
    </w:rPr>
  </w:style>
  <w:style w:type="character" w:styleId="Strong">
    <w:name w:val="Strong"/>
    <w:uiPriority w:val="22"/>
    <w:qFormat/>
    <w:rsid w:val="00DF1C3F"/>
    <w:rPr>
      <w:b/>
      <w:bCs/>
    </w:rPr>
  </w:style>
  <w:style w:type="table" w:styleId="TableGrid">
    <w:name w:val="Table Grid"/>
    <w:basedOn w:val="TableNormal"/>
    <w:uiPriority w:val="39"/>
    <w:rsid w:val="00DF1C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3textheading" w:customStyle="1">
    <w:name w:val="Style 3 text heading"/>
    <w:basedOn w:val="Normal"/>
    <w:link w:val="Style3textheadingChar"/>
    <w:qFormat/>
    <w:rsid w:val="00DF1C3F"/>
    <w:pPr>
      <w:widowControl/>
      <w:autoSpaceDE/>
      <w:autoSpaceDN/>
      <w:spacing w:after="200" w:line="276" w:lineRule="auto"/>
    </w:pPr>
    <w:rPr>
      <w:rFonts w:ascii="Georgia" w:hAnsi="Georgia" w:cs="Times New Roman"/>
      <w:b/>
      <w:sz w:val="24"/>
      <w:szCs w:val="24"/>
      <w:lang w:eastAsia="en-US" w:bidi="ar-SA"/>
    </w:rPr>
  </w:style>
  <w:style w:type="character" w:styleId="Style3textheadingChar" w:customStyle="1">
    <w:name w:val="Style 3 text heading Char"/>
    <w:link w:val="Style3textheading"/>
    <w:rsid w:val="00DF1C3F"/>
    <w:rPr>
      <w:rFonts w:ascii="Georgia" w:hAnsi="Georgia" w:eastAsia="Calibri" w:cs="Times New Roman"/>
      <w:b/>
      <w:sz w:val="24"/>
      <w:szCs w:val="24"/>
    </w:rPr>
  </w:style>
  <w:style w:type="character" w:styleId="FollowedHyperlink">
    <w:name w:val="FollowedHyperlink"/>
    <w:uiPriority w:val="99"/>
    <w:semiHidden/>
    <w:unhideWhenUsed/>
    <w:rsid w:val="00DF1C3F"/>
    <w:rPr>
      <w:color w:val="954F72"/>
      <w:u w:val="single"/>
    </w:rPr>
  </w:style>
  <w:style w:type="paragraph" w:styleId="BalloonText">
    <w:name w:val="Balloon Text"/>
    <w:basedOn w:val="Normal"/>
    <w:link w:val="BalloonTextChar"/>
    <w:uiPriority w:val="99"/>
    <w:semiHidden/>
    <w:unhideWhenUsed/>
    <w:rsid w:val="00316D20"/>
    <w:rPr>
      <w:rFonts w:ascii="Segoe UI" w:hAnsi="Segoe UI" w:cs="Segoe UI"/>
      <w:sz w:val="18"/>
      <w:szCs w:val="18"/>
    </w:rPr>
  </w:style>
  <w:style w:type="character" w:styleId="BalloonTextChar" w:customStyle="1">
    <w:name w:val="Balloon Text Char"/>
    <w:link w:val="BalloonText"/>
    <w:uiPriority w:val="99"/>
    <w:semiHidden/>
    <w:rsid w:val="00316D20"/>
    <w:rPr>
      <w:rFonts w:ascii="Segoe UI" w:hAnsi="Segoe UI" w:cs="Segoe UI"/>
      <w:sz w:val="18"/>
      <w:szCs w:val="18"/>
      <w:lang w:bidi="en-GB"/>
    </w:rPr>
  </w:style>
  <w:style w:type="paragraph" w:styleId="TableParagraph" w:customStyle="1">
    <w:name w:val="Table Paragraph"/>
    <w:basedOn w:val="Normal"/>
    <w:uiPriority w:val="1"/>
    <w:qFormat/>
    <w:rsid w:val="001C3FD7"/>
    <w:pPr>
      <w:spacing w:line="224" w:lineRule="exact"/>
      <w:ind w:left="107"/>
    </w:pPr>
    <w:rPr>
      <w:rFonts w:ascii="Georgia" w:hAnsi="Georgia" w:eastAsia="Georgia" w:cs="Georgia"/>
    </w:rPr>
  </w:style>
  <w:style w:type="paragraph" w:styleId="ListParagraph">
    <w:name w:val="List Paragraph"/>
    <w:basedOn w:val="Normal"/>
    <w:uiPriority w:val="34"/>
    <w:qFormat/>
    <w:rsid w:val="001C3FD7"/>
    <w:pPr>
      <w:widowControl/>
      <w:autoSpaceDE/>
      <w:autoSpaceDN/>
      <w:spacing w:after="160" w:line="259" w:lineRule="auto"/>
      <w:ind w:left="720"/>
      <w:contextualSpacing/>
    </w:pPr>
    <w:rPr>
      <w:rFonts w:cs="Times New Roman"/>
      <w:lang w:eastAsia="en-US" w:bidi="ar-SA"/>
    </w:rPr>
  </w:style>
  <w:style w:type="character" w:styleId="Heading3Char" w:customStyle="1">
    <w:name w:val="Heading 3 Char"/>
    <w:link w:val="Heading3"/>
    <w:uiPriority w:val="9"/>
    <w:semiHidden/>
    <w:rsid w:val="001C3FD7"/>
    <w:rPr>
      <w:rFonts w:ascii="Calibri Light" w:hAnsi="Calibri Light" w:eastAsia="Times New Roman" w:cs="Times New Roman"/>
      <w:b/>
      <w:bCs/>
      <w:sz w:val="26"/>
      <w:szCs w:val="26"/>
      <w:lang w:bidi="en-GB"/>
    </w:rPr>
  </w:style>
  <w:style w:type="paragraph" w:styleId="TOCHeading">
    <w:name w:val="TOC Heading"/>
    <w:basedOn w:val="Heading1"/>
    <w:next w:val="Normal"/>
    <w:uiPriority w:val="39"/>
    <w:unhideWhenUsed/>
    <w:qFormat/>
    <w:rsid w:val="0026257F"/>
    <w:pPr>
      <w:keepNext/>
      <w:keepLines/>
      <w:widowControl/>
      <w:autoSpaceDE/>
      <w:autoSpaceDN/>
      <w:spacing w:before="240" w:line="259" w:lineRule="auto"/>
      <w:outlineLvl w:val="9"/>
    </w:pPr>
    <w:rPr>
      <w:rFonts w:ascii="Calibri Light" w:hAnsi="Calibri Light" w:eastAsia="Times New Roman" w:cs="Times New Roman"/>
      <w:b w:val="0"/>
      <w:bCs w:val="0"/>
      <w:color w:val="2E74B5"/>
      <w:sz w:val="32"/>
      <w:szCs w:val="32"/>
      <w:lang w:val="en-US" w:eastAsia="en-US" w:bidi="ar-SA"/>
    </w:rPr>
  </w:style>
  <w:style w:type="paragraph" w:styleId="TOC2">
    <w:name w:val="toc 2"/>
    <w:basedOn w:val="Normal"/>
    <w:next w:val="Normal"/>
    <w:autoRedefine/>
    <w:uiPriority w:val="39"/>
    <w:unhideWhenUsed/>
    <w:rsid w:val="0026257F"/>
    <w:pPr>
      <w:widowControl/>
      <w:autoSpaceDE/>
      <w:autoSpaceDN/>
      <w:spacing w:after="100" w:line="259" w:lineRule="auto"/>
      <w:ind w:left="220"/>
    </w:pPr>
    <w:rPr>
      <w:rFonts w:eastAsia="Times New Roman" w:cs="Times New Roman"/>
      <w:lang w:val="en-US" w:eastAsia="en-US" w:bidi="ar-SA"/>
    </w:rPr>
  </w:style>
  <w:style w:type="paragraph" w:styleId="TOC1">
    <w:name w:val="toc 1"/>
    <w:basedOn w:val="Normal"/>
    <w:next w:val="Normal"/>
    <w:autoRedefine/>
    <w:uiPriority w:val="39"/>
    <w:unhideWhenUsed/>
    <w:rsid w:val="0026257F"/>
    <w:pPr>
      <w:widowControl/>
      <w:autoSpaceDE/>
      <w:autoSpaceDN/>
      <w:spacing w:after="100" w:line="259" w:lineRule="auto"/>
    </w:pPr>
    <w:rPr>
      <w:rFonts w:eastAsia="Times New Roman" w:cs="Times New Roman"/>
      <w:lang w:val="en-US" w:eastAsia="en-US" w:bidi="ar-SA"/>
    </w:rPr>
  </w:style>
  <w:style w:type="paragraph" w:styleId="TOC3">
    <w:name w:val="toc 3"/>
    <w:basedOn w:val="Normal"/>
    <w:next w:val="Normal"/>
    <w:autoRedefine/>
    <w:uiPriority w:val="39"/>
    <w:unhideWhenUsed/>
    <w:rsid w:val="0026257F"/>
    <w:pPr>
      <w:widowControl/>
      <w:autoSpaceDE/>
      <w:autoSpaceDN/>
      <w:spacing w:after="100" w:line="259" w:lineRule="auto"/>
      <w:ind w:left="440"/>
    </w:pPr>
    <w:rPr>
      <w:rFonts w:eastAsia="Times New Roman" w:cs="Times New Roman"/>
      <w:lang w:val="en-US" w:eastAsia="en-US" w:bidi="ar-SA"/>
    </w:rPr>
  </w:style>
  <w:style w:type="paragraph" w:styleId="Header">
    <w:name w:val="header"/>
    <w:basedOn w:val="Normal"/>
    <w:link w:val="HeaderChar"/>
    <w:uiPriority w:val="99"/>
    <w:unhideWhenUsed/>
    <w:rsid w:val="00DA5A83"/>
    <w:pPr>
      <w:tabs>
        <w:tab w:val="center" w:pos="4513"/>
        <w:tab w:val="right" w:pos="9026"/>
      </w:tabs>
    </w:pPr>
  </w:style>
  <w:style w:type="character" w:styleId="HeaderChar" w:customStyle="1">
    <w:name w:val="Header Char"/>
    <w:link w:val="Header"/>
    <w:uiPriority w:val="99"/>
    <w:rsid w:val="00DA5A83"/>
    <w:rPr>
      <w:rFonts w:cs="Calibri"/>
      <w:sz w:val="22"/>
      <w:szCs w:val="22"/>
      <w:lang w:bidi="en-GB"/>
    </w:rPr>
  </w:style>
  <w:style w:type="paragraph" w:styleId="Bulletsspaced" w:customStyle="1">
    <w:name w:val="Bullets (spaced)"/>
    <w:basedOn w:val="Normal"/>
    <w:link w:val="BulletsspacedChar"/>
    <w:autoRedefine/>
    <w:rsid w:val="00FB4314"/>
    <w:pPr>
      <w:widowControl/>
      <w:numPr>
        <w:numId w:val="12"/>
      </w:numPr>
      <w:autoSpaceDE/>
      <w:autoSpaceDN/>
      <w:spacing w:after="240"/>
    </w:pPr>
    <w:rPr>
      <w:rFonts w:ascii="Tahoma" w:hAnsi="Tahoma" w:eastAsia="Times New Roman" w:cs="Times New Roman"/>
      <w:color w:val="000000"/>
      <w:sz w:val="24"/>
      <w:szCs w:val="24"/>
      <w:lang w:eastAsia="en-US" w:bidi="ar-SA"/>
    </w:rPr>
  </w:style>
  <w:style w:type="paragraph" w:styleId="Numberedparagraph" w:customStyle="1">
    <w:name w:val="Numbered paragraph"/>
    <w:basedOn w:val="Normal"/>
    <w:link w:val="NumberedparagraphChar"/>
    <w:autoRedefine/>
    <w:qFormat/>
    <w:rsid w:val="00FB4314"/>
    <w:pPr>
      <w:widowControl/>
      <w:numPr>
        <w:numId w:val="11"/>
      </w:numPr>
      <w:autoSpaceDE/>
      <w:autoSpaceDN/>
      <w:spacing w:after="240"/>
      <w:ind w:left="567" w:hanging="567"/>
    </w:pPr>
    <w:rPr>
      <w:rFonts w:ascii="Tahoma" w:hAnsi="Tahoma" w:eastAsia="Times New Roman" w:cs="Times New Roman"/>
      <w:color w:val="000000"/>
      <w:sz w:val="24"/>
      <w:szCs w:val="24"/>
      <w:lang w:eastAsia="en-US" w:bidi="ar-SA"/>
    </w:rPr>
  </w:style>
  <w:style w:type="character" w:styleId="NumberedparagraphChar" w:customStyle="1">
    <w:name w:val="Numbered paragraph Char"/>
    <w:link w:val="Numberedparagraph"/>
    <w:locked/>
    <w:rsid w:val="00FB4314"/>
    <w:rPr>
      <w:rFonts w:ascii="Tahoma" w:hAnsi="Tahoma" w:eastAsia="Times New Roman"/>
      <w:color w:val="000000"/>
      <w:sz w:val="24"/>
      <w:szCs w:val="24"/>
      <w:lang w:eastAsia="en-US"/>
    </w:rPr>
  </w:style>
  <w:style w:type="character" w:styleId="BulletsspacedChar" w:customStyle="1">
    <w:name w:val="Bullets (spaced) Char"/>
    <w:link w:val="Bulletsspaced"/>
    <w:locked/>
    <w:rsid w:val="00FB4314"/>
    <w:rPr>
      <w:rFonts w:ascii="Tahoma" w:hAnsi="Tahoma" w:eastAsia="Times New Roman"/>
      <w:color w:val="000000"/>
      <w:sz w:val="24"/>
      <w:szCs w:val="24"/>
      <w:lang w:eastAsia="en-US"/>
    </w:rPr>
  </w:style>
  <w:style w:type="paragraph" w:styleId="NormalWeb">
    <w:name w:val="Normal (Web)"/>
    <w:basedOn w:val="Normal"/>
    <w:uiPriority w:val="99"/>
    <w:semiHidden/>
    <w:unhideWhenUsed/>
    <w:rsid w:val="003553CF"/>
    <w:pPr>
      <w:widowControl/>
      <w:autoSpaceDE/>
      <w:autoSpaceDN/>
      <w:spacing w:before="100" w:beforeAutospacing="1" w:after="100" w:afterAutospacing="1"/>
    </w:pPr>
    <w:rPr>
      <w:rFonts w:ascii="Times New Roman" w:hAnsi="Times New Roman" w:eastAsia="Times New Roman" w:cs="Times New Roman"/>
      <w:sz w:val="24"/>
      <w:szCs w:val="24"/>
      <w:lang w:eastAsia="en-US" w:bidi="ar-SA"/>
    </w:rPr>
  </w:style>
  <w:style w:type="character" w:styleId="CommentReference">
    <w:name w:val="annotation reference"/>
    <w:uiPriority w:val="99"/>
    <w:semiHidden/>
    <w:unhideWhenUsed/>
    <w:rsid w:val="008476CA"/>
    <w:rPr>
      <w:sz w:val="16"/>
      <w:szCs w:val="16"/>
    </w:rPr>
  </w:style>
  <w:style w:type="paragraph" w:styleId="CommentText">
    <w:name w:val="annotation text"/>
    <w:basedOn w:val="Normal"/>
    <w:link w:val="CommentTextChar"/>
    <w:uiPriority w:val="99"/>
    <w:semiHidden/>
    <w:unhideWhenUsed/>
    <w:rsid w:val="008476CA"/>
    <w:rPr>
      <w:sz w:val="20"/>
      <w:szCs w:val="20"/>
    </w:rPr>
  </w:style>
  <w:style w:type="character" w:styleId="CommentTextChar" w:customStyle="1">
    <w:name w:val="Comment Text Char"/>
    <w:link w:val="CommentText"/>
    <w:uiPriority w:val="99"/>
    <w:semiHidden/>
    <w:rsid w:val="008476CA"/>
    <w:rPr>
      <w:rFonts w:cs="Calibri"/>
      <w:lang w:eastAsia="en-GB" w:bidi="en-GB"/>
    </w:rPr>
  </w:style>
  <w:style w:type="paragraph" w:styleId="CommentSubject">
    <w:name w:val="annotation subject"/>
    <w:basedOn w:val="CommentText"/>
    <w:next w:val="CommentText"/>
    <w:link w:val="CommentSubjectChar"/>
    <w:uiPriority w:val="99"/>
    <w:semiHidden/>
    <w:unhideWhenUsed/>
    <w:rsid w:val="008476CA"/>
    <w:rPr>
      <w:b/>
      <w:bCs/>
    </w:rPr>
  </w:style>
  <w:style w:type="character" w:styleId="CommentSubjectChar" w:customStyle="1">
    <w:name w:val="Comment Subject Char"/>
    <w:link w:val="CommentSubject"/>
    <w:uiPriority w:val="99"/>
    <w:semiHidden/>
    <w:rsid w:val="008476CA"/>
    <w:rPr>
      <w:rFonts w:cs="Calibri"/>
      <w:b/>
      <w:bCs/>
      <w:lang w:eastAsia="en-GB" w:bidi="en-GB"/>
    </w:rPr>
  </w:style>
  <w:style w:type="character" w:styleId="UnresolvedMention">
    <w:name w:val="Unresolved Mention"/>
    <w:uiPriority w:val="99"/>
    <w:semiHidden/>
    <w:unhideWhenUsed/>
    <w:rsid w:val="00626D31"/>
    <w:rPr>
      <w:color w:val="808080"/>
      <w:shd w:val="clear" w:color="auto" w:fill="E6E6E6"/>
    </w:rPr>
  </w:style>
  <w:style w:type="paragraph" w:styleId="paragraph" w:customStyle="1">
    <w:name w:val="paragraph"/>
    <w:basedOn w:val="Normal"/>
    <w:rsid w:val="006432BD"/>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rsid w:val="004325A1"/>
  </w:style>
  <w:style w:type="character" w:styleId="eop" w:customStyle="1">
    <w:name w:val="eop"/>
    <w:rsid w:val="004325A1"/>
  </w:style>
  <w:style w:type="paragraph" w:styleId="ListBullet">
    <w:name w:val="List Bullet"/>
    <w:basedOn w:val="Normal"/>
    <w:unhideWhenUsed/>
    <w:qFormat/>
    <w:rsid w:val="00617DEC"/>
    <w:pPr>
      <w:widowControl/>
      <w:numPr>
        <w:numId w:val="35"/>
      </w:numPr>
      <w:autoSpaceDE/>
      <w:autoSpaceDN/>
      <w:contextualSpacing/>
    </w:pPr>
    <w:rPr>
      <w:rFonts w:ascii="Baskerville" w:hAnsi="Baskerville" w:eastAsia="Times New Roman" w:cs="Times New Roman"/>
      <w:sz w:val="20"/>
      <w:szCs w:val="20"/>
      <w:lang w:bidi="ar-SA"/>
    </w:rPr>
  </w:style>
  <w:style w:type="paragraph" w:styleId="ListBullet2">
    <w:name w:val="List Bullet 2"/>
    <w:basedOn w:val="ListBullet"/>
    <w:unhideWhenUsed/>
    <w:rsid w:val="00617DEC"/>
    <w:pPr>
      <w:numPr>
        <w:ilvl w:val="1"/>
      </w:numPr>
    </w:pPr>
  </w:style>
  <w:style w:type="paragraph" w:styleId="ListBullet3">
    <w:name w:val="List Bullet 3"/>
    <w:basedOn w:val="ListBullet2"/>
    <w:unhideWhenUsed/>
    <w:rsid w:val="00617DEC"/>
    <w:pPr>
      <w:numPr>
        <w:ilvl w:val="2"/>
      </w:numPr>
    </w:pPr>
  </w:style>
  <w:style w:type="paragraph" w:styleId="ListBullet4">
    <w:name w:val="List Bullet 4"/>
    <w:basedOn w:val="ListBullet3"/>
    <w:unhideWhenUsed/>
    <w:rsid w:val="00617DEC"/>
    <w:pPr>
      <w:numPr>
        <w:ilvl w:val="3"/>
      </w:numPr>
    </w:pPr>
  </w:style>
  <w:style w:type="paragraph" w:styleId="ListBullet5">
    <w:name w:val="List Bullet 5"/>
    <w:basedOn w:val="ListBullet4"/>
    <w:unhideWhenUsed/>
    <w:rsid w:val="00617DEC"/>
    <w:pPr>
      <w:numPr>
        <w:ilvl w:val="4"/>
      </w:numPr>
      <w:ind w:left="3600" w:hanging="360"/>
    </w:pPr>
  </w:style>
  <w:style w:type="numbering" w:styleId="ListBullets" w:customStyle="1">
    <w:name w:val="ListBullets"/>
    <w:basedOn w:val="NoList"/>
    <w:rsid w:val="00617DE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014">
      <w:bodyDiv w:val="1"/>
      <w:marLeft w:val="0"/>
      <w:marRight w:val="0"/>
      <w:marTop w:val="0"/>
      <w:marBottom w:val="0"/>
      <w:divBdr>
        <w:top w:val="none" w:sz="0" w:space="0" w:color="auto"/>
        <w:left w:val="none" w:sz="0" w:space="0" w:color="auto"/>
        <w:bottom w:val="none" w:sz="0" w:space="0" w:color="auto"/>
        <w:right w:val="none" w:sz="0" w:space="0" w:color="auto"/>
      </w:divBdr>
    </w:div>
    <w:div w:id="593129800">
      <w:bodyDiv w:val="1"/>
      <w:marLeft w:val="0"/>
      <w:marRight w:val="0"/>
      <w:marTop w:val="0"/>
      <w:marBottom w:val="0"/>
      <w:divBdr>
        <w:top w:val="none" w:sz="0" w:space="0" w:color="auto"/>
        <w:left w:val="none" w:sz="0" w:space="0" w:color="auto"/>
        <w:bottom w:val="none" w:sz="0" w:space="0" w:color="auto"/>
        <w:right w:val="none" w:sz="0" w:space="0" w:color="auto"/>
      </w:divBdr>
      <w:divsChild>
        <w:div w:id="222645468">
          <w:marLeft w:val="360"/>
          <w:marRight w:val="0"/>
          <w:marTop w:val="200"/>
          <w:marBottom w:val="0"/>
          <w:divBdr>
            <w:top w:val="none" w:sz="0" w:space="0" w:color="auto"/>
            <w:left w:val="none" w:sz="0" w:space="0" w:color="auto"/>
            <w:bottom w:val="none" w:sz="0" w:space="0" w:color="auto"/>
            <w:right w:val="none" w:sz="0" w:space="0" w:color="auto"/>
          </w:divBdr>
        </w:div>
        <w:div w:id="590241852">
          <w:marLeft w:val="360"/>
          <w:marRight w:val="0"/>
          <w:marTop w:val="200"/>
          <w:marBottom w:val="0"/>
          <w:divBdr>
            <w:top w:val="none" w:sz="0" w:space="0" w:color="auto"/>
            <w:left w:val="none" w:sz="0" w:space="0" w:color="auto"/>
            <w:bottom w:val="none" w:sz="0" w:space="0" w:color="auto"/>
            <w:right w:val="none" w:sz="0" w:space="0" w:color="auto"/>
          </w:divBdr>
        </w:div>
        <w:div w:id="1262642117">
          <w:marLeft w:val="360"/>
          <w:marRight w:val="0"/>
          <w:marTop w:val="200"/>
          <w:marBottom w:val="0"/>
          <w:divBdr>
            <w:top w:val="none" w:sz="0" w:space="0" w:color="auto"/>
            <w:left w:val="none" w:sz="0" w:space="0" w:color="auto"/>
            <w:bottom w:val="none" w:sz="0" w:space="0" w:color="auto"/>
            <w:right w:val="none" w:sz="0" w:space="0" w:color="auto"/>
          </w:divBdr>
        </w:div>
        <w:div w:id="1459953947">
          <w:marLeft w:val="1037"/>
          <w:marRight w:val="0"/>
          <w:marTop w:val="100"/>
          <w:marBottom w:val="0"/>
          <w:divBdr>
            <w:top w:val="none" w:sz="0" w:space="0" w:color="auto"/>
            <w:left w:val="none" w:sz="0" w:space="0" w:color="auto"/>
            <w:bottom w:val="none" w:sz="0" w:space="0" w:color="auto"/>
            <w:right w:val="none" w:sz="0" w:space="0" w:color="auto"/>
          </w:divBdr>
        </w:div>
        <w:div w:id="1605188983">
          <w:marLeft w:val="1037"/>
          <w:marRight w:val="0"/>
          <w:marTop w:val="100"/>
          <w:marBottom w:val="0"/>
          <w:divBdr>
            <w:top w:val="none" w:sz="0" w:space="0" w:color="auto"/>
            <w:left w:val="none" w:sz="0" w:space="0" w:color="auto"/>
            <w:bottom w:val="none" w:sz="0" w:space="0" w:color="auto"/>
            <w:right w:val="none" w:sz="0" w:space="0" w:color="auto"/>
          </w:divBdr>
        </w:div>
        <w:div w:id="1862744971">
          <w:marLeft w:val="1037"/>
          <w:marRight w:val="0"/>
          <w:marTop w:val="100"/>
          <w:marBottom w:val="0"/>
          <w:divBdr>
            <w:top w:val="none" w:sz="0" w:space="0" w:color="auto"/>
            <w:left w:val="none" w:sz="0" w:space="0" w:color="auto"/>
            <w:bottom w:val="none" w:sz="0" w:space="0" w:color="auto"/>
            <w:right w:val="none" w:sz="0" w:space="0" w:color="auto"/>
          </w:divBdr>
        </w:div>
      </w:divsChild>
    </w:div>
    <w:div w:id="823811517">
      <w:bodyDiv w:val="1"/>
      <w:marLeft w:val="0"/>
      <w:marRight w:val="0"/>
      <w:marTop w:val="0"/>
      <w:marBottom w:val="0"/>
      <w:divBdr>
        <w:top w:val="none" w:sz="0" w:space="0" w:color="auto"/>
        <w:left w:val="none" w:sz="0" w:space="0" w:color="auto"/>
        <w:bottom w:val="none" w:sz="0" w:space="0" w:color="auto"/>
        <w:right w:val="none" w:sz="0" w:space="0" w:color="auto"/>
      </w:divBdr>
      <w:divsChild>
        <w:div w:id="775637413">
          <w:marLeft w:val="0"/>
          <w:marRight w:val="0"/>
          <w:marTop w:val="0"/>
          <w:marBottom w:val="0"/>
          <w:divBdr>
            <w:top w:val="none" w:sz="0" w:space="0" w:color="auto"/>
            <w:left w:val="none" w:sz="0" w:space="0" w:color="auto"/>
            <w:bottom w:val="none" w:sz="0" w:space="0" w:color="auto"/>
            <w:right w:val="none" w:sz="0" w:space="0" w:color="auto"/>
          </w:divBdr>
          <w:divsChild>
            <w:div w:id="772701968">
              <w:marLeft w:val="-75"/>
              <w:marRight w:val="0"/>
              <w:marTop w:val="30"/>
              <w:marBottom w:val="30"/>
              <w:divBdr>
                <w:top w:val="none" w:sz="0" w:space="0" w:color="auto"/>
                <w:left w:val="none" w:sz="0" w:space="0" w:color="auto"/>
                <w:bottom w:val="none" w:sz="0" w:space="0" w:color="auto"/>
                <w:right w:val="none" w:sz="0" w:space="0" w:color="auto"/>
              </w:divBdr>
              <w:divsChild>
                <w:div w:id="78798199">
                  <w:marLeft w:val="0"/>
                  <w:marRight w:val="0"/>
                  <w:marTop w:val="0"/>
                  <w:marBottom w:val="0"/>
                  <w:divBdr>
                    <w:top w:val="none" w:sz="0" w:space="0" w:color="auto"/>
                    <w:left w:val="none" w:sz="0" w:space="0" w:color="auto"/>
                    <w:bottom w:val="none" w:sz="0" w:space="0" w:color="auto"/>
                    <w:right w:val="none" w:sz="0" w:space="0" w:color="auto"/>
                  </w:divBdr>
                  <w:divsChild>
                    <w:div w:id="301086170">
                      <w:marLeft w:val="0"/>
                      <w:marRight w:val="0"/>
                      <w:marTop w:val="0"/>
                      <w:marBottom w:val="0"/>
                      <w:divBdr>
                        <w:top w:val="none" w:sz="0" w:space="0" w:color="auto"/>
                        <w:left w:val="none" w:sz="0" w:space="0" w:color="auto"/>
                        <w:bottom w:val="none" w:sz="0" w:space="0" w:color="auto"/>
                        <w:right w:val="none" w:sz="0" w:space="0" w:color="auto"/>
                      </w:divBdr>
                    </w:div>
                  </w:divsChild>
                </w:div>
                <w:div w:id="90468788">
                  <w:marLeft w:val="0"/>
                  <w:marRight w:val="0"/>
                  <w:marTop w:val="0"/>
                  <w:marBottom w:val="0"/>
                  <w:divBdr>
                    <w:top w:val="none" w:sz="0" w:space="0" w:color="auto"/>
                    <w:left w:val="none" w:sz="0" w:space="0" w:color="auto"/>
                    <w:bottom w:val="none" w:sz="0" w:space="0" w:color="auto"/>
                    <w:right w:val="none" w:sz="0" w:space="0" w:color="auto"/>
                  </w:divBdr>
                  <w:divsChild>
                    <w:div w:id="96407873">
                      <w:marLeft w:val="0"/>
                      <w:marRight w:val="0"/>
                      <w:marTop w:val="0"/>
                      <w:marBottom w:val="0"/>
                      <w:divBdr>
                        <w:top w:val="none" w:sz="0" w:space="0" w:color="auto"/>
                        <w:left w:val="none" w:sz="0" w:space="0" w:color="auto"/>
                        <w:bottom w:val="none" w:sz="0" w:space="0" w:color="auto"/>
                        <w:right w:val="none" w:sz="0" w:space="0" w:color="auto"/>
                      </w:divBdr>
                    </w:div>
                  </w:divsChild>
                </w:div>
                <w:div w:id="818573474">
                  <w:marLeft w:val="0"/>
                  <w:marRight w:val="0"/>
                  <w:marTop w:val="0"/>
                  <w:marBottom w:val="0"/>
                  <w:divBdr>
                    <w:top w:val="none" w:sz="0" w:space="0" w:color="auto"/>
                    <w:left w:val="none" w:sz="0" w:space="0" w:color="auto"/>
                    <w:bottom w:val="none" w:sz="0" w:space="0" w:color="auto"/>
                    <w:right w:val="none" w:sz="0" w:space="0" w:color="auto"/>
                  </w:divBdr>
                  <w:divsChild>
                    <w:div w:id="1407609261">
                      <w:marLeft w:val="0"/>
                      <w:marRight w:val="0"/>
                      <w:marTop w:val="0"/>
                      <w:marBottom w:val="0"/>
                      <w:divBdr>
                        <w:top w:val="none" w:sz="0" w:space="0" w:color="auto"/>
                        <w:left w:val="none" w:sz="0" w:space="0" w:color="auto"/>
                        <w:bottom w:val="none" w:sz="0" w:space="0" w:color="auto"/>
                        <w:right w:val="none" w:sz="0" w:space="0" w:color="auto"/>
                      </w:divBdr>
                    </w:div>
                  </w:divsChild>
                </w:div>
                <w:div w:id="1030374897">
                  <w:marLeft w:val="0"/>
                  <w:marRight w:val="0"/>
                  <w:marTop w:val="0"/>
                  <w:marBottom w:val="0"/>
                  <w:divBdr>
                    <w:top w:val="none" w:sz="0" w:space="0" w:color="auto"/>
                    <w:left w:val="none" w:sz="0" w:space="0" w:color="auto"/>
                    <w:bottom w:val="none" w:sz="0" w:space="0" w:color="auto"/>
                    <w:right w:val="none" w:sz="0" w:space="0" w:color="auto"/>
                  </w:divBdr>
                  <w:divsChild>
                    <w:div w:id="336076417">
                      <w:marLeft w:val="0"/>
                      <w:marRight w:val="0"/>
                      <w:marTop w:val="0"/>
                      <w:marBottom w:val="0"/>
                      <w:divBdr>
                        <w:top w:val="none" w:sz="0" w:space="0" w:color="auto"/>
                        <w:left w:val="none" w:sz="0" w:space="0" w:color="auto"/>
                        <w:bottom w:val="none" w:sz="0" w:space="0" w:color="auto"/>
                        <w:right w:val="none" w:sz="0" w:space="0" w:color="auto"/>
                      </w:divBdr>
                    </w:div>
                  </w:divsChild>
                </w:div>
                <w:div w:id="1112018920">
                  <w:marLeft w:val="0"/>
                  <w:marRight w:val="0"/>
                  <w:marTop w:val="0"/>
                  <w:marBottom w:val="0"/>
                  <w:divBdr>
                    <w:top w:val="none" w:sz="0" w:space="0" w:color="auto"/>
                    <w:left w:val="none" w:sz="0" w:space="0" w:color="auto"/>
                    <w:bottom w:val="none" w:sz="0" w:space="0" w:color="auto"/>
                    <w:right w:val="none" w:sz="0" w:space="0" w:color="auto"/>
                  </w:divBdr>
                  <w:divsChild>
                    <w:div w:id="450783414">
                      <w:marLeft w:val="0"/>
                      <w:marRight w:val="0"/>
                      <w:marTop w:val="0"/>
                      <w:marBottom w:val="0"/>
                      <w:divBdr>
                        <w:top w:val="none" w:sz="0" w:space="0" w:color="auto"/>
                        <w:left w:val="none" w:sz="0" w:space="0" w:color="auto"/>
                        <w:bottom w:val="none" w:sz="0" w:space="0" w:color="auto"/>
                        <w:right w:val="none" w:sz="0" w:space="0" w:color="auto"/>
                      </w:divBdr>
                    </w:div>
                  </w:divsChild>
                </w:div>
                <w:div w:id="1153066237">
                  <w:marLeft w:val="0"/>
                  <w:marRight w:val="0"/>
                  <w:marTop w:val="0"/>
                  <w:marBottom w:val="0"/>
                  <w:divBdr>
                    <w:top w:val="none" w:sz="0" w:space="0" w:color="auto"/>
                    <w:left w:val="none" w:sz="0" w:space="0" w:color="auto"/>
                    <w:bottom w:val="none" w:sz="0" w:space="0" w:color="auto"/>
                    <w:right w:val="none" w:sz="0" w:space="0" w:color="auto"/>
                  </w:divBdr>
                  <w:divsChild>
                    <w:div w:id="1052073071">
                      <w:marLeft w:val="0"/>
                      <w:marRight w:val="0"/>
                      <w:marTop w:val="0"/>
                      <w:marBottom w:val="0"/>
                      <w:divBdr>
                        <w:top w:val="none" w:sz="0" w:space="0" w:color="auto"/>
                        <w:left w:val="none" w:sz="0" w:space="0" w:color="auto"/>
                        <w:bottom w:val="none" w:sz="0" w:space="0" w:color="auto"/>
                        <w:right w:val="none" w:sz="0" w:space="0" w:color="auto"/>
                      </w:divBdr>
                    </w:div>
                  </w:divsChild>
                </w:div>
                <w:div w:id="1197356427">
                  <w:marLeft w:val="0"/>
                  <w:marRight w:val="0"/>
                  <w:marTop w:val="0"/>
                  <w:marBottom w:val="0"/>
                  <w:divBdr>
                    <w:top w:val="none" w:sz="0" w:space="0" w:color="auto"/>
                    <w:left w:val="none" w:sz="0" w:space="0" w:color="auto"/>
                    <w:bottom w:val="none" w:sz="0" w:space="0" w:color="auto"/>
                    <w:right w:val="none" w:sz="0" w:space="0" w:color="auto"/>
                  </w:divBdr>
                  <w:divsChild>
                    <w:div w:id="1906641365">
                      <w:marLeft w:val="0"/>
                      <w:marRight w:val="0"/>
                      <w:marTop w:val="0"/>
                      <w:marBottom w:val="0"/>
                      <w:divBdr>
                        <w:top w:val="none" w:sz="0" w:space="0" w:color="auto"/>
                        <w:left w:val="none" w:sz="0" w:space="0" w:color="auto"/>
                        <w:bottom w:val="none" w:sz="0" w:space="0" w:color="auto"/>
                        <w:right w:val="none" w:sz="0" w:space="0" w:color="auto"/>
                      </w:divBdr>
                    </w:div>
                  </w:divsChild>
                </w:div>
                <w:div w:id="1216238167">
                  <w:marLeft w:val="0"/>
                  <w:marRight w:val="0"/>
                  <w:marTop w:val="0"/>
                  <w:marBottom w:val="0"/>
                  <w:divBdr>
                    <w:top w:val="none" w:sz="0" w:space="0" w:color="auto"/>
                    <w:left w:val="none" w:sz="0" w:space="0" w:color="auto"/>
                    <w:bottom w:val="none" w:sz="0" w:space="0" w:color="auto"/>
                    <w:right w:val="none" w:sz="0" w:space="0" w:color="auto"/>
                  </w:divBdr>
                  <w:divsChild>
                    <w:div w:id="1219055016">
                      <w:marLeft w:val="0"/>
                      <w:marRight w:val="0"/>
                      <w:marTop w:val="0"/>
                      <w:marBottom w:val="0"/>
                      <w:divBdr>
                        <w:top w:val="none" w:sz="0" w:space="0" w:color="auto"/>
                        <w:left w:val="none" w:sz="0" w:space="0" w:color="auto"/>
                        <w:bottom w:val="none" w:sz="0" w:space="0" w:color="auto"/>
                        <w:right w:val="none" w:sz="0" w:space="0" w:color="auto"/>
                      </w:divBdr>
                    </w:div>
                  </w:divsChild>
                </w:div>
                <w:div w:id="1604193371">
                  <w:marLeft w:val="0"/>
                  <w:marRight w:val="0"/>
                  <w:marTop w:val="0"/>
                  <w:marBottom w:val="0"/>
                  <w:divBdr>
                    <w:top w:val="none" w:sz="0" w:space="0" w:color="auto"/>
                    <w:left w:val="none" w:sz="0" w:space="0" w:color="auto"/>
                    <w:bottom w:val="none" w:sz="0" w:space="0" w:color="auto"/>
                    <w:right w:val="none" w:sz="0" w:space="0" w:color="auto"/>
                  </w:divBdr>
                  <w:divsChild>
                    <w:div w:id="23215074">
                      <w:marLeft w:val="0"/>
                      <w:marRight w:val="0"/>
                      <w:marTop w:val="0"/>
                      <w:marBottom w:val="0"/>
                      <w:divBdr>
                        <w:top w:val="none" w:sz="0" w:space="0" w:color="auto"/>
                        <w:left w:val="none" w:sz="0" w:space="0" w:color="auto"/>
                        <w:bottom w:val="none" w:sz="0" w:space="0" w:color="auto"/>
                        <w:right w:val="none" w:sz="0" w:space="0" w:color="auto"/>
                      </w:divBdr>
                    </w:div>
                  </w:divsChild>
                </w:div>
                <w:div w:id="1640452843">
                  <w:marLeft w:val="0"/>
                  <w:marRight w:val="0"/>
                  <w:marTop w:val="0"/>
                  <w:marBottom w:val="0"/>
                  <w:divBdr>
                    <w:top w:val="none" w:sz="0" w:space="0" w:color="auto"/>
                    <w:left w:val="none" w:sz="0" w:space="0" w:color="auto"/>
                    <w:bottom w:val="none" w:sz="0" w:space="0" w:color="auto"/>
                    <w:right w:val="none" w:sz="0" w:space="0" w:color="auto"/>
                  </w:divBdr>
                  <w:divsChild>
                    <w:div w:id="236943774">
                      <w:marLeft w:val="0"/>
                      <w:marRight w:val="0"/>
                      <w:marTop w:val="0"/>
                      <w:marBottom w:val="0"/>
                      <w:divBdr>
                        <w:top w:val="none" w:sz="0" w:space="0" w:color="auto"/>
                        <w:left w:val="none" w:sz="0" w:space="0" w:color="auto"/>
                        <w:bottom w:val="none" w:sz="0" w:space="0" w:color="auto"/>
                        <w:right w:val="none" w:sz="0" w:space="0" w:color="auto"/>
                      </w:divBdr>
                    </w:div>
                  </w:divsChild>
                </w:div>
                <w:div w:id="1701707992">
                  <w:marLeft w:val="0"/>
                  <w:marRight w:val="0"/>
                  <w:marTop w:val="0"/>
                  <w:marBottom w:val="0"/>
                  <w:divBdr>
                    <w:top w:val="none" w:sz="0" w:space="0" w:color="auto"/>
                    <w:left w:val="none" w:sz="0" w:space="0" w:color="auto"/>
                    <w:bottom w:val="none" w:sz="0" w:space="0" w:color="auto"/>
                    <w:right w:val="none" w:sz="0" w:space="0" w:color="auto"/>
                  </w:divBdr>
                  <w:divsChild>
                    <w:div w:id="427628358">
                      <w:marLeft w:val="0"/>
                      <w:marRight w:val="0"/>
                      <w:marTop w:val="0"/>
                      <w:marBottom w:val="0"/>
                      <w:divBdr>
                        <w:top w:val="none" w:sz="0" w:space="0" w:color="auto"/>
                        <w:left w:val="none" w:sz="0" w:space="0" w:color="auto"/>
                        <w:bottom w:val="none" w:sz="0" w:space="0" w:color="auto"/>
                        <w:right w:val="none" w:sz="0" w:space="0" w:color="auto"/>
                      </w:divBdr>
                    </w:div>
                  </w:divsChild>
                </w:div>
                <w:div w:id="1803572053">
                  <w:marLeft w:val="0"/>
                  <w:marRight w:val="0"/>
                  <w:marTop w:val="0"/>
                  <w:marBottom w:val="0"/>
                  <w:divBdr>
                    <w:top w:val="none" w:sz="0" w:space="0" w:color="auto"/>
                    <w:left w:val="none" w:sz="0" w:space="0" w:color="auto"/>
                    <w:bottom w:val="none" w:sz="0" w:space="0" w:color="auto"/>
                    <w:right w:val="none" w:sz="0" w:space="0" w:color="auto"/>
                  </w:divBdr>
                  <w:divsChild>
                    <w:div w:id="858272798">
                      <w:marLeft w:val="0"/>
                      <w:marRight w:val="0"/>
                      <w:marTop w:val="0"/>
                      <w:marBottom w:val="0"/>
                      <w:divBdr>
                        <w:top w:val="none" w:sz="0" w:space="0" w:color="auto"/>
                        <w:left w:val="none" w:sz="0" w:space="0" w:color="auto"/>
                        <w:bottom w:val="none" w:sz="0" w:space="0" w:color="auto"/>
                        <w:right w:val="none" w:sz="0" w:space="0" w:color="auto"/>
                      </w:divBdr>
                    </w:div>
                  </w:divsChild>
                </w:div>
                <w:div w:id="1838618896">
                  <w:marLeft w:val="0"/>
                  <w:marRight w:val="0"/>
                  <w:marTop w:val="0"/>
                  <w:marBottom w:val="0"/>
                  <w:divBdr>
                    <w:top w:val="none" w:sz="0" w:space="0" w:color="auto"/>
                    <w:left w:val="none" w:sz="0" w:space="0" w:color="auto"/>
                    <w:bottom w:val="none" w:sz="0" w:space="0" w:color="auto"/>
                    <w:right w:val="none" w:sz="0" w:space="0" w:color="auto"/>
                  </w:divBdr>
                  <w:divsChild>
                    <w:div w:id="892548566">
                      <w:marLeft w:val="0"/>
                      <w:marRight w:val="0"/>
                      <w:marTop w:val="0"/>
                      <w:marBottom w:val="0"/>
                      <w:divBdr>
                        <w:top w:val="none" w:sz="0" w:space="0" w:color="auto"/>
                        <w:left w:val="none" w:sz="0" w:space="0" w:color="auto"/>
                        <w:bottom w:val="none" w:sz="0" w:space="0" w:color="auto"/>
                        <w:right w:val="none" w:sz="0" w:space="0" w:color="auto"/>
                      </w:divBdr>
                    </w:div>
                  </w:divsChild>
                </w:div>
                <w:div w:id="1839073705">
                  <w:marLeft w:val="0"/>
                  <w:marRight w:val="0"/>
                  <w:marTop w:val="0"/>
                  <w:marBottom w:val="0"/>
                  <w:divBdr>
                    <w:top w:val="none" w:sz="0" w:space="0" w:color="auto"/>
                    <w:left w:val="none" w:sz="0" w:space="0" w:color="auto"/>
                    <w:bottom w:val="none" w:sz="0" w:space="0" w:color="auto"/>
                    <w:right w:val="none" w:sz="0" w:space="0" w:color="auto"/>
                  </w:divBdr>
                  <w:divsChild>
                    <w:div w:id="1732267987">
                      <w:marLeft w:val="0"/>
                      <w:marRight w:val="0"/>
                      <w:marTop w:val="0"/>
                      <w:marBottom w:val="0"/>
                      <w:divBdr>
                        <w:top w:val="none" w:sz="0" w:space="0" w:color="auto"/>
                        <w:left w:val="none" w:sz="0" w:space="0" w:color="auto"/>
                        <w:bottom w:val="none" w:sz="0" w:space="0" w:color="auto"/>
                        <w:right w:val="none" w:sz="0" w:space="0" w:color="auto"/>
                      </w:divBdr>
                    </w:div>
                  </w:divsChild>
                </w:div>
                <w:div w:id="2116752221">
                  <w:marLeft w:val="0"/>
                  <w:marRight w:val="0"/>
                  <w:marTop w:val="0"/>
                  <w:marBottom w:val="0"/>
                  <w:divBdr>
                    <w:top w:val="none" w:sz="0" w:space="0" w:color="auto"/>
                    <w:left w:val="none" w:sz="0" w:space="0" w:color="auto"/>
                    <w:bottom w:val="none" w:sz="0" w:space="0" w:color="auto"/>
                    <w:right w:val="none" w:sz="0" w:space="0" w:color="auto"/>
                  </w:divBdr>
                  <w:divsChild>
                    <w:div w:id="14505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4159">
          <w:marLeft w:val="0"/>
          <w:marRight w:val="0"/>
          <w:marTop w:val="0"/>
          <w:marBottom w:val="0"/>
          <w:divBdr>
            <w:top w:val="none" w:sz="0" w:space="0" w:color="auto"/>
            <w:left w:val="none" w:sz="0" w:space="0" w:color="auto"/>
            <w:bottom w:val="none" w:sz="0" w:space="0" w:color="auto"/>
            <w:right w:val="none" w:sz="0" w:space="0" w:color="auto"/>
          </w:divBdr>
        </w:div>
      </w:divsChild>
    </w:div>
    <w:div w:id="1237859790">
      <w:bodyDiv w:val="1"/>
      <w:marLeft w:val="0"/>
      <w:marRight w:val="0"/>
      <w:marTop w:val="0"/>
      <w:marBottom w:val="0"/>
      <w:divBdr>
        <w:top w:val="none" w:sz="0" w:space="0" w:color="auto"/>
        <w:left w:val="none" w:sz="0" w:space="0" w:color="auto"/>
        <w:bottom w:val="none" w:sz="0" w:space="0" w:color="auto"/>
        <w:right w:val="none" w:sz="0" w:space="0" w:color="auto"/>
      </w:divBdr>
      <w:divsChild>
        <w:div w:id="1109852596">
          <w:marLeft w:val="0"/>
          <w:marRight w:val="0"/>
          <w:marTop w:val="0"/>
          <w:marBottom w:val="0"/>
          <w:divBdr>
            <w:top w:val="none" w:sz="0" w:space="0" w:color="auto"/>
            <w:left w:val="none" w:sz="0" w:space="0" w:color="auto"/>
            <w:bottom w:val="none" w:sz="0" w:space="0" w:color="auto"/>
            <w:right w:val="none" w:sz="0" w:space="0" w:color="auto"/>
          </w:divBdr>
        </w:div>
        <w:div w:id="1383484393">
          <w:marLeft w:val="0"/>
          <w:marRight w:val="0"/>
          <w:marTop w:val="0"/>
          <w:marBottom w:val="0"/>
          <w:divBdr>
            <w:top w:val="none" w:sz="0" w:space="0" w:color="auto"/>
            <w:left w:val="none" w:sz="0" w:space="0" w:color="auto"/>
            <w:bottom w:val="none" w:sz="0" w:space="0" w:color="auto"/>
            <w:right w:val="none" w:sz="0" w:space="0" w:color="auto"/>
          </w:divBdr>
        </w:div>
        <w:div w:id="1733194055">
          <w:marLeft w:val="0"/>
          <w:marRight w:val="0"/>
          <w:marTop w:val="0"/>
          <w:marBottom w:val="0"/>
          <w:divBdr>
            <w:top w:val="none" w:sz="0" w:space="0" w:color="auto"/>
            <w:left w:val="none" w:sz="0" w:space="0" w:color="auto"/>
            <w:bottom w:val="none" w:sz="0" w:space="0" w:color="auto"/>
            <w:right w:val="none" w:sz="0" w:space="0" w:color="auto"/>
          </w:divBdr>
          <w:divsChild>
            <w:div w:id="129398808">
              <w:marLeft w:val="-75"/>
              <w:marRight w:val="0"/>
              <w:marTop w:val="30"/>
              <w:marBottom w:val="30"/>
              <w:divBdr>
                <w:top w:val="none" w:sz="0" w:space="0" w:color="auto"/>
                <w:left w:val="none" w:sz="0" w:space="0" w:color="auto"/>
                <w:bottom w:val="none" w:sz="0" w:space="0" w:color="auto"/>
                <w:right w:val="none" w:sz="0" w:space="0" w:color="auto"/>
              </w:divBdr>
              <w:divsChild>
                <w:div w:id="52242529">
                  <w:marLeft w:val="0"/>
                  <w:marRight w:val="0"/>
                  <w:marTop w:val="0"/>
                  <w:marBottom w:val="0"/>
                  <w:divBdr>
                    <w:top w:val="none" w:sz="0" w:space="0" w:color="auto"/>
                    <w:left w:val="none" w:sz="0" w:space="0" w:color="auto"/>
                    <w:bottom w:val="none" w:sz="0" w:space="0" w:color="auto"/>
                    <w:right w:val="none" w:sz="0" w:space="0" w:color="auto"/>
                  </w:divBdr>
                  <w:divsChild>
                    <w:div w:id="1498763129">
                      <w:marLeft w:val="0"/>
                      <w:marRight w:val="0"/>
                      <w:marTop w:val="0"/>
                      <w:marBottom w:val="0"/>
                      <w:divBdr>
                        <w:top w:val="none" w:sz="0" w:space="0" w:color="auto"/>
                        <w:left w:val="none" w:sz="0" w:space="0" w:color="auto"/>
                        <w:bottom w:val="none" w:sz="0" w:space="0" w:color="auto"/>
                        <w:right w:val="none" w:sz="0" w:space="0" w:color="auto"/>
                      </w:divBdr>
                    </w:div>
                  </w:divsChild>
                </w:div>
                <w:div w:id="153031235">
                  <w:marLeft w:val="0"/>
                  <w:marRight w:val="0"/>
                  <w:marTop w:val="0"/>
                  <w:marBottom w:val="0"/>
                  <w:divBdr>
                    <w:top w:val="none" w:sz="0" w:space="0" w:color="auto"/>
                    <w:left w:val="none" w:sz="0" w:space="0" w:color="auto"/>
                    <w:bottom w:val="none" w:sz="0" w:space="0" w:color="auto"/>
                    <w:right w:val="none" w:sz="0" w:space="0" w:color="auto"/>
                  </w:divBdr>
                  <w:divsChild>
                    <w:div w:id="657342122">
                      <w:marLeft w:val="0"/>
                      <w:marRight w:val="0"/>
                      <w:marTop w:val="0"/>
                      <w:marBottom w:val="0"/>
                      <w:divBdr>
                        <w:top w:val="none" w:sz="0" w:space="0" w:color="auto"/>
                        <w:left w:val="none" w:sz="0" w:space="0" w:color="auto"/>
                        <w:bottom w:val="none" w:sz="0" w:space="0" w:color="auto"/>
                        <w:right w:val="none" w:sz="0" w:space="0" w:color="auto"/>
                      </w:divBdr>
                    </w:div>
                  </w:divsChild>
                </w:div>
                <w:div w:id="155730639">
                  <w:marLeft w:val="0"/>
                  <w:marRight w:val="0"/>
                  <w:marTop w:val="0"/>
                  <w:marBottom w:val="0"/>
                  <w:divBdr>
                    <w:top w:val="none" w:sz="0" w:space="0" w:color="auto"/>
                    <w:left w:val="none" w:sz="0" w:space="0" w:color="auto"/>
                    <w:bottom w:val="none" w:sz="0" w:space="0" w:color="auto"/>
                    <w:right w:val="none" w:sz="0" w:space="0" w:color="auto"/>
                  </w:divBdr>
                  <w:divsChild>
                    <w:div w:id="94327007">
                      <w:marLeft w:val="0"/>
                      <w:marRight w:val="0"/>
                      <w:marTop w:val="0"/>
                      <w:marBottom w:val="0"/>
                      <w:divBdr>
                        <w:top w:val="none" w:sz="0" w:space="0" w:color="auto"/>
                        <w:left w:val="none" w:sz="0" w:space="0" w:color="auto"/>
                        <w:bottom w:val="none" w:sz="0" w:space="0" w:color="auto"/>
                        <w:right w:val="none" w:sz="0" w:space="0" w:color="auto"/>
                      </w:divBdr>
                    </w:div>
                  </w:divsChild>
                </w:div>
                <w:div w:id="278218460">
                  <w:marLeft w:val="0"/>
                  <w:marRight w:val="0"/>
                  <w:marTop w:val="0"/>
                  <w:marBottom w:val="0"/>
                  <w:divBdr>
                    <w:top w:val="none" w:sz="0" w:space="0" w:color="auto"/>
                    <w:left w:val="none" w:sz="0" w:space="0" w:color="auto"/>
                    <w:bottom w:val="none" w:sz="0" w:space="0" w:color="auto"/>
                    <w:right w:val="none" w:sz="0" w:space="0" w:color="auto"/>
                  </w:divBdr>
                  <w:divsChild>
                    <w:div w:id="1109198896">
                      <w:marLeft w:val="0"/>
                      <w:marRight w:val="0"/>
                      <w:marTop w:val="0"/>
                      <w:marBottom w:val="0"/>
                      <w:divBdr>
                        <w:top w:val="none" w:sz="0" w:space="0" w:color="auto"/>
                        <w:left w:val="none" w:sz="0" w:space="0" w:color="auto"/>
                        <w:bottom w:val="none" w:sz="0" w:space="0" w:color="auto"/>
                        <w:right w:val="none" w:sz="0" w:space="0" w:color="auto"/>
                      </w:divBdr>
                    </w:div>
                  </w:divsChild>
                </w:div>
                <w:div w:id="478500110">
                  <w:marLeft w:val="0"/>
                  <w:marRight w:val="0"/>
                  <w:marTop w:val="0"/>
                  <w:marBottom w:val="0"/>
                  <w:divBdr>
                    <w:top w:val="none" w:sz="0" w:space="0" w:color="auto"/>
                    <w:left w:val="none" w:sz="0" w:space="0" w:color="auto"/>
                    <w:bottom w:val="none" w:sz="0" w:space="0" w:color="auto"/>
                    <w:right w:val="none" w:sz="0" w:space="0" w:color="auto"/>
                  </w:divBdr>
                  <w:divsChild>
                    <w:div w:id="670059593">
                      <w:marLeft w:val="0"/>
                      <w:marRight w:val="0"/>
                      <w:marTop w:val="0"/>
                      <w:marBottom w:val="0"/>
                      <w:divBdr>
                        <w:top w:val="none" w:sz="0" w:space="0" w:color="auto"/>
                        <w:left w:val="none" w:sz="0" w:space="0" w:color="auto"/>
                        <w:bottom w:val="none" w:sz="0" w:space="0" w:color="auto"/>
                        <w:right w:val="none" w:sz="0" w:space="0" w:color="auto"/>
                      </w:divBdr>
                    </w:div>
                  </w:divsChild>
                </w:div>
                <w:div w:id="485438859">
                  <w:marLeft w:val="0"/>
                  <w:marRight w:val="0"/>
                  <w:marTop w:val="0"/>
                  <w:marBottom w:val="0"/>
                  <w:divBdr>
                    <w:top w:val="none" w:sz="0" w:space="0" w:color="auto"/>
                    <w:left w:val="none" w:sz="0" w:space="0" w:color="auto"/>
                    <w:bottom w:val="none" w:sz="0" w:space="0" w:color="auto"/>
                    <w:right w:val="none" w:sz="0" w:space="0" w:color="auto"/>
                  </w:divBdr>
                  <w:divsChild>
                    <w:div w:id="1702707275">
                      <w:marLeft w:val="0"/>
                      <w:marRight w:val="0"/>
                      <w:marTop w:val="0"/>
                      <w:marBottom w:val="0"/>
                      <w:divBdr>
                        <w:top w:val="none" w:sz="0" w:space="0" w:color="auto"/>
                        <w:left w:val="none" w:sz="0" w:space="0" w:color="auto"/>
                        <w:bottom w:val="none" w:sz="0" w:space="0" w:color="auto"/>
                        <w:right w:val="none" w:sz="0" w:space="0" w:color="auto"/>
                      </w:divBdr>
                    </w:div>
                  </w:divsChild>
                </w:div>
                <w:div w:id="489057021">
                  <w:marLeft w:val="0"/>
                  <w:marRight w:val="0"/>
                  <w:marTop w:val="0"/>
                  <w:marBottom w:val="0"/>
                  <w:divBdr>
                    <w:top w:val="none" w:sz="0" w:space="0" w:color="auto"/>
                    <w:left w:val="none" w:sz="0" w:space="0" w:color="auto"/>
                    <w:bottom w:val="none" w:sz="0" w:space="0" w:color="auto"/>
                    <w:right w:val="none" w:sz="0" w:space="0" w:color="auto"/>
                  </w:divBdr>
                  <w:divsChild>
                    <w:div w:id="608856979">
                      <w:marLeft w:val="0"/>
                      <w:marRight w:val="0"/>
                      <w:marTop w:val="0"/>
                      <w:marBottom w:val="0"/>
                      <w:divBdr>
                        <w:top w:val="none" w:sz="0" w:space="0" w:color="auto"/>
                        <w:left w:val="none" w:sz="0" w:space="0" w:color="auto"/>
                        <w:bottom w:val="none" w:sz="0" w:space="0" w:color="auto"/>
                        <w:right w:val="none" w:sz="0" w:space="0" w:color="auto"/>
                      </w:divBdr>
                    </w:div>
                  </w:divsChild>
                </w:div>
                <w:div w:id="527959573">
                  <w:marLeft w:val="0"/>
                  <w:marRight w:val="0"/>
                  <w:marTop w:val="0"/>
                  <w:marBottom w:val="0"/>
                  <w:divBdr>
                    <w:top w:val="none" w:sz="0" w:space="0" w:color="auto"/>
                    <w:left w:val="none" w:sz="0" w:space="0" w:color="auto"/>
                    <w:bottom w:val="none" w:sz="0" w:space="0" w:color="auto"/>
                    <w:right w:val="none" w:sz="0" w:space="0" w:color="auto"/>
                  </w:divBdr>
                  <w:divsChild>
                    <w:div w:id="766266605">
                      <w:marLeft w:val="0"/>
                      <w:marRight w:val="0"/>
                      <w:marTop w:val="0"/>
                      <w:marBottom w:val="0"/>
                      <w:divBdr>
                        <w:top w:val="none" w:sz="0" w:space="0" w:color="auto"/>
                        <w:left w:val="none" w:sz="0" w:space="0" w:color="auto"/>
                        <w:bottom w:val="none" w:sz="0" w:space="0" w:color="auto"/>
                        <w:right w:val="none" w:sz="0" w:space="0" w:color="auto"/>
                      </w:divBdr>
                    </w:div>
                    <w:div w:id="1084063507">
                      <w:marLeft w:val="0"/>
                      <w:marRight w:val="0"/>
                      <w:marTop w:val="0"/>
                      <w:marBottom w:val="0"/>
                      <w:divBdr>
                        <w:top w:val="none" w:sz="0" w:space="0" w:color="auto"/>
                        <w:left w:val="none" w:sz="0" w:space="0" w:color="auto"/>
                        <w:bottom w:val="none" w:sz="0" w:space="0" w:color="auto"/>
                        <w:right w:val="none" w:sz="0" w:space="0" w:color="auto"/>
                      </w:divBdr>
                    </w:div>
                    <w:div w:id="1328434841">
                      <w:marLeft w:val="0"/>
                      <w:marRight w:val="0"/>
                      <w:marTop w:val="0"/>
                      <w:marBottom w:val="0"/>
                      <w:divBdr>
                        <w:top w:val="none" w:sz="0" w:space="0" w:color="auto"/>
                        <w:left w:val="none" w:sz="0" w:space="0" w:color="auto"/>
                        <w:bottom w:val="none" w:sz="0" w:space="0" w:color="auto"/>
                        <w:right w:val="none" w:sz="0" w:space="0" w:color="auto"/>
                      </w:divBdr>
                    </w:div>
                    <w:div w:id="1640106095">
                      <w:marLeft w:val="0"/>
                      <w:marRight w:val="0"/>
                      <w:marTop w:val="0"/>
                      <w:marBottom w:val="0"/>
                      <w:divBdr>
                        <w:top w:val="none" w:sz="0" w:space="0" w:color="auto"/>
                        <w:left w:val="none" w:sz="0" w:space="0" w:color="auto"/>
                        <w:bottom w:val="none" w:sz="0" w:space="0" w:color="auto"/>
                        <w:right w:val="none" w:sz="0" w:space="0" w:color="auto"/>
                      </w:divBdr>
                    </w:div>
                  </w:divsChild>
                </w:div>
                <w:div w:id="624971474">
                  <w:marLeft w:val="0"/>
                  <w:marRight w:val="0"/>
                  <w:marTop w:val="0"/>
                  <w:marBottom w:val="0"/>
                  <w:divBdr>
                    <w:top w:val="none" w:sz="0" w:space="0" w:color="auto"/>
                    <w:left w:val="none" w:sz="0" w:space="0" w:color="auto"/>
                    <w:bottom w:val="none" w:sz="0" w:space="0" w:color="auto"/>
                    <w:right w:val="none" w:sz="0" w:space="0" w:color="auto"/>
                  </w:divBdr>
                  <w:divsChild>
                    <w:div w:id="1650791423">
                      <w:marLeft w:val="0"/>
                      <w:marRight w:val="0"/>
                      <w:marTop w:val="0"/>
                      <w:marBottom w:val="0"/>
                      <w:divBdr>
                        <w:top w:val="none" w:sz="0" w:space="0" w:color="auto"/>
                        <w:left w:val="none" w:sz="0" w:space="0" w:color="auto"/>
                        <w:bottom w:val="none" w:sz="0" w:space="0" w:color="auto"/>
                        <w:right w:val="none" w:sz="0" w:space="0" w:color="auto"/>
                      </w:divBdr>
                    </w:div>
                  </w:divsChild>
                </w:div>
                <w:div w:id="653946932">
                  <w:marLeft w:val="0"/>
                  <w:marRight w:val="0"/>
                  <w:marTop w:val="0"/>
                  <w:marBottom w:val="0"/>
                  <w:divBdr>
                    <w:top w:val="none" w:sz="0" w:space="0" w:color="auto"/>
                    <w:left w:val="none" w:sz="0" w:space="0" w:color="auto"/>
                    <w:bottom w:val="none" w:sz="0" w:space="0" w:color="auto"/>
                    <w:right w:val="none" w:sz="0" w:space="0" w:color="auto"/>
                  </w:divBdr>
                  <w:divsChild>
                    <w:div w:id="776292021">
                      <w:marLeft w:val="0"/>
                      <w:marRight w:val="0"/>
                      <w:marTop w:val="0"/>
                      <w:marBottom w:val="0"/>
                      <w:divBdr>
                        <w:top w:val="none" w:sz="0" w:space="0" w:color="auto"/>
                        <w:left w:val="none" w:sz="0" w:space="0" w:color="auto"/>
                        <w:bottom w:val="none" w:sz="0" w:space="0" w:color="auto"/>
                        <w:right w:val="none" w:sz="0" w:space="0" w:color="auto"/>
                      </w:divBdr>
                    </w:div>
                  </w:divsChild>
                </w:div>
                <w:div w:id="674840701">
                  <w:marLeft w:val="0"/>
                  <w:marRight w:val="0"/>
                  <w:marTop w:val="0"/>
                  <w:marBottom w:val="0"/>
                  <w:divBdr>
                    <w:top w:val="none" w:sz="0" w:space="0" w:color="auto"/>
                    <w:left w:val="none" w:sz="0" w:space="0" w:color="auto"/>
                    <w:bottom w:val="none" w:sz="0" w:space="0" w:color="auto"/>
                    <w:right w:val="none" w:sz="0" w:space="0" w:color="auto"/>
                  </w:divBdr>
                  <w:divsChild>
                    <w:div w:id="758527671">
                      <w:marLeft w:val="0"/>
                      <w:marRight w:val="0"/>
                      <w:marTop w:val="0"/>
                      <w:marBottom w:val="0"/>
                      <w:divBdr>
                        <w:top w:val="none" w:sz="0" w:space="0" w:color="auto"/>
                        <w:left w:val="none" w:sz="0" w:space="0" w:color="auto"/>
                        <w:bottom w:val="none" w:sz="0" w:space="0" w:color="auto"/>
                        <w:right w:val="none" w:sz="0" w:space="0" w:color="auto"/>
                      </w:divBdr>
                    </w:div>
                  </w:divsChild>
                </w:div>
                <w:div w:id="703558342">
                  <w:marLeft w:val="0"/>
                  <w:marRight w:val="0"/>
                  <w:marTop w:val="0"/>
                  <w:marBottom w:val="0"/>
                  <w:divBdr>
                    <w:top w:val="none" w:sz="0" w:space="0" w:color="auto"/>
                    <w:left w:val="none" w:sz="0" w:space="0" w:color="auto"/>
                    <w:bottom w:val="none" w:sz="0" w:space="0" w:color="auto"/>
                    <w:right w:val="none" w:sz="0" w:space="0" w:color="auto"/>
                  </w:divBdr>
                  <w:divsChild>
                    <w:div w:id="635379595">
                      <w:marLeft w:val="0"/>
                      <w:marRight w:val="0"/>
                      <w:marTop w:val="0"/>
                      <w:marBottom w:val="0"/>
                      <w:divBdr>
                        <w:top w:val="none" w:sz="0" w:space="0" w:color="auto"/>
                        <w:left w:val="none" w:sz="0" w:space="0" w:color="auto"/>
                        <w:bottom w:val="none" w:sz="0" w:space="0" w:color="auto"/>
                        <w:right w:val="none" w:sz="0" w:space="0" w:color="auto"/>
                      </w:divBdr>
                    </w:div>
                    <w:div w:id="862011471">
                      <w:marLeft w:val="0"/>
                      <w:marRight w:val="0"/>
                      <w:marTop w:val="0"/>
                      <w:marBottom w:val="0"/>
                      <w:divBdr>
                        <w:top w:val="none" w:sz="0" w:space="0" w:color="auto"/>
                        <w:left w:val="none" w:sz="0" w:space="0" w:color="auto"/>
                        <w:bottom w:val="none" w:sz="0" w:space="0" w:color="auto"/>
                        <w:right w:val="none" w:sz="0" w:space="0" w:color="auto"/>
                      </w:divBdr>
                    </w:div>
                    <w:div w:id="957489773">
                      <w:marLeft w:val="0"/>
                      <w:marRight w:val="0"/>
                      <w:marTop w:val="0"/>
                      <w:marBottom w:val="0"/>
                      <w:divBdr>
                        <w:top w:val="none" w:sz="0" w:space="0" w:color="auto"/>
                        <w:left w:val="none" w:sz="0" w:space="0" w:color="auto"/>
                        <w:bottom w:val="none" w:sz="0" w:space="0" w:color="auto"/>
                        <w:right w:val="none" w:sz="0" w:space="0" w:color="auto"/>
                      </w:divBdr>
                    </w:div>
                  </w:divsChild>
                </w:div>
                <w:div w:id="994257095">
                  <w:marLeft w:val="0"/>
                  <w:marRight w:val="0"/>
                  <w:marTop w:val="0"/>
                  <w:marBottom w:val="0"/>
                  <w:divBdr>
                    <w:top w:val="none" w:sz="0" w:space="0" w:color="auto"/>
                    <w:left w:val="none" w:sz="0" w:space="0" w:color="auto"/>
                    <w:bottom w:val="none" w:sz="0" w:space="0" w:color="auto"/>
                    <w:right w:val="none" w:sz="0" w:space="0" w:color="auto"/>
                  </w:divBdr>
                  <w:divsChild>
                    <w:div w:id="1859347421">
                      <w:marLeft w:val="0"/>
                      <w:marRight w:val="0"/>
                      <w:marTop w:val="0"/>
                      <w:marBottom w:val="0"/>
                      <w:divBdr>
                        <w:top w:val="none" w:sz="0" w:space="0" w:color="auto"/>
                        <w:left w:val="none" w:sz="0" w:space="0" w:color="auto"/>
                        <w:bottom w:val="none" w:sz="0" w:space="0" w:color="auto"/>
                        <w:right w:val="none" w:sz="0" w:space="0" w:color="auto"/>
                      </w:divBdr>
                    </w:div>
                  </w:divsChild>
                </w:div>
                <w:div w:id="1106923887">
                  <w:marLeft w:val="0"/>
                  <w:marRight w:val="0"/>
                  <w:marTop w:val="0"/>
                  <w:marBottom w:val="0"/>
                  <w:divBdr>
                    <w:top w:val="none" w:sz="0" w:space="0" w:color="auto"/>
                    <w:left w:val="none" w:sz="0" w:space="0" w:color="auto"/>
                    <w:bottom w:val="none" w:sz="0" w:space="0" w:color="auto"/>
                    <w:right w:val="none" w:sz="0" w:space="0" w:color="auto"/>
                  </w:divBdr>
                  <w:divsChild>
                    <w:div w:id="29574184">
                      <w:marLeft w:val="0"/>
                      <w:marRight w:val="0"/>
                      <w:marTop w:val="0"/>
                      <w:marBottom w:val="0"/>
                      <w:divBdr>
                        <w:top w:val="none" w:sz="0" w:space="0" w:color="auto"/>
                        <w:left w:val="none" w:sz="0" w:space="0" w:color="auto"/>
                        <w:bottom w:val="none" w:sz="0" w:space="0" w:color="auto"/>
                        <w:right w:val="none" w:sz="0" w:space="0" w:color="auto"/>
                      </w:divBdr>
                    </w:div>
                    <w:div w:id="506604166">
                      <w:marLeft w:val="0"/>
                      <w:marRight w:val="0"/>
                      <w:marTop w:val="0"/>
                      <w:marBottom w:val="0"/>
                      <w:divBdr>
                        <w:top w:val="none" w:sz="0" w:space="0" w:color="auto"/>
                        <w:left w:val="none" w:sz="0" w:space="0" w:color="auto"/>
                        <w:bottom w:val="none" w:sz="0" w:space="0" w:color="auto"/>
                        <w:right w:val="none" w:sz="0" w:space="0" w:color="auto"/>
                      </w:divBdr>
                    </w:div>
                  </w:divsChild>
                </w:div>
                <w:div w:id="1305543117">
                  <w:marLeft w:val="0"/>
                  <w:marRight w:val="0"/>
                  <w:marTop w:val="0"/>
                  <w:marBottom w:val="0"/>
                  <w:divBdr>
                    <w:top w:val="none" w:sz="0" w:space="0" w:color="auto"/>
                    <w:left w:val="none" w:sz="0" w:space="0" w:color="auto"/>
                    <w:bottom w:val="none" w:sz="0" w:space="0" w:color="auto"/>
                    <w:right w:val="none" w:sz="0" w:space="0" w:color="auto"/>
                  </w:divBdr>
                  <w:divsChild>
                    <w:div w:id="416369335">
                      <w:marLeft w:val="0"/>
                      <w:marRight w:val="0"/>
                      <w:marTop w:val="0"/>
                      <w:marBottom w:val="0"/>
                      <w:divBdr>
                        <w:top w:val="none" w:sz="0" w:space="0" w:color="auto"/>
                        <w:left w:val="none" w:sz="0" w:space="0" w:color="auto"/>
                        <w:bottom w:val="none" w:sz="0" w:space="0" w:color="auto"/>
                        <w:right w:val="none" w:sz="0" w:space="0" w:color="auto"/>
                      </w:divBdr>
                    </w:div>
                    <w:div w:id="1838224324">
                      <w:marLeft w:val="0"/>
                      <w:marRight w:val="0"/>
                      <w:marTop w:val="0"/>
                      <w:marBottom w:val="0"/>
                      <w:divBdr>
                        <w:top w:val="none" w:sz="0" w:space="0" w:color="auto"/>
                        <w:left w:val="none" w:sz="0" w:space="0" w:color="auto"/>
                        <w:bottom w:val="none" w:sz="0" w:space="0" w:color="auto"/>
                        <w:right w:val="none" w:sz="0" w:space="0" w:color="auto"/>
                      </w:divBdr>
                    </w:div>
                  </w:divsChild>
                </w:div>
                <w:div w:id="1394040310">
                  <w:marLeft w:val="0"/>
                  <w:marRight w:val="0"/>
                  <w:marTop w:val="0"/>
                  <w:marBottom w:val="0"/>
                  <w:divBdr>
                    <w:top w:val="none" w:sz="0" w:space="0" w:color="auto"/>
                    <w:left w:val="none" w:sz="0" w:space="0" w:color="auto"/>
                    <w:bottom w:val="none" w:sz="0" w:space="0" w:color="auto"/>
                    <w:right w:val="none" w:sz="0" w:space="0" w:color="auto"/>
                  </w:divBdr>
                  <w:divsChild>
                    <w:div w:id="541133907">
                      <w:marLeft w:val="0"/>
                      <w:marRight w:val="0"/>
                      <w:marTop w:val="0"/>
                      <w:marBottom w:val="0"/>
                      <w:divBdr>
                        <w:top w:val="none" w:sz="0" w:space="0" w:color="auto"/>
                        <w:left w:val="none" w:sz="0" w:space="0" w:color="auto"/>
                        <w:bottom w:val="none" w:sz="0" w:space="0" w:color="auto"/>
                        <w:right w:val="none" w:sz="0" w:space="0" w:color="auto"/>
                      </w:divBdr>
                    </w:div>
                  </w:divsChild>
                </w:div>
                <w:div w:id="1424104971">
                  <w:marLeft w:val="0"/>
                  <w:marRight w:val="0"/>
                  <w:marTop w:val="0"/>
                  <w:marBottom w:val="0"/>
                  <w:divBdr>
                    <w:top w:val="none" w:sz="0" w:space="0" w:color="auto"/>
                    <w:left w:val="none" w:sz="0" w:space="0" w:color="auto"/>
                    <w:bottom w:val="none" w:sz="0" w:space="0" w:color="auto"/>
                    <w:right w:val="none" w:sz="0" w:space="0" w:color="auto"/>
                  </w:divBdr>
                  <w:divsChild>
                    <w:div w:id="368456846">
                      <w:marLeft w:val="0"/>
                      <w:marRight w:val="0"/>
                      <w:marTop w:val="0"/>
                      <w:marBottom w:val="0"/>
                      <w:divBdr>
                        <w:top w:val="none" w:sz="0" w:space="0" w:color="auto"/>
                        <w:left w:val="none" w:sz="0" w:space="0" w:color="auto"/>
                        <w:bottom w:val="none" w:sz="0" w:space="0" w:color="auto"/>
                        <w:right w:val="none" w:sz="0" w:space="0" w:color="auto"/>
                      </w:divBdr>
                    </w:div>
                  </w:divsChild>
                </w:div>
                <w:div w:id="1662536356">
                  <w:marLeft w:val="0"/>
                  <w:marRight w:val="0"/>
                  <w:marTop w:val="0"/>
                  <w:marBottom w:val="0"/>
                  <w:divBdr>
                    <w:top w:val="none" w:sz="0" w:space="0" w:color="auto"/>
                    <w:left w:val="none" w:sz="0" w:space="0" w:color="auto"/>
                    <w:bottom w:val="none" w:sz="0" w:space="0" w:color="auto"/>
                    <w:right w:val="none" w:sz="0" w:space="0" w:color="auto"/>
                  </w:divBdr>
                  <w:divsChild>
                    <w:div w:id="777992158">
                      <w:marLeft w:val="0"/>
                      <w:marRight w:val="0"/>
                      <w:marTop w:val="0"/>
                      <w:marBottom w:val="0"/>
                      <w:divBdr>
                        <w:top w:val="none" w:sz="0" w:space="0" w:color="auto"/>
                        <w:left w:val="none" w:sz="0" w:space="0" w:color="auto"/>
                        <w:bottom w:val="none" w:sz="0" w:space="0" w:color="auto"/>
                        <w:right w:val="none" w:sz="0" w:space="0" w:color="auto"/>
                      </w:divBdr>
                    </w:div>
                  </w:divsChild>
                </w:div>
                <w:div w:id="1689720454">
                  <w:marLeft w:val="0"/>
                  <w:marRight w:val="0"/>
                  <w:marTop w:val="0"/>
                  <w:marBottom w:val="0"/>
                  <w:divBdr>
                    <w:top w:val="none" w:sz="0" w:space="0" w:color="auto"/>
                    <w:left w:val="none" w:sz="0" w:space="0" w:color="auto"/>
                    <w:bottom w:val="none" w:sz="0" w:space="0" w:color="auto"/>
                    <w:right w:val="none" w:sz="0" w:space="0" w:color="auto"/>
                  </w:divBdr>
                  <w:divsChild>
                    <w:div w:id="345599436">
                      <w:marLeft w:val="0"/>
                      <w:marRight w:val="0"/>
                      <w:marTop w:val="0"/>
                      <w:marBottom w:val="0"/>
                      <w:divBdr>
                        <w:top w:val="none" w:sz="0" w:space="0" w:color="auto"/>
                        <w:left w:val="none" w:sz="0" w:space="0" w:color="auto"/>
                        <w:bottom w:val="none" w:sz="0" w:space="0" w:color="auto"/>
                        <w:right w:val="none" w:sz="0" w:space="0" w:color="auto"/>
                      </w:divBdr>
                    </w:div>
                  </w:divsChild>
                </w:div>
                <w:div w:id="1697583429">
                  <w:marLeft w:val="0"/>
                  <w:marRight w:val="0"/>
                  <w:marTop w:val="0"/>
                  <w:marBottom w:val="0"/>
                  <w:divBdr>
                    <w:top w:val="none" w:sz="0" w:space="0" w:color="auto"/>
                    <w:left w:val="none" w:sz="0" w:space="0" w:color="auto"/>
                    <w:bottom w:val="none" w:sz="0" w:space="0" w:color="auto"/>
                    <w:right w:val="none" w:sz="0" w:space="0" w:color="auto"/>
                  </w:divBdr>
                  <w:divsChild>
                    <w:div w:id="2061706912">
                      <w:marLeft w:val="0"/>
                      <w:marRight w:val="0"/>
                      <w:marTop w:val="0"/>
                      <w:marBottom w:val="0"/>
                      <w:divBdr>
                        <w:top w:val="none" w:sz="0" w:space="0" w:color="auto"/>
                        <w:left w:val="none" w:sz="0" w:space="0" w:color="auto"/>
                        <w:bottom w:val="none" w:sz="0" w:space="0" w:color="auto"/>
                        <w:right w:val="none" w:sz="0" w:space="0" w:color="auto"/>
                      </w:divBdr>
                    </w:div>
                  </w:divsChild>
                </w:div>
                <w:div w:id="1708065418">
                  <w:marLeft w:val="0"/>
                  <w:marRight w:val="0"/>
                  <w:marTop w:val="0"/>
                  <w:marBottom w:val="0"/>
                  <w:divBdr>
                    <w:top w:val="none" w:sz="0" w:space="0" w:color="auto"/>
                    <w:left w:val="none" w:sz="0" w:space="0" w:color="auto"/>
                    <w:bottom w:val="none" w:sz="0" w:space="0" w:color="auto"/>
                    <w:right w:val="none" w:sz="0" w:space="0" w:color="auto"/>
                  </w:divBdr>
                  <w:divsChild>
                    <w:div w:id="449515814">
                      <w:marLeft w:val="0"/>
                      <w:marRight w:val="0"/>
                      <w:marTop w:val="0"/>
                      <w:marBottom w:val="0"/>
                      <w:divBdr>
                        <w:top w:val="none" w:sz="0" w:space="0" w:color="auto"/>
                        <w:left w:val="none" w:sz="0" w:space="0" w:color="auto"/>
                        <w:bottom w:val="none" w:sz="0" w:space="0" w:color="auto"/>
                        <w:right w:val="none" w:sz="0" w:space="0" w:color="auto"/>
                      </w:divBdr>
                    </w:div>
                  </w:divsChild>
                </w:div>
                <w:div w:id="1784184588">
                  <w:marLeft w:val="0"/>
                  <w:marRight w:val="0"/>
                  <w:marTop w:val="0"/>
                  <w:marBottom w:val="0"/>
                  <w:divBdr>
                    <w:top w:val="none" w:sz="0" w:space="0" w:color="auto"/>
                    <w:left w:val="none" w:sz="0" w:space="0" w:color="auto"/>
                    <w:bottom w:val="none" w:sz="0" w:space="0" w:color="auto"/>
                    <w:right w:val="none" w:sz="0" w:space="0" w:color="auto"/>
                  </w:divBdr>
                  <w:divsChild>
                    <w:div w:id="292175355">
                      <w:marLeft w:val="0"/>
                      <w:marRight w:val="0"/>
                      <w:marTop w:val="0"/>
                      <w:marBottom w:val="0"/>
                      <w:divBdr>
                        <w:top w:val="none" w:sz="0" w:space="0" w:color="auto"/>
                        <w:left w:val="none" w:sz="0" w:space="0" w:color="auto"/>
                        <w:bottom w:val="none" w:sz="0" w:space="0" w:color="auto"/>
                        <w:right w:val="none" w:sz="0" w:space="0" w:color="auto"/>
                      </w:divBdr>
                    </w:div>
                  </w:divsChild>
                </w:div>
                <w:div w:id="1962615346">
                  <w:marLeft w:val="0"/>
                  <w:marRight w:val="0"/>
                  <w:marTop w:val="0"/>
                  <w:marBottom w:val="0"/>
                  <w:divBdr>
                    <w:top w:val="none" w:sz="0" w:space="0" w:color="auto"/>
                    <w:left w:val="none" w:sz="0" w:space="0" w:color="auto"/>
                    <w:bottom w:val="none" w:sz="0" w:space="0" w:color="auto"/>
                    <w:right w:val="none" w:sz="0" w:space="0" w:color="auto"/>
                  </w:divBdr>
                  <w:divsChild>
                    <w:div w:id="171574953">
                      <w:marLeft w:val="0"/>
                      <w:marRight w:val="0"/>
                      <w:marTop w:val="0"/>
                      <w:marBottom w:val="0"/>
                      <w:divBdr>
                        <w:top w:val="none" w:sz="0" w:space="0" w:color="auto"/>
                        <w:left w:val="none" w:sz="0" w:space="0" w:color="auto"/>
                        <w:bottom w:val="none" w:sz="0" w:space="0" w:color="auto"/>
                        <w:right w:val="none" w:sz="0" w:space="0" w:color="auto"/>
                      </w:divBdr>
                    </w:div>
                    <w:div w:id="477840745">
                      <w:marLeft w:val="0"/>
                      <w:marRight w:val="0"/>
                      <w:marTop w:val="0"/>
                      <w:marBottom w:val="0"/>
                      <w:divBdr>
                        <w:top w:val="none" w:sz="0" w:space="0" w:color="auto"/>
                        <w:left w:val="none" w:sz="0" w:space="0" w:color="auto"/>
                        <w:bottom w:val="none" w:sz="0" w:space="0" w:color="auto"/>
                        <w:right w:val="none" w:sz="0" w:space="0" w:color="auto"/>
                      </w:divBdr>
                    </w:div>
                    <w:div w:id="2068916790">
                      <w:marLeft w:val="0"/>
                      <w:marRight w:val="0"/>
                      <w:marTop w:val="0"/>
                      <w:marBottom w:val="0"/>
                      <w:divBdr>
                        <w:top w:val="none" w:sz="0" w:space="0" w:color="auto"/>
                        <w:left w:val="none" w:sz="0" w:space="0" w:color="auto"/>
                        <w:bottom w:val="none" w:sz="0" w:space="0" w:color="auto"/>
                        <w:right w:val="none" w:sz="0" w:space="0" w:color="auto"/>
                      </w:divBdr>
                    </w:div>
                  </w:divsChild>
                </w:div>
                <w:div w:id="2133404424">
                  <w:marLeft w:val="0"/>
                  <w:marRight w:val="0"/>
                  <w:marTop w:val="0"/>
                  <w:marBottom w:val="0"/>
                  <w:divBdr>
                    <w:top w:val="none" w:sz="0" w:space="0" w:color="auto"/>
                    <w:left w:val="none" w:sz="0" w:space="0" w:color="auto"/>
                    <w:bottom w:val="none" w:sz="0" w:space="0" w:color="auto"/>
                    <w:right w:val="none" w:sz="0" w:space="0" w:color="auto"/>
                  </w:divBdr>
                  <w:divsChild>
                    <w:div w:id="23332355">
                      <w:marLeft w:val="0"/>
                      <w:marRight w:val="0"/>
                      <w:marTop w:val="0"/>
                      <w:marBottom w:val="0"/>
                      <w:divBdr>
                        <w:top w:val="none" w:sz="0" w:space="0" w:color="auto"/>
                        <w:left w:val="none" w:sz="0" w:space="0" w:color="auto"/>
                        <w:bottom w:val="none" w:sz="0" w:space="0" w:color="auto"/>
                        <w:right w:val="none" w:sz="0" w:space="0" w:color="auto"/>
                      </w:divBdr>
                    </w:div>
                    <w:div w:id="720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1735">
          <w:marLeft w:val="0"/>
          <w:marRight w:val="0"/>
          <w:marTop w:val="0"/>
          <w:marBottom w:val="0"/>
          <w:divBdr>
            <w:top w:val="none" w:sz="0" w:space="0" w:color="auto"/>
            <w:left w:val="none" w:sz="0" w:space="0" w:color="auto"/>
            <w:bottom w:val="none" w:sz="0" w:space="0" w:color="auto"/>
            <w:right w:val="none" w:sz="0" w:space="0" w:color="auto"/>
          </w:divBdr>
        </w:div>
      </w:divsChild>
    </w:div>
    <w:div w:id="1734043686">
      <w:bodyDiv w:val="1"/>
      <w:marLeft w:val="0"/>
      <w:marRight w:val="0"/>
      <w:marTop w:val="0"/>
      <w:marBottom w:val="0"/>
      <w:divBdr>
        <w:top w:val="none" w:sz="0" w:space="0" w:color="auto"/>
        <w:left w:val="none" w:sz="0" w:space="0" w:color="auto"/>
        <w:bottom w:val="none" w:sz="0" w:space="0" w:color="auto"/>
        <w:right w:val="none" w:sz="0" w:space="0" w:color="auto"/>
      </w:divBdr>
    </w:div>
    <w:div w:id="1855143042">
      <w:bodyDiv w:val="1"/>
      <w:marLeft w:val="0"/>
      <w:marRight w:val="0"/>
      <w:marTop w:val="0"/>
      <w:marBottom w:val="0"/>
      <w:divBdr>
        <w:top w:val="none" w:sz="0" w:space="0" w:color="auto"/>
        <w:left w:val="none" w:sz="0" w:space="0" w:color="auto"/>
        <w:bottom w:val="none" w:sz="0" w:space="0" w:color="auto"/>
        <w:right w:val="none" w:sz="0" w:space="0" w:color="auto"/>
      </w:divBdr>
      <w:divsChild>
        <w:div w:id="1193567312">
          <w:marLeft w:val="0"/>
          <w:marRight w:val="0"/>
          <w:marTop w:val="0"/>
          <w:marBottom w:val="0"/>
          <w:divBdr>
            <w:top w:val="none" w:sz="0" w:space="0" w:color="auto"/>
            <w:left w:val="none" w:sz="0" w:space="0" w:color="auto"/>
            <w:bottom w:val="none" w:sz="0" w:space="0" w:color="auto"/>
            <w:right w:val="none" w:sz="0" w:space="0" w:color="auto"/>
          </w:divBdr>
          <w:divsChild>
            <w:div w:id="55594078">
              <w:marLeft w:val="0"/>
              <w:marRight w:val="0"/>
              <w:marTop w:val="0"/>
              <w:marBottom w:val="0"/>
              <w:divBdr>
                <w:top w:val="none" w:sz="0" w:space="0" w:color="auto"/>
                <w:left w:val="none" w:sz="0" w:space="0" w:color="auto"/>
                <w:bottom w:val="none" w:sz="0" w:space="0" w:color="auto"/>
                <w:right w:val="none" w:sz="0" w:space="0" w:color="auto"/>
              </w:divBdr>
              <w:divsChild>
                <w:div w:id="1666976488">
                  <w:marLeft w:val="210"/>
                  <w:marRight w:val="210"/>
                  <w:marTop w:val="0"/>
                  <w:marBottom w:val="0"/>
                  <w:divBdr>
                    <w:top w:val="none" w:sz="0" w:space="0" w:color="auto"/>
                    <w:left w:val="none" w:sz="0" w:space="0" w:color="auto"/>
                    <w:bottom w:val="none" w:sz="0" w:space="0" w:color="auto"/>
                    <w:right w:val="none" w:sz="0" w:space="0" w:color="auto"/>
                  </w:divBdr>
                  <w:divsChild>
                    <w:div w:id="972828841">
                      <w:marLeft w:val="0"/>
                      <w:marRight w:val="30"/>
                      <w:marTop w:val="0"/>
                      <w:marBottom w:val="0"/>
                      <w:divBdr>
                        <w:top w:val="none" w:sz="0" w:space="0" w:color="auto"/>
                        <w:left w:val="none" w:sz="0" w:space="0" w:color="auto"/>
                        <w:bottom w:val="none" w:sz="0" w:space="0" w:color="auto"/>
                        <w:right w:val="none" w:sz="0" w:space="0" w:color="auto"/>
                      </w:divBdr>
                      <w:divsChild>
                        <w:div w:id="393898463">
                          <w:marLeft w:val="0"/>
                          <w:marRight w:val="0"/>
                          <w:marTop w:val="0"/>
                          <w:marBottom w:val="0"/>
                          <w:divBdr>
                            <w:top w:val="none" w:sz="0" w:space="0" w:color="auto"/>
                            <w:left w:val="none" w:sz="0" w:space="0" w:color="auto"/>
                            <w:bottom w:val="none" w:sz="0" w:space="0" w:color="auto"/>
                            <w:right w:val="none" w:sz="0" w:space="0" w:color="auto"/>
                          </w:divBdr>
                          <w:divsChild>
                            <w:div w:id="295719786">
                              <w:marLeft w:val="0"/>
                              <w:marRight w:val="0"/>
                              <w:marTop w:val="0"/>
                              <w:marBottom w:val="0"/>
                              <w:divBdr>
                                <w:top w:val="none" w:sz="0" w:space="0" w:color="auto"/>
                                <w:left w:val="none" w:sz="0" w:space="0" w:color="auto"/>
                                <w:bottom w:val="none" w:sz="0" w:space="0" w:color="auto"/>
                                <w:right w:val="none" w:sz="0" w:space="0" w:color="auto"/>
                              </w:divBdr>
                              <w:divsChild>
                                <w:div w:id="12191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83721">
      <w:bodyDiv w:val="1"/>
      <w:marLeft w:val="0"/>
      <w:marRight w:val="0"/>
      <w:marTop w:val="0"/>
      <w:marBottom w:val="0"/>
      <w:divBdr>
        <w:top w:val="none" w:sz="0" w:space="0" w:color="auto"/>
        <w:left w:val="none" w:sz="0" w:space="0" w:color="auto"/>
        <w:bottom w:val="none" w:sz="0" w:space="0" w:color="auto"/>
        <w:right w:val="none" w:sz="0" w:space="0" w:color="auto"/>
      </w:divBdr>
      <w:divsChild>
        <w:div w:id="107510217">
          <w:marLeft w:val="0"/>
          <w:marRight w:val="0"/>
          <w:marTop w:val="0"/>
          <w:marBottom w:val="0"/>
          <w:divBdr>
            <w:top w:val="none" w:sz="0" w:space="0" w:color="auto"/>
            <w:left w:val="none" w:sz="0" w:space="0" w:color="auto"/>
            <w:bottom w:val="none" w:sz="0" w:space="0" w:color="auto"/>
            <w:right w:val="none" w:sz="0" w:space="0" w:color="auto"/>
          </w:divBdr>
        </w:div>
        <w:div w:id="275525176">
          <w:marLeft w:val="0"/>
          <w:marRight w:val="0"/>
          <w:marTop w:val="0"/>
          <w:marBottom w:val="0"/>
          <w:divBdr>
            <w:top w:val="none" w:sz="0" w:space="0" w:color="auto"/>
            <w:left w:val="none" w:sz="0" w:space="0" w:color="auto"/>
            <w:bottom w:val="none" w:sz="0" w:space="0" w:color="auto"/>
            <w:right w:val="none" w:sz="0" w:space="0" w:color="auto"/>
          </w:divBdr>
          <w:divsChild>
            <w:div w:id="397556611">
              <w:marLeft w:val="0"/>
              <w:marRight w:val="0"/>
              <w:marTop w:val="0"/>
              <w:marBottom w:val="0"/>
              <w:divBdr>
                <w:top w:val="none" w:sz="0" w:space="0" w:color="auto"/>
                <w:left w:val="none" w:sz="0" w:space="0" w:color="auto"/>
                <w:bottom w:val="none" w:sz="0" w:space="0" w:color="auto"/>
                <w:right w:val="none" w:sz="0" w:space="0" w:color="auto"/>
              </w:divBdr>
            </w:div>
            <w:div w:id="836581817">
              <w:marLeft w:val="0"/>
              <w:marRight w:val="0"/>
              <w:marTop w:val="0"/>
              <w:marBottom w:val="0"/>
              <w:divBdr>
                <w:top w:val="none" w:sz="0" w:space="0" w:color="auto"/>
                <w:left w:val="none" w:sz="0" w:space="0" w:color="auto"/>
                <w:bottom w:val="none" w:sz="0" w:space="0" w:color="auto"/>
                <w:right w:val="none" w:sz="0" w:space="0" w:color="auto"/>
              </w:divBdr>
            </w:div>
            <w:div w:id="1542787697">
              <w:marLeft w:val="0"/>
              <w:marRight w:val="0"/>
              <w:marTop w:val="0"/>
              <w:marBottom w:val="0"/>
              <w:divBdr>
                <w:top w:val="none" w:sz="0" w:space="0" w:color="auto"/>
                <w:left w:val="none" w:sz="0" w:space="0" w:color="auto"/>
                <w:bottom w:val="none" w:sz="0" w:space="0" w:color="auto"/>
                <w:right w:val="none" w:sz="0" w:space="0" w:color="auto"/>
              </w:divBdr>
            </w:div>
          </w:divsChild>
        </w:div>
        <w:div w:id="519390884">
          <w:marLeft w:val="0"/>
          <w:marRight w:val="0"/>
          <w:marTop w:val="0"/>
          <w:marBottom w:val="0"/>
          <w:divBdr>
            <w:top w:val="none" w:sz="0" w:space="0" w:color="auto"/>
            <w:left w:val="none" w:sz="0" w:space="0" w:color="auto"/>
            <w:bottom w:val="none" w:sz="0" w:space="0" w:color="auto"/>
            <w:right w:val="none" w:sz="0" w:space="0" w:color="auto"/>
          </w:divBdr>
        </w:div>
        <w:div w:id="721172156">
          <w:marLeft w:val="0"/>
          <w:marRight w:val="0"/>
          <w:marTop w:val="0"/>
          <w:marBottom w:val="0"/>
          <w:divBdr>
            <w:top w:val="none" w:sz="0" w:space="0" w:color="auto"/>
            <w:left w:val="none" w:sz="0" w:space="0" w:color="auto"/>
            <w:bottom w:val="none" w:sz="0" w:space="0" w:color="auto"/>
            <w:right w:val="none" w:sz="0" w:space="0" w:color="auto"/>
          </w:divBdr>
        </w:div>
        <w:div w:id="799420699">
          <w:marLeft w:val="0"/>
          <w:marRight w:val="0"/>
          <w:marTop w:val="0"/>
          <w:marBottom w:val="0"/>
          <w:divBdr>
            <w:top w:val="none" w:sz="0" w:space="0" w:color="auto"/>
            <w:left w:val="none" w:sz="0" w:space="0" w:color="auto"/>
            <w:bottom w:val="none" w:sz="0" w:space="0" w:color="auto"/>
            <w:right w:val="none" w:sz="0" w:space="0" w:color="auto"/>
          </w:divBdr>
          <w:divsChild>
            <w:div w:id="302975432">
              <w:marLeft w:val="0"/>
              <w:marRight w:val="0"/>
              <w:marTop w:val="0"/>
              <w:marBottom w:val="0"/>
              <w:divBdr>
                <w:top w:val="none" w:sz="0" w:space="0" w:color="auto"/>
                <w:left w:val="none" w:sz="0" w:space="0" w:color="auto"/>
                <w:bottom w:val="none" w:sz="0" w:space="0" w:color="auto"/>
                <w:right w:val="none" w:sz="0" w:space="0" w:color="auto"/>
              </w:divBdr>
            </w:div>
            <w:div w:id="1178041561">
              <w:marLeft w:val="0"/>
              <w:marRight w:val="0"/>
              <w:marTop w:val="0"/>
              <w:marBottom w:val="0"/>
              <w:divBdr>
                <w:top w:val="none" w:sz="0" w:space="0" w:color="auto"/>
                <w:left w:val="none" w:sz="0" w:space="0" w:color="auto"/>
                <w:bottom w:val="none" w:sz="0" w:space="0" w:color="auto"/>
                <w:right w:val="none" w:sz="0" w:space="0" w:color="auto"/>
              </w:divBdr>
            </w:div>
            <w:div w:id="1394162013">
              <w:marLeft w:val="0"/>
              <w:marRight w:val="0"/>
              <w:marTop w:val="0"/>
              <w:marBottom w:val="0"/>
              <w:divBdr>
                <w:top w:val="none" w:sz="0" w:space="0" w:color="auto"/>
                <w:left w:val="none" w:sz="0" w:space="0" w:color="auto"/>
                <w:bottom w:val="none" w:sz="0" w:space="0" w:color="auto"/>
                <w:right w:val="none" w:sz="0" w:space="0" w:color="auto"/>
              </w:divBdr>
            </w:div>
          </w:divsChild>
        </w:div>
        <w:div w:id="924067986">
          <w:marLeft w:val="0"/>
          <w:marRight w:val="0"/>
          <w:marTop w:val="0"/>
          <w:marBottom w:val="0"/>
          <w:divBdr>
            <w:top w:val="none" w:sz="0" w:space="0" w:color="auto"/>
            <w:left w:val="none" w:sz="0" w:space="0" w:color="auto"/>
            <w:bottom w:val="none" w:sz="0" w:space="0" w:color="auto"/>
            <w:right w:val="none" w:sz="0" w:space="0" w:color="auto"/>
          </w:divBdr>
        </w:div>
        <w:div w:id="1198280644">
          <w:marLeft w:val="0"/>
          <w:marRight w:val="0"/>
          <w:marTop w:val="0"/>
          <w:marBottom w:val="0"/>
          <w:divBdr>
            <w:top w:val="none" w:sz="0" w:space="0" w:color="auto"/>
            <w:left w:val="none" w:sz="0" w:space="0" w:color="auto"/>
            <w:bottom w:val="none" w:sz="0" w:space="0" w:color="auto"/>
            <w:right w:val="none" w:sz="0" w:space="0" w:color="auto"/>
          </w:divBdr>
        </w:div>
        <w:div w:id="1456949651">
          <w:marLeft w:val="0"/>
          <w:marRight w:val="0"/>
          <w:marTop w:val="0"/>
          <w:marBottom w:val="0"/>
          <w:divBdr>
            <w:top w:val="none" w:sz="0" w:space="0" w:color="auto"/>
            <w:left w:val="none" w:sz="0" w:space="0" w:color="auto"/>
            <w:bottom w:val="none" w:sz="0" w:space="0" w:color="auto"/>
            <w:right w:val="none" w:sz="0" w:space="0" w:color="auto"/>
          </w:divBdr>
          <w:divsChild>
            <w:div w:id="550309574">
              <w:marLeft w:val="0"/>
              <w:marRight w:val="0"/>
              <w:marTop w:val="0"/>
              <w:marBottom w:val="0"/>
              <w:divBdr>
                <w:top w:val="none" w:sz="0" w:space="0" w:color="auto"/>
                <w:left w:val="none" w:sz="0" w:space="0" w:color="auto"/>
                <w:bottom w:val="none" w:sz="0" w:space="0" w:color="auto"/>
                <w:right w:val="none" w:sz="0" w:space="0" w:color="auto"/>
              </w:divBdr>
            </w:div>
            <w:div w:id="1296523869">
              <w:marLeft w:val="0"/>
              <w:marRight w:val="0"/>
              <w:marTop w:val="0"/>
              <w:marBottom w:val="0"/>
              <w:divBdr>
                <w:top w:val="none" w:sz="0" w:space="0" w:color="auto"/>
                <w:left w:val="none" w:sz="0" w:space="0" w:color="auto"/>
                <w:bottom w:val="none" w:sz="0" w:space="0" w:color="auto"/>
                <w:right w:val="none" w:sz="0" w:space="0" w:color="auto"/>
              </w:divBdr>
            </w:div>
            <w:div w:id="1618951775">
              <w:marLeft w:val="0"/>
              <w:marRight w:val="0"/>
              <w:marTop w:val="0"/>
              <w:marBottom w:val="0"/>
              <w:divBdr>
                <w:top w:val="none" w:sz="0" w:space="0" w:color="auto"/>
                <w:left w:val="none" w:sz="0" w:space="0" w:color="auto"/>
                <w:bottom w:val="none" w:sz="0" w:space="0" w:color="auto"/>
                <w:right w:val="none" w:sz="0" w:space="0" w:color="auto"/>
              </w:divBdr>
            </w:div>
            <w:div w:id="1872305823">
              <w:marLeft w:val="0"/>
              <w:marRight w:val="0"/>
              <w:marTop w:val="0"/>
              <w:marBottom w:val="0"/>
              <w:divBdr>
                <w:top w:val="none" w:sz="0" w:space="0" w:color="auto"/>
                <w:left w:val="none" w:sz="0" w:space="0" w:color="auto"/>
                <w:bottom w:val="none" w:sz="0" w:space="0" w:color="auto"/>
                <w:right w:val="none" w:sz="0" w:space="0" w:color="auto"/>
              </w:divBdr>
            </w:div>
          </w:divsChild>
        </w:div>
        <w:div w:id="2146114900">
          <w:marLeft w:val="0"/>
          <w:marRight w:val="0"/>
          <w:marTop w:val="0"/>
          <w:marBottom w:val="0"/>
          <w:divBdr>
            <w:top w:val="none" w:sz="0" w:space="0" w:color="auto"/>
            <w:left w:val="none" w:sz="0" w:space="0" w:color="auto"/>
            <w:bottom w:val="none" w:sz="0" w:space="0" w:color="auto"/>
            <w:right w:val="none" w:sz="0" w:space="0" w:color="auto"/>
          </w:divBdr>
        </w:div>
      </w:divsChild>
    </w:div>
    <w:div w:id="190166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https://astreaacademytrust.org/astrea-trustees/" TargetMode="External" Id="rId18" /><Relationship Type="http://schemas.openxmlformats.org/officeDocument/2006/relationships/hyperlink" Target="https://astreaacademytrust.org/about-us/governance/local-committee-resources/" TargetMode="External" Id="rId26" /><Relationship Type="http://schemas.openxmlformats.org/officeDocument/2006/relationships/hyperlink" Target="https://astreaacademytrust.org/about-us/governance/local-committee-resources/" TargetMode="External" Id="rId39" /><Relationship Type="http://schemas.openxmlformats.org/officeDocument/2006/relationships/hyperlink" Target="https://astreaacademytrust.org/about-us/governance/" TargetMode="External" Id="rId21" /><Relationship Type="http://schemas.openxmlformats.org/officeDocument/2006/relationships/hyperlink" Target="mailto:governance@astreaacademytrust.org" TargetMode="External" Id="rId34" /><Relationship Type="http://schemas.openxmlformats.org/officeDocument/2006/relationships/hyperlink" Target="https://astreaacademytrust.org/about-us/governance/local-committee-resources/" TargetMode="External" Id="rId42" /><Relationship Type="http://schemas.openxmlformats.org/officeDocument/2006/relationships/hyperlink" Target="mailto:governance@astreaacademytrust.org" TargetMode="Externa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astreaacademytrust.org/about-us/astrea-value-partners/" TargetMode="External" Id="rId16" /><Relationship Type="http://schemas.openxmlformats.org/officeDocument/2006/relationships/hyperlink" Target="https://view.officeapps.live.com/op/view.aspx?src=https%3A%2F%2Fastreaacademytrust.org%2Fwp-content%2Fuploads%2F2021%2F01%2FSchool-Visit-Guidance.docx&amp;wdOrigin=BROWSELINK" TargetMode="External" Id="rId29" /><Relationship Type="http://schemas.openxmlformats.org/officeDocument/2006/relationships/image" Target="media/image1.png" Id="rId11" /><Relationship Type="http://schemas.openxmlformats.org/officeDocument/2006/relationships/hyperlink" Target="https://www.gov.uk/government/publications/school-inspection-handbook-eif/school-inspection-handbook-for-september-2023" TargetMode="External" Id="rId24" /><Relationship Type="http://schemas.openxmlformats.org/officeDocument/2006/relationships/hyperlink" Target="https://astreaacademytrust.org/about-us/governance/local-committee-resources/" TargetMode="External" Id="rId32" /><Relationship Type="http://schemas.openxmlformats.org/officeDocument/2006/relationships/hyperlink" Target="https://www.gov.uk/government/publications/pupil-premium/pupil-premium" TargetMode="External" Id="rId37" /><Relationship Type="http://schemas.openxmlformats.org/officeDocument/2006/relationships/hyperlink" Target="https://astreaacademytrust.org/wp-content/uploads/2021/09/SEND-link-Member-Role-Description-Sept-21-.pdf" TargetMode="External" Id="rId40" /><Relationship Type="http://schemas.openxmlformats.org/officeDocument/2006/relationships/hyperlink" Target="https://www.gov.uk/government/publications/governance-handbook" TargetMode="External" Id="rId45" /><Relationship Type="http://schemas.openxmlformats.org/officeDocument/2006/relationships/numbering" Target="numbering.xml" Id="rId5" /><Relationship Type="http://schemas.openxmlformats.org/officeDocument/2006/relationships/hyperlink" Target="https://astreaacademytrust.org/wp-content/uploads/2021/09/Theory-of-Change.pdf" TargetMode="External" Id="rId15" /><Relationship Type="http://schemas.openxmlformats.org/officeDocument/2006/relationships/hyperlink" Target="https://astreaacademytrust.org/about-us/governance/local-committee-resources/" TargetMode="External" Id="rId23" /><Relationship Type="http://schemas.openxmlformats.org/officeDocument/2006/relationships/hyperlink" Target="https://astreaacademytrust.org/wp-content/uploads/2021/09/Astrea-Code-of-Conduct-Sept-21.pdf" TargetMode="External" Id="rId28" /><Relationship Type="http://schemas.openxmlformats.org/officeDocument/2006/relationships/hyperlink" Target="https://www.gov.uk/government/publications/school-inspection-handbook-eif/school-inspection-handbook-for-september-2023"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astreaacademytrust.org/meet-the-team/" TargetMode="External" Id="rId19" /><Relationship Type="http://schemas.openxmlformats.org/officeDocument/2006/relationships/hyperlink" Target="https://astreaacademytrust.org/about-us/governance/local-committee-resources/" TargetMode="External" Id="rId31" /><Relationship Type="http://schemas.openxmlformats.org/officeDocument/2006/relationships/hyperlink" Target="mailto:governance@astreaacademytrust.org"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astreaacademytrust.org/about-us/governance/local-committee-resources/" TargetMode="External" Id="rId22" /><Relationship Type="http://schemas.openxmlformats.org/officeDocument/2006/relationships/hyperlink" Target="mailto:governance@astreaacademytrust.org" TargetMode="External" Id="rId27" /><Relationship Type="http://schemas.openxmlformats.org/officeDocument/2006/relationships/hyperlink" Target="https://astreaacademytrust.org/about-us/governance/local-committee-resources/" TargetMode="External" Id="rId30" /><Relationship Type="http://schemas.openxmlformats.org/officeDocument/2006/relationships/hyperlink" Target="https://assets.publishing.service.gov.uk/government/uploads/system/uploads/attachment_data/file/315587/Equality_Act_Advice_Final.pdf" TargetMode="External" Id="rId35" /><Relationship Type="http://schemas.openxmlformats.org/officeDocument/2006/relationships/hyperlink" Target="https://astreaacademytrust.org/wp-content/uploads/2021/11/Questioning-Guidance-Safeguarding.pdf" TargetMode="External" Id="rId43" /><Relationship Type="http://schemas.openxmlformats.org/officeDocument/2006/relationships/hyperlink" Target="https://www.gov.uk/government/publications/keeping-children-safe-in-education--2" TargetMode="Externa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image" Target="media/image3.png" Id="rId17" /><Relationship Type="http://schemas.openxmlformats.org/officeDocument/2006/relationships/hyperlink" Target="https://astreaacademytrust.org/wp-content/uploads/2023/05/Governance-at-Astrea-Briefing-for-LGC-TMB-members-May-2023.pdf" TargetMode="External" Id="rId25" /><Relationship Type="http://schemas.openxmlformats.org/officeDocument/2006/relationships/hyperlink" Target="https://astreaacademytrust.org/about-us/governance/local-committee-resources/" TargetMode="External" Id="rId33" /><Relationship Type="http://schemas.openxmlformats.org/officeDocument/2006/relationships/hyperlink" Target="https://www.gov.uk/guidance/pe-and-sport-premium-for-primary-schools" TargetMode="External" Id="rId38" /><Relationship Type="http://schemas.openxmlformats.org/officeDocument/2006/relationships/hyperlink" Target="https://astreaacademytrust.org/about-us/governance/local-committee-resources/" TargetMode="External" Id="rId46" /><Relationship Type="http://schemas.openxmlformats.org/officeDocument/2006/relationships/hyperlink" Target="https://astreaacademytrust.org/meet-the-team/" TargetMode="External" Id="rId20" /><Relationship Type="http://schemas.openxmlformats.org/officeDocument/2006/relationships/hyperlink" Target="https://astreaacademytrust.org/wp-content/uploads/2022/03/Questioning-Guidance-SEND-March22.pdf"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618B0A0AA446970AE4F5EB21C967" ma:contentTypeVersion="22" ma:contentTypeDescription="Create a new document." ma:contentTypeScope="" ma:versionID="c86ef7fe2f230fbaea779ccce9c356d1">
  <xsd:schema xmlns:xsd="http://www.w3.org/2001/XMLSchema" xmlns:xs="http://www.w3.org/2001/XMLSchema" xmlns:p="http://schemas.microsoft.com/office/2006/metadata/properties" xmlns:ns1="http://schemas.microsoft.com/sharepoint/v3" xmlns:ns2="d022ee9e-b7d4-4e4f-9d62-e3a8222dad06" xmlns:ns3="9e72c1ed-a2eb-450d-97c9-b3f98303eb09" targetNamespace="http://schemas.microsoft.com/office/2006/metadata/properties" ma:root="true" ma:fieldsID="8c124b36ac0fcaf64b96a4abab5c3690" ns1:_="" ns2:_="" ns3:_="">
    <xsd:import namespace="http://schemas.microsoft.com/sharepoint/v3"/>
    <xsd:import namespace="d022ee9e-b7d4-4e4f-9d62-e3a8222dad06"/>
    <xsd:import namespace="9e72c1ed-a2eb-450d-97c9-b3f98303eb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2ee9e-b7d4-4e4f-9d62-e3a8222dad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058c12ba-017f-486b-906e-8f947e317b41}" ma:internalName="TaxCatchAll" ma:showField="CatchAllData" ma:web="d022ee9e-b7d4-4e4f-9d62-e3a8222dad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72c1ed-a2eb-450d-97c9-b3f98303e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72c1ed-a2eb-450d-97c9-b3f98303eb09">
      <Terms xmlns="http://schemas.microsoft.com/office/infopath/2007/PartnerControls"/>
    </lcf76f155ced4ddcb4097134ff3c332f>
    <_ip_UnifiedCompliancePolicyProperties xmlns="http://schemas.microsoft.com/sharepoint/v3" xsi:nil="true"/>
    <TaxCatchAll xmlns="d022ee9e-b7d4-4e4f-9d62-e3a8222dad06" xsi:nil="true"/>
    <SharedWithUsers xmlns="d022ee9e-b7d4-4e4f-9d62-e3a8222dad06">
      <UserInfo>
        <DisplayName>Rosie Hart (Astrea Central)</DisplayName>
        <AccountId>369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5D0D5-5FCE-4A21-B797-7585D8F99232}"/>
</file>

<file path=customXml/itemProps2.xml><?xml version="1.0" encoding="utf-8"?>
<ds:datastoreItem xmlns:ds="http://schemas.openxmlformats.org/officeDocument/2006/customXml" ds:itemID="{C0ECC6D5-C7BF-4F18-904D-6D5CEB112B4E}">
  <ds:schemaRefs>
    <ds:schemaRef ds:uri="http://schemas.openxmlformats.org/officeDocument/2006/bibliography"/>
  </ds:schemaRefs>
</ds:datastoreItem>
</file>

<file path=customXml/itemProps3.xml><?xml version="1.0" encoding="utf-8"?>
<ds:datastoreItem xmlns:ds="http://schemas.openxmlformats.org/officeDocument/2006/customXml" ds:itemID="{82131C4B-7228-43AC-8FBD-EE31678E189B}">
  <ds:schemaRefs>
    <ds:schemaRef ds:uri="http://schemas.microsoft.com/office/2006/metadata/properties"/>
    <ds:schemaRef ds:uri="http://schemas.microsoft.com/office/infopath/2007/PartnerControls"/>
    <ds:schemaRef ds:uri="http://schemas.microsoft.com/sharepoint/v3"/>
    <ds:schemaRef ds:uri="9e72c1ed-a2eb-450d-97c9-b3f98303eb09"/>
    <ds:schemaRef ds:uri="d022ee9e-b7d4-4e4f-9d62-e3a8222dad06"/>
  </ds:schemaRefs>
</ds:datastoreItem>
</file>

<file path=customXml/itemProps4.xml><?xml version="1.0" encoding="utf-8"?>
<ds:datastoreItem xmlns:ds="http://schemas.openxmlformats.org/officeDocument/2006/customXml" ds:itemID="{E05293D1-F9E8-45A2-94E7-91D3142718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Tomas Thurogood-Hyde</dc:creator>
  <keywords/>
  <dc:description/>
  <lastModifiedBy>Georgina Rusling (Astrea Central)</lastModifiedBy>
  <revision>78</revision>
  <lastPrinted>2023-09-13T11:04:00.0000000Z</lastPrinted>
  <dcterms:created xsi:type="dcterms:W3CDTF">2023-07-24T10:26:00.0000000Z</dcterms:created>
  <dcterms:modified xsi:type="dcterms:W3CDTF">2024-12-13T10:52:23.5353381Z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0x0101002F9D618B0A0AA446970AE4F5EB21C967</vt:lpwstr>
  </property>
  <property fmtid="{D5CDD505-2E9C-101B-9397-08002B2CF9AE}" pid="3" name="MediaServiceImageTags">
    <vt:lpwstr/>
  </property>
</Properties>
</file>