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771525</wp:posOffset>
            </wp:positionH>
            <wp:positionV relativeFrom="paragraph">
              <wp:posOffset>10160</wp:posOffset>
            </wp:positionV>
            <wp:extent cx="4324350" cy="2275205"/>
            <wp:effectExtent b="0" l="0" r="0" t="0"/>
            <wp:wrapSquare wrapText="bothSides" distB="0" distT="0" distL="114300" distR="114300"/>
            <wp:docPr descr="“HHS" id="16" name="image2.png"/>
            <a:graphic>
              <a:graphicData uri="http://schemas.openxmlformats.org/drawingml/2006/picture">
                <pic:pic>
                  <pic:nvPicPr>
                    <pic:cNvPr descr="“HHS" id="0" name="image2.png"/>
                    <pic:cNvPicPr preferRelativeResize="0"/>
                  </pic:nvPicPr>
                  <pic:blipFill>
                    <a:blip r:embed="rId7"/>
                    <a:srcRect b="0" l="0" r="0" t="0"/>
                    <a:stretch>
                      <a:fillRect/>
                    </a:stretch>
                  </pic:blipFill>
                  <pic:spPr>
                    <a:xfrm>
                      <a:off x="0" y="0"/>
                      <a:ext cx="4324350" cy="2275205"/>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292100</wp:posOffset>
                </wp:positionV>
                <wp:extent cx="6143625" cy="1459588"/>
                <wp:effectExtent b="0" l="0" r="0" t="0"/>
                <wp:wrapNone/>
                <wp:docPr id="15" name=""/>
                <a:graphic>
                  <a:graphicData uri="http://schemas.microsoft.com/office/word/2010/wordprocessingShape">
                    <wps:wsp>
                      <wps:cNvSpPr/>
                      <wps:cNvPr id="2" name="Shape 2"/>
                      <wps:spPr>
                        <a:xfrm>
                          <a:off x="2288475" y="3078008"/>
                          <a:ext cx="6115050" cy="1403985"/>
                        </a:xfrm>
                        <a:prstGeom prst="rect">
                          <a:avLst/>
                        </a:prstGeom>
                        <a:solidFill>
                          <a:srgbClr val="B7CCE4"/>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72"/>
                                <w:vertAlign w:val="baseline"/>
                              </w:rPr>
                              <w:t xml:space="preserve">SEND Information Report January 202</w:t>
                            </w:r>
                            <w:r w:rsidDel="00000000" w:rsidR="00000000" w:rsidRPr="00000000">
                              <w:rPr>
                                <w:rFonts w:ascii="Arial" w:cs="Arial" w:eastAsia="Arial" w:hAnsi="Arial"/>
                                <w:b w:val="1"/>
                                <w:i w:val="0"/>
                                <w:smallCaps w:val="0"/>
                                <w:strike w:val="0"/>
                                <w:color w:val="000000"/>
                                <w:sz w:val="72"/>
                                <w:vertAlign w:val="baseline"/>
                              </w:rPr>
                              <w:t xml:space="preserve">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292100</wp:posOffset>
                </wp:positionV>
                <wp:extent cx="6143625" cy="1459588"/>
                <wp:effectExtent b="0" l="0" r="0" t="0"/>
                <wp:wrapNone/>
                <wp:docPr id="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43625" cy="1459588"/>
                        </a:xfrm>
                        <a:prstGeom prst="rect"/>
                        <a:ln/>
                      </pic:spPr>
                    </pic:pic>
                  </a:graphicData>
                </a:graphic>
              </wp:anchor>
            </w:drawing>
          </mc:Fallback>
        </mc:AlternateConten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1095375</wp:posOffset>
            </wp:positionH>
            <wp:positionV relativeFrom="paragraph">
              <wp:posOffset>299720</wp:posOffset>
            </wp:positionV>
            <wp:extent cx="3752850" cy="1440180"/>
            <wp:effectExtent b="0" l="0" r="0" t="0"/>
            <wp:wrapSquare wrapText="bothSides" distB="0" distT="0" distL="114300" distR="114300"/>
            <wp:docPr descr="Student Transition September 2022 | Heartlands High School" id="17" name="image1.jpg"/>
            <a:graphic>
              <a:graphicData uri="http://schemas.openxmlformats.org/drawingml/2006/picture">
                <pic:pic>
                  <pic:nvPicPr>
                    <pic:cNvPr descr="Student Transition September 2022 | Heartlands High School" id="0" name="image1.jpg"/>
                    <pic:cNvPicPr preferRelativeResize="0"/>
                  </pic:nvPicPr>
                  <pic:blipFill>
                    <a:blip r:embed="rId9"/>
                    <a:srcRect b="0" l="0" r="0" t="0"/>
                    <a:stretch>
                      <a:fillRect/>
                    </a:stretch>
                  </pic:blipFill>
                  <pic:spPr>
                    <a:xfrm>
                      <a:off x="0" y="0"/>
                      <a:ext cx="3752850" cy="1440180"/>
                    </a:xfrm>
                    <a:prstGeom prst="rect"/>
                    <a:ln/>
                  </pic:spPr>
                </pic:pic>
              </a:graphicData>
            </a:graphic>
          </wp:anchor>
        </w:drawing>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tabs>
          <w:tab w:val="left" w:leader="none" w:pos="6540"/>
        </w:tabs>
        <w:rPr/>
      </w:pPr>
      <w:r w:rsidDel="00000000" w:rsidR="00000000" w:rsidRPr="00000000">
        <w:rPr>
          <w:rtl w:val="0"/>
        </w:rPr>
        <w:tab/>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tabs>
          <w:tab w:val="left" w:leader="none" w:pos="6465"/>
        </w:tabs>
        <w:rPr/>
      </w:pPr>
      <w:r w:rsidDel="00000000" w:rsidR="00000000" w:rsidRPr="00000000">
        <w:rPr>
          <w:rtl w:val="0"/>
        </w:rPr>
      </w:r>
    </w:p>
    <w:p w:rsidR="00000000" w:rsidDel="00000000" w:rsidP="00000000" w:rsidRDefault="00000000" w:rsidRPr="00000000" w14:paraId="0000001C">
      <w:pPr>
        <w:tabs>
          <w:tab w:val="left" w:leader="none" w:pos="6465"/>
        </w:tabs>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Annual Report on the Implementation of the Special Educational Needs (SEND) and Disability Equality Policies (January 2025)</w:t>
      </w:r>
    </w:p>
    <w:p w:rsidR="00000000" w:rsidDel="00000000" w:rsidP="00000000" w:rsidRDefault="00000000" w:rsidRPr="00000000" w14:paraId="0000001D">
      <w:pPr>
        <w:tabs>
          <w:tab w:val="left" w:leader="none" w:pos="6465"/>
        </w:tabs>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1E">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Staff</w:t>
      </w:r>
    </w:p>
    <w:p w:rsidR="00000000" w:rsidDel="00000000" w:rsidP="00000000" w:rsidRDefault="00000000" w:rsidRPr="00000000" w14:paraId="0000001F">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Special Educational Needs Coordinator (SENDCO) -  G. Corby</w:t>
      </w:r>
    </w:p>
    <w:p w:rsidR="00000000" w:rsidDel="00000000" w:rsidP="00000000" w:rsidRDefault="00000000" w:rsidRPr="00000000" w14:paraId="00000020">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Assistant SENDCO - B. Kara</w:t>
      </w:r>
    </w:p>
    <w:p w:rsidR="00000000" w:rsidDel="00000000" w:rsidP="00000000" w:rsidRDefault="00000000" w:rsidRPr="00000000" w14:paraId="00000021">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SEND Administrator – C. Raucci</w:t>
      </w:r>
    </w:p>
    <w:p w:rsidR="00000000" w:rsidDel="00000000" w:rsidP="00000000" w:rsidRDefault="00000000" w:rsidRPr="00000000" w14:paraId="00000022">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SEND Governor – M. Fidanboylu </w:t>
      </w:r>
    </w:p>
    <w:p w:rsidR="00000000" w:rsidDel="00000000" w:rsidP="00000000" w:rsidRDefault="00000000" w:rsidRPr="00000000" w14:paraId="00000023">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Senior Teacher with SEND responsibility – A. Matthews</w:t>
      </w:r>
    </w:p>
    <w:p w:rsidR="00000000" w:rsidDel="00000000" w:rsidP="00000000" w:rsidRDefault="00000000" w:rsidRPr="00000000" w14:paraId="00000024">
      <w:pPr>
        <w:tabs>
          <w:tab w:val="left" w:leader="none" w:pos="6465"/>
        </w:tabs>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25">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Policies</w:t>
      </w:r>
    </w:p>
    <w:p w:rsidR="00000000" w:rsidDel="00000000" w:rsidP="00000000" w:rsidRDefault="00000000" w:rsidRPr="00000000" w14:paraId="00000026">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All policies include explicit references to disability equality and SEND. The SEND policy was updated in January 2025 and has been reviewed by staff and governors. The SEND Policy is available from: </w:t>
      </w:r>
      <w:hyperlink r:id="rId10">
        <w:r w:rsidDel="00000000" w:rsidR="00000000" w:rsidRPr="00000000">
          <w:rPr>
            <w:rFonts w:ascii="Arial" w:cs="Arial" w:eastAsia="Arial" w:hAnsi="Arial"/>
            <w:color w:val="1155cc"/>
            <w:sz w:val="24"/>
            <w:szCs w:val="24"/>
            <w:u w:val="single"/>
            <w:rtl w:val="0"/>
          </w:rPr>
          <w:t xml:space="preserve">SEND Policy</w:t>
        </w:r>
      </w:hyperlink>
      <w:r w:rsidDel="00000000" w:rsidR="00000000" w:rsidRPr="00000000">
        <w:rPr>
          <w:rtl w:val="0"/>
        </w:rPr>
      </w:r>
    </w:p>
    <w:p w:rsidR="00000000" w:rsidDel="00000000" w:rsidP="00000000" w:rsidRDefault="00000000" w:rsidRPr="00000000" w14:paraId="00000027">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Number of Students with SEND</w:t>
      </w:r>
    </w:p>
    <w:p w:rsidR="00000000" w:rsidDel="00000000" w:rsidP="00000000" w:rsidRDefault="00000000" w:rsidRPr="00000000" w14:paraId="00000029">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Heartlands High School’s SEND register includes the names of young people with formally </w:t>
      </w:r>
      <w:r w:rsidDel="00000000" w:rsidR="00000000" w:rsidRPr="00000000">
        <w:rPr>
          <w:rFonts w:ascii="Arial" w:cs="Arial" w:eastAsia="Arial" w:hAnsi="Arial"/>
          <w:i w:val="1"/>
          <w:sz w:val="24"/>
          <w:szCs w:val="24"/>
          <w:rtl w:val="0"/>
        </w:rPr>
        <w:t xml:space="preserve">diagnosed</w:t>
      </w:r>
      <w:r w:rsidDel="00000000" w:rsidR="00000000" w:rsidRPr="00000000">
        <w:rPr>
          <w:rFonts w:ascii="Arial" w:cs="Arial" w:eastAsia="Arial" w:hAnsi="Arial"/>
          <w:sz w:val="24"/>
          <w:szCs w:val="24"/>
          <w:rtl w:val="0"/>
        </w:rPr>
        <w:t xml:space="preserve"> or </w:t>
      </w:r>
      <w:r w:rsidDel="00000000" w:rsidR="00000000" w:rsidRPr="00000000">
        <w:rPr>
          <w:rFonts w:ascii="Arial" w:cs="Arial" w:eastAsia="Arial" w:hAnsi="Arial"/>
          <w:i w:val="1"/>
          <w:sz w:val="24"/>
          <w:szCs w:val="24"/>
          <w:rtl w:val="0"/>
        </w:rPr>
        <w:t xml:space="preserve">recognised</w:t>
      </w:r>
      <w:r w:rsidDel="00000000" w:rsidR="00000000" w:rsidRPr="00000000">
        <w:rPr>
          <w:rFonts w:ascii="Arial" w:cs="Arial" w:eastAsia="Arial" w:hAnsi="Arial"/>
          <w:sz w:val="24"/>
          <w:szCs w:val="24"/>
          <w:rtl w:val="0"/>
        </w:rPr>
        <w:t xml:space="preserve"> special educational needs and/or disabilities.  Students are listed under their identified Primary Need.  Further information with regard to Heartland High’s SEND register and identification of students with additional needs, is outlined in the SEND Policy. </w:t>
      </w:r>
    </w:p>
    <w:p w:rsidR="00000000" w:rsidDel="00000000" w:rsidP="00000000" w:rsidRDefault="00000000" w:rsidRPr="00000000" w14:paraId="0000002A">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tabs>
          <w:tab w:val="left" w:leader="none" w:pos="6465"/>
        </w:tabs>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SEND List 2024-25: SEND Support and EHCP by Year Group</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
        <w:gridCol w:w="1543"/>
        <w:gridCol w:w="1423"/>
        <w:gridCol w:w="1287"/>
        <w:gridCol w:w="1368"/>
        <w:gridCol w:w="1288"/>
        <w:gridCol w:w="1175"/>
        <w:tblGridChange w:id="0">
          <w:tblGrid>
            <w:gridCol w:w="932"/>
            <w:gridCol w:w="1543"/>
            <w:gridCol w:w="1423"/>
            <w:gridCol w:w="1287"/>
            <w:gridCol w:w="1368"/>
            <w:gridCol w:w="1288"/>
            <w:gridCol w:w="1175"/>
          </w:tblGrid>
        </w:tblGridChange>
      </w:tblGrid>
      <w:tr>
        <w:trPr>
          <w:cantSplit w:val="0"/>
          <w:tblHeader w:val="0"/>
        </w:trPr>
        <w:tc>
          <w:tcPr>
            <w:shd w:fill="b8cce4" w:val="clear"/>
          </w:tcPr>
          <w:p w:rsidR="00000000" w:rsidDel="00000000" w:rsidP="00000000" w:rsidRDefault="00000000" w:rsidRPr="00000000" w14:paraId="0000002C">
            <w:pPr>
              <w:tabs>
                <w:tab w:val="left" w:leader="none" w:pos="6465"/>
              </w:tabs>
              <w:jc w:val="center"/>
              <w:rPr>
                <w:rFonts w:ascii="Arial" w:cs="Arial" w:eastAsia="Arial" w:hAnsi="Arial"/>
                <w:sz w:val="20"/>
                <w:szCs w:val="20"/>
              </w:rPr>
            </w:pPr>
            <w:r w:rsidDel="00000000" w:rsidR="00000000" w:rsidRPr="00000000">
              <w:rPr>
                <w:rtl w:val="0"/>
              </w:rPr>
            </w:r>
          </w:p>
        </w:tc>
        <w:tc>
          <w:tcPr>
            <w:shd w:fill="b8cce4" w:val="clear"/>
          </w:tcPr>
          <w:p w:rsidR="00000000" w:rsidDel="00000000" w:rsidP="00000000" w:rsidRDefault="00000000" w:rsidRPr="00000000" w14:paraId="0000002D">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in Group</w:t>
            </w:r>
          </w:p>
        </w:tc>
        <w:tc>
          <w:tcPr>
            <w:shd w:fill="b8cce4" w:val="clear"/>
          </w:tcPr>
          <w:p w:rsidR="00000000" w:rsidDel="00000000" w:rsidP="00000000" w:rsidRDefault="00000000" w:rsidRPr="00000000" w14:paraId="0000002E">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Identified or Diagnosed </w:t>
            </w:r>
          </w:p>
        </w:tc>
        <w:tc>
          <w:tcPr>
            <w:shd w:fill="b8cce4" w:val="clear"/>
          </w:tcPr>
          <w:p w:rsidR="00000000" w:rsidDel="00000000" w:rsidP="00000000" w:rsidRDefault="00000000" w:rsidRPr="00000000" w14:paraId="0000002F">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of Year Group</w:t>
            </w:r>
          </w:p>
        </w:tc>
        <w:tc>
          <w:tcPr>
            <w:shd w:fill="b8cce4" w:val="clear"/>
          </w:tcPr>
          <w:p w:rsidR="00000000" w:rsidDel="00000000" w:rsidP="00000000" w:rsidRDefault="00000000" w:rsidRPr="00000000" w14:paraId="00000030">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Students with EHCP</w:t>
            </w:r>
          </w:p>
        </w:tc>
        <w:tc>
          <w:tcPr>
            <w:shd w:fill="b8cce4" w:val="clear"/>
          </w:tcPr>
          <w:p w:rsidR="00000000" w:rsidDel="00000000" w:rsidP="00000000" w:rsidRDefault="00000000" w:rsidRPr="00000000" w14:paraId="00000031">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Year Group</w:t>
            </w:r>
          </w:p>
        </w:tc>
        <w:tc>
          <w:tcPr>
            <w:shd w:fill="b8cce4" w:val="clear"/>
          </w:tcPr>
          <w:p w:rsidR="00000000" w:rsidDel="00000000" w:rsidP="00000000" w:rsidRDefault="00000000" w:rsidRPr="00000000" w14:paraId="00000032">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EHCPs Outcome Pending </w:t>
            </w:r>
          </w:p>
        </w:tc>
      </w:tr>
      <w:tr>
        <w:trPr>
          <w:cantSplit w:val="0"/>
          <w:tblHeader w:val="0"/>
        </w:trPr>
        <w:tc>
          <w:tcPr>
            <w:shd w:fill="b8cce4" w:val="clear"/>
          </w:tcPr>
          <w:p w:rsidR="00000000" w:rsidDel="00000000" w:rsidP="00000000" w:rsidRDefault="00000000" w:rsidRPr="00000000" w14:paraId="00000033">
            <w:pPr>
              <w:tabs>
                <w:tab w:val="left" w:leader="none" w:pos="6465"/>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 7</w:t>
            </w:r>
          </w:p>
        </w:tc>
        <w:tc>
          <w:tcPr/>
          <w:p w:rsidR="00000000" w:rsidDel="00000000" w:rsidP="00000000" w:rsidRDefault="00000000" w:rsidRPr="00000000" w14:paraId="00000034">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236</w:t>
            </w:r>
          </w:p>
        </w:tc>
        <w:tc>
          <w:tcPr/>
          <w:p w:rsidR="00000000" w:rsidDel="00000000" w:rsidP="00000000" w:rsidRDefault="00000000" w:rsidRPr="00000000" w14:paraId="00000035">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w:t>
            </w:r>
          </w:p>
        </w:tc>
        <w:tc>
          <w:tcPr/>
          <w:p w:rsidR="00000000" w:rsidDel="00000000" w:rsidP="00000000" w:rsidRDefault="00000000" w:rsidRPr="00000000" w14:paraId="00000036">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p w:rsidR="00000000" w:rsidDel="00000000" w:rsidP="00000000" w:rsidRDefault="00000000" w:rsidRPr="00000000" w14:paraId="00000037">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p w:rsidR="00000000" w:rsidDel="00000000" w:rsidP="00000000" w:rsidRDefault="00000000" w:rsidRPr="00000000" w14:paraId="00000038">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39">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r>
      <w:tr>
        <w:trPr>
          <w:cantSplit w:val="0"/>
          <w:tblHeader w:val="0"/>
        </w:trPr>
        <w:tc>
          <w:tcPr>
            <w:shd w:fill="b8cce4" w:val="clear"/>
          </w:tcPr>
          <w:p w:rsidR="00000000" w:rsidDel="00000000" w:rsidP="00000000" w:rsidRDefault="00000000" w:rsidRPr="00000000" w14:paraId="0000003A">
            <w:pPr>
              <w:tabs>
                <w:tab w:val="left" w:leader="none" w:pos="6465"/>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 8</w:t>
            </w:r>
          </w:p>
        </w:tc>
        <w:tc>
          <w:tcPr/>
          <w:p w:rsidR="00000000" w:rsidDel="00000000" w:rsidP="00000000" w:rsidRDefault="00000000" w:rsidRPr="00000000" w14:paraId="0000003B">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239</w:t>
            </w:r>
          </w:p>
        </w:tc>
        <w:tc>
          <w:tcPr/>
          <w:p w:rsidR="00000000" w:rsidDel="00000000" w:rsidP="00000000" w:rsidRDefault="00000000" w:rsidRPr="00000000" w14:paraId="0000003C">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p w:rsidR="00000000" w:rsidDel="00000000" w:rsidP="00000000" w:rsidRDefault="00000000" w:rsidRPr="00000000" w14:paraId="0000003D">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p w:rsidR="00000000" w:rsidDel="00000000" w:rsidP="00000000" w:rsidRDefault="00000000" w:rsidRPr="00000000" w14:paraId="0000003E">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p w:rsidR="00000000" w:rsidDel="00000000" w:rsidP="00000000" w:rsidRDefault="00000000" w:rsidRPr="00000000" w14:paraId="0000003F">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040">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r>
      <w:tr>
        <w:trPr>
          <w:cantSplit w:val="0"/>
          <w:tblHeader w:val="0"/>
        </w:trPr>
        <w:tc>
          <w:tcPr>
            <w:shd w:fill="b8cce4" w:val="clear"/>
          </w:tcPr>
          <w:p w:rsidR="00000000" w:rsidDel="00000000" w:rsidP="00000000" w:rsidRDefault="00000000" w:rsidRPr="00000000" w14:paraId="00000041">
            <w:pPr>
              <w:tabs>
                <w:tab w:val="left" w:leader="none" w:pos="6465"/>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 9</w:t>
            </w:r>
          </w:p>
        </w:tc>
        <w:tc>
          <w:tcPr/>
          <w:p w:rsidR="00000000" w:rsidDel="00000000" w:rsidP="00000000" w:rsidRDefault="00000000" w:rsidRPr="00000000" w14:paraId="00000042">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236</w:t>
            </w:r>
          </w:p>
        </w:tc>
        <w:tc>
          <w:tcPr/>
          <w:p w:rsidR="00000000" w:rsidDel="00000000" w:rsidP="00000000" w:rsidRDefault="00000000" w:rsidRPr="00000000" w14:paraId="00000043">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p w:rsidR="00000000" w:rsidDel="00000000" w:rsidP="00000000" w:rsidRDefault="00000000" w:rsidRPr="00000000" w14:paraId="00000044">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p w:rsidR="00000000" w:rsidDel="00000000" w:rsidP="00000000" w:rsidRDefault="00000000" w:rsidRPr="00000000" w14:paraId="00000045">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p w:rsidR="00000000" w:rsidDel="00000000" w:rsidP="00000000" w:rsidRDefault="00000000" w:rsidRPr="00000000" w14:paraId="00000046">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47">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r>
      <w:tr>
        <w:trPr>
          <w:cantSplit w:val="0"/>
          <w:trHeight w:val="187" w:hRule="atLeast"/>
          <w:tblHeader w:val="0"/>
        </w:trPr>
        <w:tc>
          <w:tcPr>
            <w:shd w:fill="b8cce4" w:val="clear"/>
          </w:tcPr>
          <w:p w:rsidR="00000000" w:rsidDel="00000000" w:rsidP="00000000" w:rsidRDefault="00000000" w:rsidRPr="00000000" w14:paraId="00000048">
            <w:pPr>
              <w:tabs>
                <w:tab w:val="left" w:leader="none" w:pos="6465"/>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 10</w:t>
            </w:r>
          </w:p>
        </w:tc>
        <w:tc>
          <w:tcPr/>
          <w:p w:rsidR="00000000" w:rsidDel="00000000" w:rsidP="00000000" w:rsidRDefault="00000000" w:rsidRPr="00000000" w14:paraId="00000049">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233</w:t>
            </w:r>
          </w:p>
        </w:tc>
        <w:tc>
          <w:tcPr/>
          <w:p w:rsidR="00000000" w:rsidDel="00000000" w:rsidP="00000000" w:rsidRDefault="00000000" w:rsidRPr="00000000" w14:paraId="0000004A">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p w:rsidR="00000000" w:rsidDel="00000000" w:rsidP="00000000" w:rsidRDefault="00000000" w:rsidRPr="00000000" w14:paraId="0000004B">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p w:rsidR="00000000" w:rsidDel="00000000" w:rsidP="00000000" w:rsidRDefault="00000000" w:rsidRPr="00000000" w14:paraId="0000004C">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p w:rsidR="00000000" w:rsidDel="00000000" w:rsidP="00000000" w:rsidRDefault="00000000" w:rsidRPr="00000000" w14:paraId="0000004D">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4E">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r>
      <w:tr>
        <w:trPr>
          <w:cantSplit w:val="0"/>
          <w:tblHeader w:val="0"/>
        </w:trPr>
        <w:tc>
          <w:tcPr>
            <w:shd w:fill="b8cce4" w:val="clear"/>
          </w:tcPr>
          <w:p w:rsidR="00000000" w:rsidDel="00000000" w:rsidP="00000000" w:rsidRDefault="00000000" w:rsidRPr="00000000" w14:paraId="0000004F">
            <w:pPr>
              <w:tabs>
                <w:tab w:val="left" w:leader="none" w:pos="6465"/>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 11</w:t>
            </w:r>
          </w:p>
        </w:tc>
        <w:tc>
          <w:tcPr/>
          <w:p w:rsidR="00000000" w:rsidDel="00000000" w:rsidP="00000000" w:rsidRDefault="00000000" w:rsidRPr="00000000" w14:paraId="00000050">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241</w:t>
            </w:r>
          </w:p>
        </w:tc>
        <w:tc>
          <w:tcPr/>
          <w:p w:rsidR="00000000" w:rsidDel="00000000" w:rsidP="00000000" w:rsidRDefault="00000000" w:rsidRPr="00000000" w14:paraId="00000051">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w:t>
            </w:r>
          </w:p>
        </w:tc>
        <w:tc>
          <w:tcPr/>
          <w:p w:rsidR="00000000" w:rsidDel="00000000" w:rsidP="00000000" w:rsidRDefault="00000000" w:rsidRPr="00000000" w14:paraId="00000052">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p w:rsidR="00000000" w:rsidDel="00000000" w:rsidP="00000000" w:rsidRDefault="00000000" w:rsidRPr="00000000" w14:paraId="00000053">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p w:rsidR="00000000" w:rsidDel="00000000" w:rsidP="00000000" w:rsidRDefault="00000000" w:rsidRPr="00000000" w14:paraId="00000054">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055">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r>
    </w:tbl>
    <w:p w:rsidR="00000000" w:rsidDel="00000000" w:rsidP="00000000" w:rsidRDefault="00000000" w:rsidRPr="00000000" w14:paraId="00000056">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tabs>
          <w:tab w:val="left" w:leader="none" w:pos="6465"/>
        </w:tabs>
        <w:rPr/>
      </w:pPr>
      <w:r w:rsidDel="00000000" w:rsidR="00000000" w:rsidRPr="00000000">
        <w:rPr>
          <w:rtl w:val="0"/>
        </w:rPr>
      </w:r>
    </w:p>
    <w:p w:rsidR="00000000" w:rsidDel="00000000" w:rsidP="00000000" w:rsidRDefault="00000000" w:rsidRPr="00000000" w14:paraId="00000058">
      <w:pPr>
        <w:tabs>
          <w:tab w:val="left" w:leader="none" w:pos="6465"/>
        </w:tabs>
        <w:rPr/>
      </w:pPr>
      <w:r w:rsidDel="00000000" w:rsidR="00000000" w:rsidRPr="00000000">
        <w:rPr>
          <w:rtl w:val="0"/>
        </w:rPr>
      </w:r>
    </w:p>
    <w:p w:rsidR="00000000" w:rsidDel="00000000" w:rsidP="00000000" w:rsidRDefault="00000000" w:rsidRPr="00000000" w14:paraId="00000059">
      <w:pPr>
        <w:tabs>
          <w:tab w:val="left" w:leader="none" w:pos="6465"/>
        </w:tabs>
        <w:rPr/>
      </w:pPr>
      <w:r w:rsidDel="00000000" w:rsidR="00000000" w:rsidRPr="00000000">
        <w:rPr>
          <w:rtl w:val="0"/>
        </w:rPr>
      </w:r>
    </w:p>
    <w:p w:rsidR="00000000" w:rsidDel="00000000" w:rsidP="00000000" w:rsidRDefault="00000000" w:rsidRPr="00000000" w14:paraId="0000005A">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Students are organised into four categories of SEND:</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1"/>
        <w:gridCol w:w="8355"/>
        <w:tblGridChange w:id="0">
          <w:tblGrid>
            <w:gridCol w:w="661"/>
            <w:gridCol w:w="8355"/>
          </w:tblGrid>
        </w:tblGridChange>
      </w:tblGrid>
      <w:tr>
        <w:trPr>
          <w:cantSplit w:val="0"/>
          <w:tblHeader w:val="0"/>
        </w:trPr>
        <w:tc>
          <w:tcPr>
            <w:shd w:fill="fff2cc" w:val="clear"/>
          </w:tcPr>
          <w:p w:rsidR="00000000" w:rsidDel="00000000" w:rsidP="00000000" w:rsidRDefault="00000000" w:rsidRPr="00000000" w14:paraId="0000005B">
            <w:pPr>
              <w:tabs>
                <w:tab w:val="left" w:leader="none" w:pos="6465"/>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C">
            <w:pPr>
              <w:tabs>
                <w:tab w:val="left" w:leader="none" w:pos="6465"/>
              </w:tabs>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Communication and Interaction – C&amp;I</w:t>
            </w:r>
          </w:p>
        </w:tc>
      </w:tr>
      <w:tr>
        <w:trPr>
          <w:cantSplit w:val="0"/>
          <w:tblHeader w:val="0"/>
        </w:trPr>
        <w:tc>
          <w:tcPr>
            <w:shd w:fill="c9daf8" w:val="clear"/>
          </w:tcPr>
          <w:p w:rsidR="00000000" w:rsidDel="00000000" w:rsidP="00000000" w:rsidRDefault="00000000" w:rsidRPr="00000000" w14:paraId="0000005D">
            <w:pPr>
              <w:tabs>
                <w:tab w:val="left" w:leader="none" w:pos="6465"/>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E">
            <w:pPr>
              <w:tabs>
                <w:tab w:val="left" w:leader="none" w:pos="6465"/>
              </w:tabs>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Cognition and Learning – C&amp;L</w:t>
            </w:r>
          </w:p>
        </w:tc>
      </w:tr>
      <w:tr>
        <w:trPr>
          <w:cantSplit w:val="0"/>
          <w:tblHeader w:val="0"/>
        </w:trPr>
        <w:tc>
          <w:tcPr>
            <w:shd w:fill="d9ead3" w:val="clear"/>
          </w:tcPr>
          <w:p w:rsidR="00000000" w:rsidDel="00000000" w:rsidP="00000000" w:rsidRDefault="00000000" w:rsidRPr="00000000" w14:paraId="0000005F">
            <w:pPr>
              <w:tabs>
                <w:tab w:val="left" w:leader="none" w:pos="6465"/>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0">
            <w:pPr>
              <w:tabs>
                <w:tab w:val="left" w:leader="none" w:pos="6465"/>
              </w:tabs>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Emotional and Mental Health – SEMH</w:t>
            </w:r>
          </w:p>
        </w:tc>
      </w:tr>
      <w:tr>
        <w:trPr>
          <w:cantSplit w:val="0"/>
          <w:tblHeader w:val="0"/>
        </w:trPr>
        <w:tc>
          <w:tcPr>
            <w:shd w:fill="f4cccc" w:val="clear"/>
          </w:tcPr>
          <w:p w:rsidR="00000000" w:rsidDel="00000000" w:rsidP="00000000" w:rsidRDefault="00000000" w:rsidRPr="00000000" w14:paraId="00000061">
            <w:pPr>
              <w:tabs>
                <w:tab w:val="left" w:leader="none" w:pos="6465"/>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2">
            <w:pPr>
              <w:tabs>
                <w:tab w:val="left" w:leader="none" w:pos="6465"/>
              </w:tabs>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Physical and/or Sensory – P&amp;S</w:t>
            </w:r>
          </w:p>
        </w:tc>
      </w:tr>
    </w:tbl>
    <w:p w:rsidR="00000000" w:rsidDel="00000000" w:rsidP="00000000" w:rsidRDefault="00000000" w:rsidRPr="00000000" w14:paraId="00000063">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Further information with regard to SEND categories is outlined in the school’s SEND Policy.</w:t>
      </w:r>
    </w:p>
    <w:p w:rsidR="00000000" w:rsidDel="00000000" w:rsidP="00000000" w:rsidRDefault="00000000" w:rsidRPr="00000000" w14:paraId="00000065">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tabs>
          <w:tab w:val="left" w:leader="none" w:pos="6465"/>
        </w:tabs>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SEND List 2024-25: SEND by Category*</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868"/>
        <w:gridCol w:w="961"/>
        <w:gridCol w:w="868"/>
        <w:gridCol w:w="961"/>
        <w:gridCol w:w="865"/>
        <w:gridCol w:w="961"/>
        <w:gridCol w:w="865"/>
        <w:gridCol w:w="961"/>
        <w:gridCol w:w="866"/>
        <w:tblGridChange w:id="0">
          <w:tblGrid>
            <w:gridCol w:w="840"/>
            <w:gridCol w:w="868"/>
            <w:gridCol w:w="961"/>
            <w:gridCol w:w="868"/>
            <w:gridCol w:w="961"/>
            <w:gridCol w:w="865"/>
            <w:gridCol w:w="961"/>
            <w:gridCol w:w="865"/>
            <w:gridCol w:w="961"/>
            <w:gridCol w:w="866"/>
          </w:tblGrid>
        </w:tblGridChange>
      </w:tblGrid>
      <w:tr>
        <w:trPr>
          <w:cantSplit w:val="0"/>
          <w:trHeight w:val="701.9414062500027" w:hRule="atLeast"/>
          <w:tblHeader w:val="0"/>
        </w:trPr>
        <w:tc>
          <w:tcPr>
            <w:shd w:fill="ccc1d9" w:val="clear"/>
          </w:tcPr>
          <w:p w:rsidR="00000000" w:rsidDel="00000000" w:rsidP="00000000" w:rsidRDefault="00000000" w:rsidRPr="00000000" w14:paraId="00000067">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 Group</w:t>
            </w:r>
          </w:p>
        </w:tc>
        <w:tc>
          <w:tcPr/>
          <w:p w:rsidR="00000000" w:rsidDel="00000000" w:rsidP="00000000" w:rsidRDefault="00000000" w:rsidRPr="00000000" w14:paraId="00000068">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in Year Group</w:t>
            </w:r>
          </w:p>
        </w:tc>
        <w:tc>
          <w:tcPr>
            <w:shd w:fill="fff2cc" w:val="clear"/>
          </w:tcPr>
          <w:p w:rsidR="00000000" w:rsidDel="00000000" w:rsidP="00000000" w:rsidRDefault="00000000" w:rsidRPr="00000000" w14:paraId="00000069">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Primary SEND C&amp;I</w:t>
            </w:r>
          </w:p>
        </w:tc>
        <w:tc>
          <w:tcPr/>
          <w:p w:rsidR="00000000" w:rsidDel="00000000" w:rsidP="00000000" w:rsidRDefault="00000000" w:rsidRPr="00000000" w14:paraId="0000006A">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Year Group</w:t>
            </w:r>
          </w:p>
        </w:tc>
        <w:tc>
          <w:tcPr>
            <w:shd w:fill="c9daf8" w:val="clear"/>
          </w:tcPr>
          <w:p w:rsidR="00000000" w:rsidDel="00000000" w:rsidP="00000000" w:rsidRDefault="00000000" w:rsidRPr="00000000" w14:paraId="0000006B">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Primary SEND C&amp;L</w:t>
            </w:r>
          </w:p>
        </w:tc>
        <w:tc>
          <w:tcPr/>
          <w:p w:rsidR="00000000" w:rsidDel="00000000" w:rsidP="00000000" w:rsidRDefault="00000000" w:rsidRPr="00000000" w14:paraId="0000006C">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Year Group</w:t>
            </w:r>
          </w:p>
        </w:tc>
        <w:tc>
          <w:tcPr>
            <w:shd w:fill="d9ead3" w:val="clear"/>
          </w:tcPr>
          <w:p w:rsidR="00000000" w:rsidDel="00000000" w:rsidP="00000000" w:rsidRDefault="00000000" w:rsidRPr="00000000" w14:paraId="0000006D">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Primary SEND SEMH</w:t>
            </w:r>
          </w:p>
        </w:tc>
        <w:tc>
          <w:tcPr/>
          <w:p w:rsidR="00000000" w:rsidDel="00000000" w:rsidP="00000000" w:rsidRDefault="00000000" w:rsidRPr="00000000" w14:paraId="0000006E">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Year Group</w:t>
            </w:r>
          </w:p>
        </w:tc>
        <w:tc>
          <w:tcPr>
            <w:shd w:fill="f4cccc" w:val="clear"/>
          </w:tcPr>
          <w:p w:rsidR="00000000" w:rsidDel="00000000" w:rsidP="00000000" w:rsidRDefault="00000000" w:rsidRPr="00000000" w14:paraId="0000006F">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Primary SEND S&amp;P</w:t>
            </w:r>
          </w:p>
        </w:tc>
        <w:tc>
          <w:tcPr/>
          <w:p w:rsidR="00000000" w:rsidDel="00000000" w:rsidP="00000000" w:rsidRDefault="00000000" w:rsidRPr="00000000" w14:paraId="00000070">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Year Group</w:t>
            </w:r>
          </w:p>
        </w:tc>
      </w:tr>
      <w:tr>
        <w:trPr>
          <w:cantSplit w:val="0"/>
          <w:tblHeader w:val="0"/>
        </w:trPr>
        <w:tc>
          <w:tcPr>
            <w:shd w:fill="ccc1d9" w:val="clear"/>
          </w:tcPr>
          <w:p w:rsidR="00000000" w:rsidDel="00000000" w:rsidP="00000000" w:rsidRDefault="00000000" w:rsidRPr="00000000" w14:paraId="00000071">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w:t>
            </w:r>
          </w:p>
        </w:tc>
        <w:tc>
          <w:tcPr/>
          <w:p w:rsidR="00000000" w:rsidDel="00000000" w:rsidP="00000000" w:rsidRDefault="00000000" w:rsidRPr="00000000" w14:paraId="00000072">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236</w:t>
            </w:r>
          </w:p>
        </w:tc>
        <w:tc>
          <w:tcPr>
            <w:shd w:fill="fff2cc" w:val="clear"/>
          </w:tcPr>
          <w:p w:rsidR="00000000" w:rsidDel="00000000" w:rsidP="00000000" w:rsidRDefault="00000000" w:rsidRPr="00000000" w14:paraId="00000073">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p w:rsidR="00000000" w:rsidDel="00000000" w:rsidP="00000000" w:rsidRDefault="00000000" w:rsidRPr="00000000" w14:paraId="00000074">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shd w:fill="c9daf8" w:val="clear"/>
          </w:tcPr>
          <w:p w:rsidR="00000000" w:rsidDel="00000000" w:rsidP="00000000" w:rsidRDefault="00000000" w:rsidRPr="00000000" w14:paraId="00000075">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p w:rsidR="00000000" w:rsidDel="00000000" w:rsidP="00000000" w:rsidRDefault="00000000" w:rsidRPr="00000000" w14:paraId="00000076">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d9ead3" w:val="clear"/>
          </w:tcPr>
          <w:p w:rsidR="00000000" w:rsidDel="00000000" w:rsidP="00000000" w:rsidRDefault="00000000" w:rsidRPr="00000000" w14:paraId="00000077">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p w:rsidR="00000000" w:rsidDel="00000000" w:rsidP="00000000" w:rsidRDefault="00000000" w:rsidRPr="00000000" w14:paraId="00000078">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f4cccc" w:val="clear"/>
          </w:tcPr>
          <w:p w:rsidR="00000000" w:rsidDel="00000000" w:rsidP="00000000" w:rsidRDefault="00000000" w:rsidRPr="00000000" w14:paraId="00000079">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7A">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r>
      <w:tr>
        <w:trPr>
          <w:cantSplit w:val="0"/>
          <w:tblHeader w:val="0"/>
        </w:trPr>
        <w:tc>
          <w:tcPr>
            <w:shd w:fill="ccc1d9" w:val="clear"/>
          </w:tcPr>
          <w:p w:rsidR="00000000" w:rsidDel="00000000" w:rsidP="00000000" w:rsidRDefault="00000000" w:rsidRPr="00000000" w14:paraId="0000007B">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w:t>
            </w:r>
          </w:p>
        </w:tc>
        <w:tc>
          <w:tcPr/>
          <w:p w:rsidR="00000000" w:rsidDel="00000000" w:rsidP="00000000" w:rsidRDefault="00000000" w:rsidRPr="00000000" w14:paraId="0000007C">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239</w:t>
            </w:r>
          </w:p>
        </w:tc>
        <w:tc>
          <w:tcPr>
            <w:shd w:fill="fff2cc" w:val="clear"/>
          </w:tcPr>
          <w:p w:rsidR="00000000" w:rsidDel="00000000" w:rsidP="00000000" w:rsidRDefault="00000000" w:rsidRPr="00000000" w14:paraId="0000007D">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p w:rsidR="00000000" w:rsidDel="00000000" w:rsidP="00000000" w:rsidRDefault="00000000" w:rsidRPr="00000000" w14:paraId="0000007E">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shd w:fill="c9daf8" w:val="clear"/>
          </w:tcPr>
          <w:p w:rsidR="00000000" w:rsidDel="00000000" w:rsidP="00000000" w:rsidRDefault="00000000" w:rsidRPr="00000000" w14:paraId="0000007F">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p w:rsidR="00000000" w:rsidDel="00000000" w:rsidP="00000000" w:rsidRDefault="00000000" w:rsidRPr="00000000" w14:paraId="00000080">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d9ead3" w:val="clear"/>
          </w:tcPr>
          <w:p w:rsidR="00000000" w:rsidDel="00000000" w:rsidP="00000000" w:rsidRDefault="00000000" w:rsidRPr="00000000" w14:paraId="00000081">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082">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f4cccc" w:val="clear"/>
          </w:tcPr>
          <w:p w:rsidR="00000000" w:rsidDel="00000000" w:rsidP="00000000" w:rsidRDefault="00000000" w:rsidRPr="00000000" w14:paraId="00000083">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84">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w:t>
            </w:r>
          </w:p>
        </w:tc>
      </w:tr>
      <w:tr>
        <w:trPr>
          <w:cantSplit w:val="0"/>
          <w:trHeight w:val="241.9804687499959" w:hRule="atLeast"/>
          <w:tblHeader w:val="0"/>
        </w:trPr>
        <w:tc>
          <w:tcPr>
            <w:shd w:fill="ccc1d9" w:val="clear"/>
          </w:tcPr>
          <w:p w:rsidR="00000000" w:rsidDel="00000000" w:rsidP="00000000" w:rsidRDefault="00000000" w:rsidRPr="00000000" w14:paraId="00000085">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w:t>
            </w:r>
          </w:p>
        </w:tc>
        <w:tc>
          <w:tcPr/>
          <w:p w:rsidR="00000000" w:rsidDel="00000000" w:rsidP="00000000" w:rsidRDefault="00000000" w:rsidRPr="00000000" w14:paraId="00000086">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236</w:t>
            </w:r>
          </w:p>
        </w:tc>
        <w:tc>
          <w:tcPr>
            <w:shd w:fill="fff2cc" w:val="clear"/>
          </w:tcPr>
          <w:p w:rsidR="00000000" w:rsidDel="00000000" w:rsidP="00000000" w:rsidRDefault="00000000" w:rsidRPr="00000000" w14:paraId="00000087">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p w:rsidR="00000000" w:rsidDel="00000000" w:rsidP="00000000" w:rsidRDefault="00000000" w:rsidRPr="00000000" w14:paraId="00000088">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c9daf8" w:val="clear"/>
          </w:tcPr>
          <w:p w:rsidR="00000000" w:rsidDel="00000000" w:rsidP="00000000" w:rsidRDefault="00000000" w:rsidRPr="00000000" w14:paraId="00000089">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p w:rsidR="00000000" w:rsidDel="00000000" w:rsidP="00000000" w:rsidRDefault="00000000" w:rsidRPr="00000000" w14:paraId="0000008A">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d9ead3" w:val="clear"/>
          </w:tcPr>
          <w:p w:rsidR="00000000" w:rsidDel="00000000" w:rsidP="00000000" w:rsidRDefault="00000000" w:rsidRPr="00000000" w14:paraId="0000008B">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08C">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f4cccc" w:val="clear"/>
          </w:tcPr>
          <w:p w:rsidR="00000000" w:rsidDel="00000000" w:rsidP="00000000" w:rsidRDefault="00000000" w:rsidRPr="00000000" w14:paraId="0000008D">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08E">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r>
      <w:tr>
        <w:trPr>
          <w:cantSplit w:val="0"/>
          <w:tblHeader w:val="0"/>
        </w:trPr>
        <w:tc>
          <w:tcPr>
            <w:shd w:fill="ccc1d9" w:val="clear"/>
          </w:tcPr>
          <w:p w:rsidR="00000000" w:rsidDel="00000000" w:rsidP="00000000" w:rsidRDefault="00000000" w:rsidRPr="00000000" w14:paraId="0000008F">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w:t>
            </w:r>
          </w:p>
        </w:tc>
        <w:tc>
          <w:tcPr/>
          <w:p w:rsidR="00000000" w:rsidDel="00000000" w:rsidP="00000000" w:rsidRDefault="00000000" w:rsidRPr="00000000" w14:paraId="00000090">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233</w:t>
            </w:r>
          </w:p>
        </w:tc>
        <w:tc>
          <w:tcPr>
            <w:shd w:fill="fff2cc" w:val="clear"/>
          </w:tcPr>
          <w:p w:rsidR="00000000" w:rsidDel="00000000" w:rsidP="00000000" w:rsidRDefault="00000000" w:rsidRPr="00000000" w14:paraId="00000091">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p w:rsidR="00000000" w:rsidDel="00000000" w:rsidP="00000000" w:rsidRDefault="00000000" w:rsidRPr="00000000" w14:paraId="00000092">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c9daf8" w:val="clear"/>
          </w:tcPr>
          <w:p w:rsidR="00000000" w:rsidDel="00000000" w:rsidP="00000000" w:rsidRDefault="00000000" w:rsidRPr="00000000" w14:paraId="00000093">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94">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d9ead3" w:val="clear"/>
          </w:tcPr>
          <w:p w:rsidR="00000000" w:rsidDel="00000000" w:rsidP="00000000" w:rsidRDefault="00000000" w:rsidRPr="00000000" w14:paraId="00000095">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96">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f4cccc" w:val="clear"/>
          </w:tcPr>
          <w:p w:rsidR="00000000" w:rsidDel="00000000" w:rsidP="00000000" w:rsidRDefault="00000000" w:rsidRPr="00000000" w14:paraId="00000097">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p w:rsidR="00000000" w:rsidDel="00000000" w:rsidP="00000000" w:rsidRDefault="00000000" w:rsidRPr="00000000" w14:paraId="00000098">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r>
      <w:tr>
        <w:trPr>
          <w:cantSplit w:val="0"/>
          <w:tblHeader w:val="0"/>
        </w:trPr>
        <w:tc>
          <w:tcPr>
            <w:shd w:fill="ccc1d9" w:val="clear"/>
          </w:tcPr>
          <w:p w:rsidR="00000000" w:rsidDel="00000000" w:rsidP="00000000" w:rsidRDefault="00000000" w:rsidRPr="00000000" w14:paraId="00000099">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w:t>
            </w:r>
          </w:p>
        </w:tc>
        <w:tc>
          <w:tcPr/>
          <w:p w:rsidR="00000000" w:rsidDel="00000000" w:rsidP="00000000" w:rsidRDefault="00000000" w:rsidRPr="00000000" w14:paraId="0000009A">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241</w:t>
            </w:r>
          </w:p>
        </w:tc>
        <w:tc>
          <w:tcPr>
            <w:shd w:fill="fff2cc" w:val="clear"/>
          </w:tcPr>
          <w:p w:rsidR="00000000" w:rsidDel="00000000" w:rsidP="00000000" w:rsidRDefault="00000000" w:rsidRPr="00000000" w14:paraId="0000009B">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p w:rsidR="00000000" w:rsidDel="00000000" w:rsidP="00000000" w:rsidRDefault="00000000" w:rsidRPr="00000000" w14:paraId="0000009C">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shd w:fill="c9daf8" w:val="clear"/>
          </w:tcPr>
          <w:p w:rsidR="00000000" w:rsidDel="00000000" w:rsidP="00000000" w:rsidRDefault="00000000" w:rsidRPr="00000000" w14:paraId="0000009D">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p w:rsidR="00000000" w:rsidDel="00000000" w:rsidP="00000000" w:rsidRDefault="00000000" w:rsidRPr="00000000" w14:paraId="0000009E">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d9ead3" w:val="clear"/>
          </w:tcPr>
          <w:p w:rsidR="00000000" w:rsidDel="00000000" w:rsidP="00000000" w:rsidRDefault="00000000" w:rsidRPr="00000000" w14:paraId="0000009F">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p w:rsidR="00000000" w:rsidDel="00000000" w:rsidP="00000000" w:rsidRDefault="00000000" w:rsidRPr="00000000" w14:paraId="000000A0">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f4cccc" w:val="clear"/>
          </w:tcPr>
          <w:p w:rsidR="00000000" w:rsidDel="00000000" w:rsidP="00000000" w:rsidRDefault="00000000" w:rsidRPr="00000000" w14:paraId="000000A1">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0A2">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r>
      <w:tr>
        <w:trPr>
          <w:cantSplit w:val="0"/>
          <w:tblHeader w:val="0"/>
        </w:trPr>
        <w:tc>
          <w:tcPr>
            <w:shd w:fill="ccc1d9" w:val="clear"/>
          </w:tcPr>
          <w:p w:rsidR="00000000" w:rsidDel="00000000" w:rsidP="00000000" w:rsidRDefault="00000000" w:rsidRPr="00000000" w14:paraId="000000A3">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p w:rsidR="00000000" w:rsidDel="00000000" w:rsidP="00000000" w:rsidRDefault="00000000" w:rsidRPr="00000000" w14:paraId="000000A4">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1185</w:t>
            </w:r>
          </w:p>
        </w:tc>
        <w:tc>
          <w:tcPr>
            <w:shd w:fill="fff2cc" w:val="clear"/>
          </w:tcPr>
          <w:p w:rsidR="00000000" w:rsidDel="00000000" w:rsidP="00000000" w:rsidRDefault="00000000" w:rsidRPr="00000000" w14:paraId="000000A5">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87</w:t>
            </w:r>
          </w:p>
        </w:tc>
        <w:tc>
          <w:tcPr/>
          <w:p w:rsidR="00000000" w:rsidDel="00000000" w:rsidP="00000000" w:rsidRDefault="00000000" w:rsidRPr="00000000" w14:paraId="000000A6">
            <w:pPr>
              <w:tabs>
                <w:tab w:val="left" w:leader="none" w:pos="6465"/>
              </w:tabs>
              <w:jc w:val="center"/>
              <w:rPr>
                <w:rFonts w:ascii="Arial" w:cs="Arial" w:eastAsia="Arial" w:hAnsi="Arial"/>
                <w:sz w:val="20"/>
                <w:szCs w:val="20"/>
              </w:rPr>
            </w:pPr>
            <w:r w:rsidDel="00000000" w:rsidR="00000000" w:rsidRPr="00000000">
              <w:rPr>
                <w:rtl w:val="0"/>
              </w:rPr>
            </w:r>
          </w:p>
        </w:tc>
        <w:tc>
          <w:tcPr>
            <w:shd w:fill="c9daf8" w:val="clear"/>
          </w:tcPr>
          <w:p w:rsidR="00000000" w:rsidDel="00000000" w:rsidP="00000000" w:rsidRDefault="00000000" w:rsidRPr="00000000" w14:paraId="000000A7">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p w:rsidR="00000000" w:rsidDel="00000000" w:rsidP="00000000" w:rsidRDefault="00000000" w:rsidRPr="00000000" w14:paraId="000000A8">
            <w:pPr>
              <w:tabs>
                <w:tab w:val="left" w:leader="none" w:pos="6465"/>
              </w:tabs>
              <w:jc w:val="center"/>
              <w:rPr>
                <w:rFonts w:ascii="Arial" w:cs="Arial" w:eastAsia="Arial" w:hAnsi="Arial"/>
                <w:sz w:val="20"/>
                <w:szCs w:val="20"/>
              </w:rPr>
            </w:pPr>
            <w:r w:rsidDel="00000000" w:rsidR="00000000" w:rsidRPr="00000000">
              <w:rPr>
                <w:rtl w:val="0"/>
              </w:rPr>
            </w:r>
          </w:p>
        </w:tc>
        <w:tc>
          <w:tcPr>
            <w:shd w:fill="d9ead3" w:val="clear"/>
          </w:tcPr>
          <w:p w:rsidR="00000000" w:rsidDel="00000000" w:rsidP="00000000" w:rsidRDefault="00000000" w:rsidRPr="00000000" w14:paraId="000000A9">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p w:rsidR="00000000" w:rsidDel="00000000" w:rsidP="00000000" w:rsidRDefault="00000000" w:rsidRPr="00000000" w14:paraId="000000AA">
            <w:pPr>
              <w:tabs>
                <w:tab w:val="left" w:leader="none" w:pos="6465"/>
              </w:tabs>
              <w:jc w:val="center"/>
              <w:rPr>
                <w:rFonts w:ascii="Arial" w:cs="Arial" w:eastAsia="Arial" w:hAnsi="Arial"/>
                <w:sz w:val="20"/>
                <w:szCs w:val="20"/>
              </w:rPr>
            </w:pPr>
            <w:r w:rsidDel="00000000" w:rsidR="00000000" w:rsidRPr="00000000">
              <w:rPr>
                <w:rtl w:val="0"/>
              </w:rPr>
            </w:r>
          </w:p>
        </w:tc>
        <w:tc>
          <w:tcPr>
            <w:shd w:fill="f4cccc" w:val="clear"/>
          </w:tcPr>
          <w:p w:rsidR="00000000" w:rsidDel="00000000" w:rsidP="00000000" w:rsidRDefault="00000000" w:rsidRPr="00000000" w14:paraId="000000AB">
            <w:pPr>
              <w:tabs>
                <w:tab w:val="left" w:leader="none" w:pos="646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p w:rsidR="00000000" w:rsidDel="00000000" w:rsidP="00000000" w:rsidRDefault="00000000" w:rsidRPr="00000000" w14:paraId="000000AC">
            <w:pPr>
              <w:tabs>
                <w:tab w:val="left" w:leader="none" w:pos="6465"/>
              </w:tabs>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AD">
      <w:pPr>
        <w:tabs>
          <w:tab w:val="left" w:leader="none" w:pos="6465"/>
        </w:tabs>
        <w:ind w:lef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*Please note, this table does not include students with no specialist assessment/other difficulty</w:t>
      </w:r>
    </w:p>
    <w:p w:rsidR="00000000" w:rsidDel="00000000" w:rsidP="00000000" w:rsidRDefault="00000000" w:rsidRPr="00000000" w14:paraId="000000AE">
      <w:pPr>
        <w:tabs>
          <w:tab w:val="left" w:leader="none" w:pos="6465"/>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Supporting Students with SEND:</w:t>
      </w:r>
    </w:p>
    <w:p w:rsidR="00000000" w:rsidDel="00000000" w:rsidP="00000000" w:rsidRDefault="00000000" w:rsidRPr="00000000" w14:paraId="000000B0">
      <w:pPr>
        <w:tabs>
          <w:tab w:val="left" w:leader="none" w:pos="6465"/>
        </w:tabs>
        <w:rPr>
          <w:rFonts w:ascii="Arial" w:cs="Arial" w:eastAsia="Arial" w:hAnsi="Arial"/>
        </w:rPr>
      </w:pPr>
      <w:r w:rsidDel="00000000" w:rsidR="00000000" w:rsidRPr="00000000">
        <w:rPr>
          <w:rFonts w:ascii="Arial" w:cs="Arial" w:eastAsia="Arial" w:hAnsi="Arial"/>
          <w:rtl w:val="0"/>
        </w:rPr>
        <w:t xml:space="preserve">Heartlands High School provides access to a range of interventions. The school operates a graduated model of intervention, and packages of support that are personalised. Additionally, Heartlands High provides access to in-class support, as appropriate. </w:t>
      </w:r>
    </w:p>
    <w:p w:rsidR="00000000" w:rsidDel="00000000" w:rsidP="00000000" w:rsidRDefault="00000000" w:rsidRPr="00000000" w14:paraId="000000B1">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Forms of Assessment</w:t>
      </w:r>
    </w:p>
    <w:p w:rsidR="00000000" w:rsidDel="00000000" w:rsidP="00000000" w:rsidRDefault="00000000" w:rsidRPr="00000000" w14:paraId="000000B2">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We use the following forms of assessment:</w:t>
      </w:r>
    </w:p>
    <w:p w:rsidR="00000000" w:rsidDel="00000000" w:rsidP="00000000" w:rsidRDefault="00000000" w:rsidRPr="00000000" w14:paraId="000000B3">
      <w:pPr>
        <w:numPr>
          <w:ilvl w:val="0"/>
          <w:numId w:val="5"/>
        </w:numPr>
        <w:spacing w:after="0" w:line="276" w:lineRule="auto"/>
        <w:ind w:left="72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Lucid Test </w:t>
      </w:r>
    </w:p>
    <w:p w:rsidR="00000000" w:rsidDel="00000000" w:rsidP="00000000" w:rsidRDefault="00000000" w:rsidRPr="00000000" w14:paraId="000000B4">
      <w:pPr>
        <w:numPr>
          <w:ilvl w:val="0"/>
          <w:numId w:val="5"/>
        </w:numPr>
        <w:spacing w:after="0" w:line="276" w:lineRule="auto"/>
        <w:ind w:left="72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STAR Reading Test (part of Accelerated Reader)</w:t>
      </w:r>
    </w:p>
    <w:p w:rsidR="00000000" w:rsidDel="00000000" w:rsidP="00000000" w:rsidRDefault="00000000" w:rsidRPr="00000000" w14:paraId="000000B5">
      <w:pPr>
        <w:numPr>
          <w:ilvl w:val="0"/>
          <w:numId w:val="5"/>
        </w:numPr>
        <w:spacing w:after="0" w:line="276" w:lineRule="auto"/>
        <w:ind w:left="72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Fresh Start Phonic Assessment</w:t>
      </w:r>
    </w:p>
    <w:p w:rsidR="00000000" w:rsidDel="00000000" w:rsidP="00000000" w:rsidRDefault="00000000" w:rsidRPr="00000000" w14:paraId="000000B6">
      <w:pPr>
        <w:numPr>
          <w:ilvl w:val="0"/>
          <w:numId w:val="5"/>
        </w:numPr>
        <w:spacing w:after="0" w:line="276" w:lineRule="auto"/>
        <w:ind w:left="720" w:hanging="360"/>
        <w:rPr>
          <w:rFonts w:ascii="Arial" w:cs="Arial" w:eastAsia="Arial" w:hAnsi="Arial"/>
          <w:color w:val="222222"/>
          <w:highlight w:val="white"/>
          <w:u w:val="none"/>
        </w:rPr>
      </w:pPr>
      <w:r w:rsidDel="00000000" w:rsidR="00000000" w:rsidRPr="00000000">
        <w:rPr>
          <w:rFonts w:ascii="Arial" w:cs="Arial" w:eastAsia="Arial" w:hAnsi="Arial"/>
          <w:color w:val="222222"/>
          <w:highlight w:val="white"/>
          <w:rtl w:val="0"/>
        </w:rPr>
        <w:t xml:space="preserve">Key Stage Two SATS</w:t>
      </w:r>
    </w:p>
    <w:p w:rsidR="00000000" w:rsidDel="00000000" w:rsidP="00000000" w:rsidRDefault="00000000" w:rsidRPr="00000000" w14:paraId="000000B7">
      <w:pPr>
        <w:numPr>
          <w:ilvl w:val="0"/>
          <w:numId w:val="5"/>
        </w:numPr>
        <w:spacing w:after="0" w:line="276" w:lineRule="auto"/>
        <w:ind w:left="720" w:hanging="360"/>
        <w:rPr>
          <w:rFonts w:ascii="Arial" w:cs="Arial" w:eastAsia="Arial" w:hAnsi="Arial"/>
          <w:color w:val="222222"/>
          <w:highlight w:val="white"/>
          <w:u w:val="none"/>
        </w:rPr>
      </w:pPr>
      <w:r w:rsidDel="00000000" w:rsidR="00000000" w:rsidRPr="00000000">
        <w:rPr>
          <w:rFonts w:ascii="Arial" w:cs="Arial" w:eastAsia="Arial" w:hAnsi="Arial"/>
          <w:color w:val="222222"/>
          <w:highlight w:val="white"/>
          <w:rtl w:val="0"/>
        </w:rPr>
        <w:t xml:space="preserve">AFAs - in class assessments</w:t>
      </w:r>
    </w:p>
    <w:p w:rsidR="00000000" w:rsidDel="00000000" w:rsidP="00000000" w:rsidRDefault="00000000" w:rsidRPr="00000000" w14:paraId="000000B8">
      <w:pPr>
        <w:numPr>
          <w:ilvl w:val="0"/>
          <w:numId w:val="5"/>
        </w:numPr>
        <w:spacing w:after="0" w:line="276" w:lineRule="auto"/>
        <w:ind w:left="720" w:hanging="360"/>
        <w:rPr>
          <w:rFonts w:ascii="Arial" w:cs="Arial" w:eastAsia="Arial" w:hAnsi="Arial"/>
          <w:color w:val="222222"/>
          <w:highlight w:val="white"/>
          <w:u w:val="none"/>
        </w:rPr>
      </w:pPr>
      <w:r w:rsidDel="00000000" w:rsidR="00000000" w:rsidRPr="00000000">
        <w:rPr>
          <w:rFonts w:ascii="Arial" w:cs="Arial" w:eastAsia="Arial" w:hAnsi="Arial"/>
          <w:color w:val="222222"/>
          <w:highlight w:val="white"/>
          <w:rtl w:val="0"/>
        </w:rPr>
        <w:t xml:space="preserve">Speech and Language screeners</w:t>
      </w:r>
      <w:r w:rsidDel="00000000" w:rsidR="00000000" w:rsidRPr="00000000">
        <w:rPr>
          <w:rtl w:val="0"/>
        </w:rPr>
      </w:r>
    </w:p>
    <w:p w:rsidR="00000000" w:rsidDel="00000000" w:rsidP="00000000" w:rsidRDefault="00000000" w:rsidRPr="00000000" w14:paraId="000000B9">
      <w:pPr>
        <w:numPr>
          <w:ilvl w:val="0"/>
          <w:numId w:val="5"/>
        </w:numPr>
        <w:spacing w:after="0" w:line="276" w:lineRule="auto"/>
        <w:ind w:left="720" w:hanging="360"/>
        <w:rPr>
          <w:rFonts w:ascii="Arial" w:cs="Arial" w:eastAsia="Arial" w:hAnsi="Arial"/>
          <w:color w:val="222222"/>
          <w:highlight w:val="white"/>
          <w:u w:val="none"/>
        </w:rPr>
      </w:pPr>
      <w:r w:rsidDel="00000000" w:rsidR="00000000" w:rsidRPr="00000000">
        <w:rPr>
          <w:rFonts w:ascii="Arial" w:cs="Arial" w:eastAsia="Arial" w:hAnsi="Arial"/>
          <w:color w:val="222222"/>
          <w:highlight w:val="white"/>
          <w:rtl w:val="0"/>
        </w:rPr>
        <w:t xml:space="preserve">Autism and ADHD Screeners</w:t>
      </w:r>
      <w:r w:rsidDel="00000000" w:rsidR="00000000" w:rsidRPr="00000000">
        <w:rPr>
          <w:rtl w:val="0"/>
        </w:rPr>
      </w:r>
    </w:p>
    <w:p w:rsidR="00000000" w:rsidDel="00000000" w:rsidP="00000000" w:rsidRDefault="00000000" w:rsidRPr="00000000" w14:paraId="000000BA">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Interventions</w:t>
      </w:r>
    </w:p>
    <w:p w:rsidR="00000000" w:rsidDel="00000000" w:rsidP="00000000" w:rsidRDefault="00000000" w:rsidRPr="00000000" w14:paraId="000000BC">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In-class LSA support (as per Section F of a students’ EHCP)</w:t>
      </w:r>
    </w:p>
    <w:p w:rsidR="00000000" w:rsidDel="00000000" w:rsidP="00000000" w:rsidRDefault="00000000" w:rsidRPr="00000000" w14:paraId="000000BD">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Targeted teaching groups for English, mathematics and science</w:t>
      </w:r>
    </w:p>
    <w:p w:rsidR="00000000" w:rsidDel="00000000" w:rsidP="00000000" w:rsidRDefault="00000000" w:rsidRPr="00000000" w14:paraId="000000BE">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Access to Chromebook during lessons</w:t>
      </w:r>
    </w:p>
    <w:p w:rsidR="00000000" w:rsidDel="00000000" w:rsidP="00000000" w:rsidRDefault="00000000" w:rsidRPr="00000000" w14:paraId="000000BF">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Social Communication Intervention</w:t>
      </w:r>
    </w:p>
    <w:p w:rsidR="00000000" w:rsidDel="00000000" w:rsidP="00000000" w:rsidRDefault="00000000" w:rsidRPr="00000000" w14:paraId="000000C0">
      <w:pPr>
        <w:numPr>
          <w:ilvl w:val="0"/>
          <w:numId w:val="1"/>
        </w:numPr>
        <w:spacing w:after="0" w:line="276" w:lineRule="auto"/>
        <w:ind w:left="72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Speech and Language Intervention</w:t>
      </w:r>
    </w:p>
    <w:p w:rsidR="00000000" w:rsidDel="00000000" w:rsidP="00000000" w:rsidRDefault="00000000" w:rsidRPr="00000000" w14:paraId="000000C1">
      <w:pPr>
        <w:numPr>
          <w:ilvl w:val="0"/>
          <w:numId w:val="1"/>
        </w:numPr>
        <w:spacing w:after="0" w:line="276" w:lineRule="auto"/>
        <w:ind w:left="72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Literacy Intervention - Talisman Programme</w:t>
      </w:r>
    </w:p>
    <w:p w:rsidR="00000000" w:rsidDel="00000000" w:rsidP="00000000" w:rsidRDefault="00000000" w:rsidRPr="00000000" w14:paraId="000000C2">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Fresh Start phonics programme</w:t>
      </w:r>
    </w:p>
    <w:p w:rsidR="00000000" w:rsidDel="00000000" w:rsidP="00000000" w:rsidRDefault="00000000" w:rsidRPr="00000000" w14:paraId="000000C3">
      <w:pPr>
        <w:numPr>
          <w:ilvl w:val="0"/>
          <w:numId w:val="1"/>
        </w:numPr>
        <w:spacing w:after="0" w:line="276" w:lineRule="auto"/>
        <w:ind w:left="72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Morning Club for students with SEMH needs</w:t>
      </w:r>
      <w:r w:rsidDel="00000000" w:rsidR="00000000" w:rsidRPr="00000000">
        <w:rPr>
          <w:rtl w:val="0"/>
        </w:rPr>
      </w:r>
    </w:p>
    <w:p w:rsidR="00000000" w:rsidDel="00000000" w:rsidP="00000000" w:rsidRDefault="00000000" w:rsidRPr="00000000" w14:paraId="000000C4">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Hackney Literacy Programme</w:t>
      </w:r>
    </w:p>
    <w:p w:rsidR="00000000" w:rsidDel="00000000" w:rsidP="00000000" w:rsidRDefault="00000000" w:rsidRPr="00000000" w14:paraId="000000C5">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Key Stage Four Bespoke Pathway </w:t>
      </w:r>
    </w:p>
    <w:p w:rsidR="00000000" w:rsidDel="00000000" w:rsidP="00000000" w:rsidRDefault="00000000" w:rsidRPr="00000000" w14:paraId="000000C6">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Beyond Words (Accelerated Reader)</w:t>
      </w:r>
    </w:p>
    <w:p w:rsidR="00000000" w:rsidDel="00000000" w:rsidP="00000000" w:rsidRDefault="00000000" w:rsidRPr="00000000" w14:paraId="000000C7">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Place2Be counselling</w:t>
      </w:r>
    </w:p>
    <w:p w:rsidR="00000000" w:rsidDel="00000000" w:rsidP="00000000" w:rsidRDefault="00000000" w:rsidRPr="00000000" w14:paraId="000000C8">
      <w:pPr>
        <w:numPr>
          <w:ilvl w:val="0"/>
          <w:numId w:val="1"/>
        </w:numPr>
        <w:spacing w:after="0" w:line="276" w:lineRule="auto"/>
        <w:ind w:left="72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Mentoring</w:t>
      </w:r>
    </w:p>
    <w:p w:rsidR="00000000" w:rsidDel="00000000" w:rsidP="00000000" w:rsidRDefault="00000000" w:rsidRPr="00000000" w14:paraId="000000C9">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SEMH/ELSA intervention </w:t>
      </w:r>
    </w:p>
    <w:p w:rsidR="00000000" w:rsidDel="00000000" w:rsidP="00000000" w:rsidRDefault="00000000" w:rsidRPr="00000000" w14:paraId="000000CA">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Primary transition support</w:t>
      </w:r>
    </w:p>
    <w:p w:rsidR="00000000" w:rsidDel="00000000" w:rsidP="00000000" w:rsidRDefault="00000000" w:rsidRPr="00000000" w14:paraId="000000CB">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Post-16 transition support</w:t>
      </w:r>
    </w:p>
    <w:p w:rsidR="00000000" w:rsidDel="00000000" w:rsidP="00000000" w:rsidRDefault="00000000" w:rsidRPr="00000000" w14:paraId="000000CC">
      <w:pPr>
        <w:tabs>
          <w:tab w:val="left" w:leader="none" w:pos="6465"/>
        </w:tabs>
        <w:rPr/>
      </w:pPr>
      <w:r w:rsidDel="00000000" w:rsidR="00000000" w:rsidRPr="00000000">
        <w:rPr>
          <w:rtl w:val="0"/>
        </w:rPr>
      </w:r>
    </w:p>
    <w:p w:rsidR="00000000" w:rsidDel="00000000" w:rsidP="00000000" w:rsidRDefault="00000000" w:rsidRPr="00000000" w14:paraId="000000CD">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should I do if I think my child has an additional need or disability?</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strive to maintain successful home-school links and parents and carers are always encouraged to speak to a member of staff if they have any worries.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Ask to speak to your child’s Form Tutor or Head of Year about your concerns. If necessary, a meeting can be arranged with the school’s SENCO.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right="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SEND Referrals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Staff can refer a student who they have a concern about using our inclusion referral form.</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Each week the school holds an inclusion panel to discuss the referral - actions are then agreed.</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Students requiring SEND screeners are assessed by members of the SEND referral team. We </w:t>
      </w:r>
      <w:r w:rsidDel="00000000" w:rsidR="00000000" w:rsidRPr="00000000">
        <w:rPr>
          <w:rFonts w:ascii="Arial" w:cs="Arial" w:eastAsia="Arial" w:hAnsi="Arial"/>
          <w:b w:val="1"/>
          <w:sz w:val="24"/>
          <w:szCs w:val="24"/>
          <w:rtl w:val="0"/>
        </w:rPr>
        <w:t xml:space="preserve">cannot diagnose</w:t>
      </w:r>
      <w:r w:rsidDel="00000000" w:rsidR="00000000" w:rsidRPr="00000000">
        <w:rPr>
          <w:rFonts w:ascii="Arial" w:cs="Arial" w:eastAsia="Arial" w:hAnsi="Arial"/>
          <w:sz w:val="24"/>
          <w:szCs w:val="24"/>
          <w:rtl w:val="0"/>
        </w:rPr>
        <w:t xml:space="preserve"> in school.</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We do: cognitive screeners (assessing literacy, numeracy and working memory skills); Speech and Language, ADHD and Autism Screeners.</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Any young people requiring further assessment will be referred to the relevant outside professionals (e.g., the Educational Psychology Service, CAMHS, Speech and Language Team)</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If necessary, students are added to the SEND register, with parental/carer permission</w:t>
      </w:r>
      <w:r w:rsidDel="00000000" w:rsidR="00000000" w:rsidRPr="00000000">
        <w:rPr>
          <w:rtl w:val="0"/>
        </w:rPr>
      </w:r>
    </w:p>
    <w:p w:rsidR="00000000" w:rsidDel="00000000" w:rsidP="00000000" w:rsidRDefault="00000000" w:rsidRPr="00000000" w14:paraId="000000D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will the curriculum be matched to my child’s needs?</w:t>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At Heartlands, h</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igh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quality teaching underpins all SEND provision. There is a strong emphasis on differentiation, not just in terms of the work set, but also through questioning, the setting of homework and expectations of individuals. Through this bespoke approach, individuals can progress at their own speed.</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teaching staff and teaching assistants have access to the SEND </w:t>
      </w:r>
      <w:r w:rsidDel="00000000" w:rsidR="00000000" w:rsidRPr="00000000">
        <w:rPr>
          <w:rFonts w:ascii="Arial" w:cs="Arial" w:eastAsia="Arial" w:hAnsi="Arial"/>
          <w:sz w:val="24"/>
          <w:szCs w:val="24"/>
          <w:rtl w:val="0"/>
        </w:rPr>
        <w:t xml:space="preserve">Success Passports via EduKey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These outline the strengths of the young person, as well as providing information on their needs</w:t>
      </w:r>
      <w:r w:rsidDel="00000000" w:rsidR="00000000" w:rsidRPr="00000000">
        <w:rPr>
          <w:rFonts w:ascii="Arial" w:cs="Arial" w:eastAsia="Arial" w:hAnsi="Arial"/>
          <w:sz w:val="24"/>
          <w:szCs w:val="24"/>
          <w:rtl w:val="0"/>
        </w:rPr>
        <w:t xml:space="preserve"> and suggesting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strategies.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students have access to specialist ICT equipment and/or in-class support for some or all of the day, depending on their level of need. Some students use a coloured overlay.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students may be entitled to examination access arrangements, such as extra time, a scribe, a laptop etc. These must reflect the young person’s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normal way of working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need to be applied for in advance of the examinations, as evidence will need to be collected before an application is made.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students participate in interventions. If we feel that a student would benefit from an intervention, we will liaise with parents/carers beforehand.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support will be there for my child’s overall wellbeing?</w:t>
      </w:r>
    </w:p>
    <w:p w:rsidR="00000000" w:rsidDel="00000000" w:rsidP="00000000" w:rsidRDefault="00000000" w:rsidRPr="00000000" w14:paraId="000000E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Heartlands prides itself on being a caring community where each young person is recognised as an individual with their own needs. Our ethos places our young people at the centre of everything </w:t>
      </w:r>
      <w:r w:rsidDel="00000000" w:rsidR="00000000" w:rsidRPr="00000000">
        <w:rPr>
          <w:rFonts w:ascii="Arial" w:cs="Arial" w:eastAsia="Arial" w:hAnsi="Arial"/>
          <w:sz w:val="24"/>
          <w:szCs w:val="24"/>
          <w:rtl w:val="0"/>
        </w:rPr>
        <w:t xml:space="preserve">we 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Young people need to be comfortable in their environment so they can behave in a way that will permit them to learn. As such our staff work with students on developing their social communication and interaction skills.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have a form tutor; whom they can speak to if they have any concerns.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clear and robust behaviour and anti-bullying policies, which we refer to regularly with our students. Our school values form the basis of all that we do and our young people are encouraged to reflect upon these values when resolving conflicts.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Which specialist services are available or accessed by Heartlands High School?</w:t>
      </w:r>
    </w:p>
    <w:tbl>
      <w:tblPr>
        <w:tblStyle w:val="Table4"/>
        <w:tblW w:w="96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3"/>
        <w:gridCol w:w="1923"/>
        <w:gridCol w:w="1923"/>
        <w:gridCol w:w="1924"/>
        <w:gridCol w:w="1924"/>
        <w:tblGridChange w:id="0">
          <w:tblGrid>
            <w:gridCol w:w="1923"/>
            <w:gridCol w:w="1923"/>
            <w:gridCol w:w="1923"/>
            <w:gridCol w:w="1924"/>
            <w:gridCol w:w="1924"/>
          </w:tblGrid>
        </w:tblGridChange>
      </w:tblGrid>
      <w:tr>
        <w:trPr>
          <w:cantSplit w:val="0"/>
          <w:trHeight w:val="740" w:hRule="atLeast"/>
          <w:tblHeader w:val="0"/>
        </w:trPr>
        <w:tc>
          <w:tcPr>
            <w:shd w:fill="b8cce4" w:val="clear"/>
          </w:tcPr>
          <w:p w:rsidR="00000000" w:rsidDel="00000000" w:rsidP="00000000" w:rsidRDefault="00000000" w:rsidRPr="00000000" w14:paraId="000000F1">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tabs>
                <w:tab w:val="left" w:leader="none" w:pos="6465"/>
              </w:tabs>
              <w:rPr>
                <w:rFonts w:ascii="Arial" w:cs="Arial" w:eastAsia="Arial" w:hAnsi="Arial"/>
                <w:sz w:val="20"/>
                <w:szCs w:val="20"/>
              </w:rPr>
            </w:pPr>
            <w:r w:rsidDel="00000000" w:rsidR="00000000" w:rsidRPr="00000000">
              <w:rPr>
                <w:rtl w:val="0"/>
              </w:rPr>
            </w:r>
          </w:p>
        </w:tc>
        <w:tc>
          <w:tcPr>
            <w:shd w:fill="b8cce4" w:val="clear"/>
          </w:tcPr>
          <w:p w:rsidR="00000000" w:rsidDel="00000000" w:rsidP="00000000" w:rsidRDefault="00000000" w:rsidRPr="00000000" w14:paraId="000000F3">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Communication and Interaction</w:t>
            </w:r>
          </w:p>
        </w:tc>
        <w:tc>
          <w:tcPr>
            <w:shd w:fill="b8cce4" w:val="clear"/>
          </w:tcPr>
          <w:p w:rsidR="00000000" w:rsidDel="00000000" w:rsidP="00000000" w:rsidRDefault="00000000" w:rsidRPr="00000000" w14:paraId="000000F4">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Cognition and Learning</w:t>
            </w:r>
          </w:p>
        </w:tc>
        <w:tc>
          <w:tcPr>
            <w:shd w:fill="b8cce4" w:val="clear"/>
          </w:tcPr>
          <w:p w:rsidR="00000000" w:rsidDel="00000000" w:rsidP="00000000" w:rsidRDefault="00000000" w:rsidRPr="00000000" w14:paraId="000000F5">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 Emotional and Mental Health</w:t>
            </w:r>
          </w:p>
        </w:tc>
        <w:tc>
          <w:tcPr>
            <w:shd w:fill="b8cce4" w:val="clear"/>
          </w:tcPr>
          <w:p w:rsidR="00000000" w:rsidDel="00000000" w:rsidP="00000000" w:rsidRDefault="00000000" w:rsidRPr="00000000" w14:paraId="000000F6">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Physical and/or Sensory</w:t>
            </w:r>
          </w:p>
        </w:tc>
      </w:tr>
      <w:tr>
        <w:trPr>
          <w:cantSplit w:val="0"/>
          <w:trHeight w:val="263" w:hRule="atLeast"/>
          <w:tblHeader w:val="0"/>
        </w:trPr>
        <w:tc>
          <w:tcPr>
            <w:shd w:fill="b8cce4" w:val="clear"/>
          </w:tcPr>
          <w:p w:rsidR="00000000" w:rsidDel="00000000" w:rsidP="00000000" w:rsidRDefault="00000000" w:rsidRPr="00000000" w14:paraId="000000F7">
            <w:pPr>
              <w:tabs>
                <w:tab w:val="left" w:leader="none" w:pos="6465"/>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In-school services/support available</w:t>
            </w:r>
          </w:p>
        </w:tc>
        <w:tc>
          <w:tcPr/>
          <w:p w:rsidR="00000000" w:rsidDel="00000000" w:rsidP="00000000" w:rsidRDefault="00000000" w:rsidRPr="00000000" w14:paraId="000000F8">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Social Communication Skills Small Group Intervention</w:t>
            </w:r>
          </w:p>
          <w:p w:rsidR="00000000" w:rsidDel="00000000" w:rsidP="00000000" w:rsidRDefault="00000000" w:rsidRPr="00000000" w14:paraId="000000F9">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Break and Lunch Time Club</w:t>
            </w:r>
          </w:p>
          <w:p w:rsidR="00000000" w:rsidDel="00000000" w:rsidP="00000000" w:rsidRDefault="00000000" w:rsidRPr="00000000" w14:paraId="000000FB">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Enrichment Programme</w:t>
            </w:r>
          </w:p>
          <w:p w:rsidR="00000000" w:rsidDel="00000000" w:rsidP="00000000" w:rsidRDefault="00000000" w:rsidRPr="00000000" w14:paraId="000000FD">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Speech and Language Small Group</w:t>
            </w:r>
          </w:p>
        </w:tc>
        <w:tc>
          <w:tcPr/>
          <w:p w:rsidR="00000000" w:rsidDel="00000000" w:rsidP="00000000" w:rsidRDefault="00000000" w:rsidRPr="00000000" w14:paraId="000000FF">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In-class TA support</w:t>
            </w:r>
          </w:p>
          <w:p w:rsidR="00000000" w:rsidDel="00000000" w:rsidP="00000000" w:rsidRDefault="00000000" w:rsidRPr="00000000" w14:paraId="00000100">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Literacy and Numeracy Support</w:t>
            </w:r>
          </w:p>
          <w:p w:rsidR="00000000" w:rsidDel="00000000" w:rsidP="00000000" w:rsidRDefault="00000000" w:rsidRPr="00000000" w14:paraId="00000102">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Bespoke KS4 Pathways - Catering, Functional Skills and Horticulture NOCN</w:t>
            </w:r>
          </w:p>
          <w:p w:rsidR="00000000" w:rsidDel="00000000" w:rsidP="00000000" w:rsidRDefault="00000000" w:rsidRPr="00000000" w14:paraId="00000104">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5">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Exam Practice</w:t>
            </w:r>
          </w:p>
          <w:p w:rsidR="00000000" w:rsidDel="00000000" w:rsidP="00000000" w:rsidRDefault="00000000" w:rsidRPr="00000000" w14:paraId="00000106">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Fresh Start Phonic Programme</w:t>
            </w:r>
          </w:p>
          <w:p w:rsidR="00000000" w:rsidDel="00000000" w:rsidP="00000000" w:rsidRDefault="00000000" w:rsidRPr="00000000" w14:paraId="00000108">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Hackney Literacy Programme</w:t>
            </w:r>
          </w:p>
          <w:p w:rsidR="00000000" w:rsidDel="00000000" w:rsidP="00000000" w:rsidRDefault="00000000" w:rsidRPr="00000000" w14:paraId="0000010A">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Talisman Literacy Programme</w:t>
            </w:r>
          </w:p>
          <w:p w:rsidR="00000000" w:rsidDel="00000000" w:rsidP="00000000" w:rsidRDefault="00000000" w:rsidRPr="00000000" w14:paraId="0000010C">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Home Learning Club</w:t>
            </w:r>
          </w:p>
        </w:tc>
        <w:tc>
          <w:tcPr/>
          <w:p w:rsidR="00000000" w:rsidDel="00000000" w:rsidP="00000000" w:rsidRDefault="00000000" w:rsidRPr="00000000" w14:paraId="0000010E">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Counsellor</w:t>
            </w:r>
          </w:p>
          <w:p w:rsidR="00000000" w:rsidDel="00000000" w:rsidP="00000000" w:rsidRDefault="00000000" w:rsidRPr="00000000" w14:paraId="0000010F">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Key Workers</w:t>
            </w:r>
          </w:p>
          <w:p w:rsidR="00000000" w:rsidDel="00000000" w:rsidP="00000000" w:rsidRDefault="00000000" w:rsidRPr="00000000" w14:paraId="00000111">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Pastoral Support</w:t>
            </w:r>
          </w:p>
          <w:p w:rsidR="00000000" w:rsidDel="00000000" w:rsidP="00000000" w:rsidRDefault="00000000" w:rsidRPr="00000000" w14:paraId="0000011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Community Link Worker</w:t>
            </w:r>
          </w:p>
          <w:p w:rsidR="00000000" w:rsidDel="00000000" w:rsidP="00000000" w:rsidRDefault="00000000" w:rsidRPr="00000000" w14:paraId="0000011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Emotional Literacy Support Workers (ELSA)</w:t>
            </w:r>
          </w:p>
          <w:p w:rsidR="00000000" w:rsidDel="00000000" w:rsidP="00000000" w:rsidRDefault="00000000" w:rsidRPr="00000000" w14:paraId="0000011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SEMH Morning Club</w:t>
            </w:r>
          </w:p>
          <w:p w:rsidR="00000000" w:rsidDel="00000000" w:rsidP="00000000" w:rsidRDefault="00000000" w:rsidRPr="00000000" w14:paraId="0000011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B">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Early Exit Pass</w:t>
            </w:r>
          </w:p>
          <w:p w:rsidR="00000000" w:rsidDel="00000000" w:rsidP="00000000" w:rsidRDefault="00000000" w:rsidRPr="00000000" w14:paraId="0000011C">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Time Out Pass (as recommended by an outside professional and/or Section F of an EHCP)</w:t>
            </w:r>
          </w:p>
        </w:tc>
      </w:tr>
    </w:tbl>
    <w:p w:rsidR="00000000" w:rsidDel="00000000" w:rsidP="00000000" w:rsidRDefault="00000000" w:rsidRPr="00000000" w14:paraId="0000011E">
      <w:pPr>
        <w:tabs>
          <w:tab w:val="left" w:leader="none" w:pos="6465"/>
        </w:tabs>
        <w:rPr>
          <w:rFonts w:ascii="Arial" w:cs="Arial" w:eastAsia="Arial" w:hAnsi="Arial"/>
          <w:sz w:val="24"/>
          <w:szCs w:val="24"/>
        </w:rPr>
      </w:pPr>
      <w:r w:rsidDel="00000000" w:rsidR="00000000" w:rsidRPr="00000000">
        <w:rPr>
          <w:rtl w:val="0"/>
        </w:rPr>
      </w:r>
    </w:p>
    <w:tbl>
      <w:tblPr>
        <w:tblStyle w:val="Table5"/>
        <w:tblW w:w="96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3"/>
        <w:gridCol w:w="1923"/>
        <w:gridCol w:w="1923"/>
        <w:gridCol w:w="1924"/>
        <w:gridCol w:w="1924"/>
        <w:tblGridChange w:id="0">
          <w:tblGrid>
            <w:gridCol w:w="1923"/>
            <w:gridCol w:w="1923"/>
            <w:gridCol w:w="1923"/>
            <w:gridCol w:w="1924"/>
            <w:gridCol w:w="1924"/>
          </w:tblGrid>
        </w:tblGridChange>
      </w:tblGrid>
      <w:tr>
        <w:trPr>
          <w:cantSplit w:val="0"/>
          <w:trHeight w:val="740" w:hRule="atLeast"/>
          <w:tblHeader w:val="0"/>
        </w:trPr>
        <w:tc>
          <w:tcPr>
            <w:shd w:fill="ccc1d9" w:val="clear"/>
          </w:tcPr>
          <w:p w:rsidR="00000000" w:rsidDel="00000000" w:rsidP="00000000" w:rsidRDefault="00000000" w:rsidRPr="00000000" w14:paraId="0000011F">
            <w:pPr>
              <w:tabs>
                <w:tab w:val="left" w:leader="none" w:pos="6465"/>
              </w:tabs>
              <w:rPr>
                <w:rFonts w:ascii="Arial" w:cs="Arial" w:eastAsia="Arial" w:hAnsi="Arial"/>
                <w:sz w:val="20"/>
                <w:szCs w:val="20"/>
              </w:rPr>
            </w:pPr>
            <w:r w:rsidDel="00000000" w:rsidR="00000000" w:rsidRPr="00000000">
              <w:rPr>
                <w:rtl w:val="0"/>
              </w:rPr>
            </w:r>
          </w:p>
        </w:tc>
        <w:tc>
          <w:tcPr>
            <w:shd w:fill="ccc1d9" w:val="clear"/>
          </w:tcPr>
          <w:p w:rsidR="00000000" w:rsidDel="00000000" w:rsidP="00000000" w:rsidRDefault="00000000" w:rsidRPr="00000000" w14:paraId="00000120">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Communication and Interaction</w:t>
            </w:r>
          </w:p>
        </w:tc>
        <w:tc>
          <w:tcPr>
            <w:shd w:fill="ccc1d9" w:val="clear"/>
          </w:tcPr>
          <w:p w:rsidR="00000000" w:rsidDel="00000000" w:rsidP="00000000" w:rsidRDefault="00000000" w:rsidRPr="00000000" w14:paraId="00000121">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Cognition and Learning</w:t>
            </w:r>
          </w:p>
        </w:tc>
        <w:tc>
          <w:tcPr>
            <w:shd w:fill="ccc1d9" w:val="clear"/>
          </w:tcPr>
          <w:p w:rsidR="00000000" w:rsidDel="00000000" w:rsidP="00000000" w:rsidRDefault="00000000" w:rsidRPr="00000000" w14:paraId="00000122">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 Emotional and Mental Health</w:t>
            </w:r>
          </w:p>
        </w:tc>
        <w:tc>
          <w:tcPr>
            <w:shd w:fill="ccc1d9" w:val="clear"/>
          </w:tcPr>
          <w:p w:rsidR="00000000" w:rsidDel="00000000" w:rsidP="00000000" w:rsidRDefault="00000000" w:rsidRPr="00000000" w14:paraId="00000123">
            <w:pPr>
              <w:tabs>
                <w:tab w:val="left" w:leader="none" w:pos="646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Physical and/or Sensory</w:t>
            </w:r>
          </w:p>
        </w:tc>
      </w:tr>
      <w:tr>
        <w:trPr>
          <w:cantSplit w:val="0"/>
          <w:trHeight w:val="263" w:hRule="atLeast"/>
          <w:tblHeader w:val="0"/>
        </w:trPr>
        <w:tc>
          <w:tcPr>
            <w:shd w:fill="ccc1d9" w:val="clear"/>
          </w:tcPr>
          <w:p w:rsidR="00000000" w:rsidDel="00000000" w:rsidP="00000000" w:rsidRDefault="00000000" w:rsidRPr="00000000" w14:paraId="00000124">
            <w:pPr>
              <w:tabs>
                <w:tab w:val="left" w:leader="none" w:pos="6465"/>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External services we access</w:t>
            </w:r>
          </w:p>
        </w:tc>
        <w:tc>
          <w:tcPr/>
          <w:p w:rsidR="00000000" w:rsidDel="00000000" w:rsidP="00000000" w:rsidRDefault="00000000" w:rsidRPr="00000000" w14:paraId="00000125">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Language and Autism Support Team (LAST)</w:t>
            </w:r>
          </w:p>
          <w:p w:rsidR="00000000" w:rsidDel="00000000" w:rsidP="00000000" w:rsidRDefault="00000000" w:rsidRPr="00000000" w14:paraId="00000126">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Speech and Language Therapist (SALT)</w:t>
            </w:r>
          </w:p>
        </w:tc>
        <w:tc>
          <w:tcPr/>
          <w:p w:rsidR="00000000" w:rsidDel="00000000" w:rsidP="00000000" w:rsidRDefault="00000000" w:rsidRPr="00000000" w14:paraId="00000128">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Educational Psychologist</w:t>
            </w:r>
          </w:p>
          <w:p w:rsidR="00000000" w:rsidDel="00000000" w:rsidP="00000000" w:rsidRDefault="00000000" w:rsidRPr="00000000" w14:paraId="00000129">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tabs>
                <w:tab w:val="left" w:leader="none" w:pos="6465"/>
              </w:tabs>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B">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Clinical Psychologist</w:t>
            </w:r>
          </w:p>
          <w:p w:rsidR="00000000" w:rsidDel="00000000" w:rsidP="00000000" w:rsidRDefault="00000000" w:rsidRPr="00000000" w14:paraId="0000012C">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Child and Adolescent Mental Health Service (CAMHS)</w:t>
            </w:r>
          </w:p>
          <w:p w:rsidR="00000000" w:rsidDel="00000000" w:rsidP="00000000" w:rsidRDefault="00000000" w:rsidRPr="00000000" w14:paraId="0000012E">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Mental Health Support Team (formally Trailblazers)</w:t>
            </w:r>
          </w:p>
        </w:tc>
        <w:tc>
          <w:tcPr/>
          <w:p w:rsidR="00000000" w:rsidDel="00000000" w:rsidP="00000000" w:rsidRDefault="00000000" w:rsidRPr="00000000" w14:paraId="00000130">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Occupational Therapist </w:t>
            </w:r>
          </w:p>
          <w:p w:rsidR="00000000" w:rsidDel="00000000" w:rsidP="00000000" w:rsidRDefault="00000000" w:rsidRPr="00000000" w14:paraId="00000131">
            <w:pPr>
              <w:tabs>
                <w:tab w:val="left" w:leader="none" w:pos="646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tabs>
                <w:tab w:val="left" w:leader="none" w:pos="6465"/>
              </w:tabs>
              <w:rPr>
                <w:rFonts w:ascii="Arial" w:cs="Arial" w:eastAsia="Arial" w:hAnsi="Arial"/>
                <w:sz w:val="20"/>
                <w:szCs w:val="20"/>
              </w:rPr>
            </w:pPr>
            <w:r w:rsidDel="00000000" w:rsidR="00000000" w:rsidRPr="00000000">
              <w:rPr>
                <w:rFonts w:ascii="Arial" w:cs="Arial" w:eastAsia="Arial" w:hAnsi="Arial"/>
                <w:sz w:val="20"/>
                <w:szCs w:val="20"/>
                <w:rtl w:val="0"/>
              </w:rPr>
              <w:t xml:space="preserve">Sensory Support Team</w:t>
            </w:r>
          </w:p>
        </w:tc>
      </w:tr>
    </w:tbl>
    <w:p w:rsidR="00000000" w:rsidDel="00000000" w:rsidP="00000000" w:rsidRDefault="00000000" w:rsidRPr="00000000" w14:paraId="00000133">
      <w:pPr>
        <w:tabs>
          <w:tab w:val="left" w:leader="none" w:pos="6465"/>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4">
      <w:pPr>
        <w:tabs>
          <w:tab w:val="left" w:leader="none" w:pos="6465"/>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5">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will my child be included in school activities out with the class, such as school trips?</w:t>
      </w:r>
    </w:p>
    <w:p w:rsidR="00000000" w:rsidDel="00000000" w:rsidP="00000000" w:rsidRDefault="00000000" w:rsidRPr="00000000" w14:paraId="00000136">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Heartlands High is an inclusive school and as such all students should be able to access the same experiences and opportunities. There are times, however, where undertaking our statutory duties as a school reasonable adjustments have to be made to ensure that all young people are included in every aspect of school life. Risk assessments are undertaken for every trip, for all students, plus individual risk assessments may be carried out in certain circumstances, in collaboration with parents/carers and outside agencies, where appropriate. </w:t>
      </w:r>
    </w:p>
    <w:p w:rsidR="00000000" w:rsidDel="00000000" w:rsidP="00000000" w:rsidRDefault="00000000" w:rsidRPr="00000000" w14:paraId="00000137">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accessible is the school?</w:t>
      </w:r>
    </w:p>
    <w:p w:rsidR="00000000" w:rsidDel="00000000" w:rsidP="00000000" w:rsidRDefault="00000000" w:rsidRPr="00000000" w14:paraId="00000139">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Heartlands is housed in a modern building with lift access. Please see our </w:t>
      </w:r>
      <w:hyperlink r:id="rId11">
        <w:r w:rsidDel="00000000" w:rsidR="00000000" w:rsidRPr="00000000">
          <w:rPr>
            <w:rFonts w:ascii="Arial" w:cs="Arial" w:eastAsia="Arial" w:hAnsi="Arial"/>
            <w:color w:val="0000ff"/>
            <w:sz w:val="24"/>
            <w:szCs w:val="24"/>
            <w:u w:val="single"/>
            <w:rtl w:val="0"/>
          </w:rPr>
          <w:t xml:space="preserve">Accessibility Plan</w:t>
        </w:r>
      </w:hyperlink>
      <w:r w:rsidDel="00000000" w:rsidR="00000000" w:rsidRPr="00000000">
        <w:rPr>
          <w:rtl w:val="0"/>
        </w:rPr>
      </w:r>
    </w:p>
    <w:p w:rsidR="00000000" w:rsidDel="00000000" w:rsidP="00000000" w:rsidRDefault="00000000" w:rsidRPr="00000000" w14:paraId="0000013A">
      <w:pPr>
        <w:tabs>
          <w:tab w:val="left" w:leader="none" w:pos="6465"/>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B">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Admissions to Heartlands High School</w:t>
      </w:r>
    </w:p>
    <w:p w:rsidR="00000000" w:rsidDel="00000000" w:rsidP="00000000" w:rsidRDefault="00000000" w:rsidRPr="00000000" w14:paraId="0000013C">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Please see our </w:t>
      </w:r>
      <w:hyperlink r:id="rId12">
        <w:r w:rsidDel="00000000" w:rsidR="00000000" w:rsidRPr="00000000">
          <w:rPr>
            <w:rFonts w:ascii="Arial" w:cs="Arial" w:eastAsia="Arial" w:hAnsi="Arial"/>
            <w:color w:val="0000ff"/>
            <w:sz w:val="24"/>
            <w:szCs w:val="24"/>
            <w:u w:val="single"/>
            <w:rtl w:val="0"/>
          </w:rPr>
          <w:t xml:space="preserve">Admissions Policy</w:t>
        </w:r>
      </w:hyperlink>
      <w:r w:rsidDel="00000000" w:rsidR="00000000" w:rsidRPr="00000000">
        <w:rPr>
          <w:rtl w:val="0"/>
        </w:rPr>
      </w:r>
    </w:p>
    <w:p w:rsidR="00000000" w:rsidDel="00000000" w:rsidP="00000000" w:rsidRDefault="00000000" w:rsidRPr="00000000" w14:paraId="0000013D">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Attendance</w:t>
      </w:r>
    </w:p>
    <w:p w:rsidR="00000000" w:rsidDel="00000000" w:rsidP="00000000" w:rsidRDefault="00000000" w:rsidRPr="00000000" w14:paraId="0000013F">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Attendance and punctuality is monitored daily by the Attendance Officer. Our </w:t>
      </w:r>
      <w:hyperlink r:id="rId13">
        <w:r w:rsidDel="00000000" w:rsidR="00000000" w:rsidRPr="00000000">
          <w:rPr>
            <w:rFonts w:ascii="Arial" w:cs="Arial" w:eastAsia="Arial" w:hAnsi="Arial"/>
            <w:color w:val="0000ff"/>
            <w:sz w:val="24"/>
            <w:szCs w:val="24"/>
            <w:u w:val="single"/>
            <w:rtl w:val="0"/>
          </w:rPr>
          <w:t xml:space="preserve">Attendance Policy</w:t>
        </w:r>
      </w:hyperlink>
      <w:r w:rsidDel="00000000" w:rsidR="00000000" w:rsidRPr="00000000">
        <w:rPr>
          <w:rFonts w:ascii="Arial" w:cs="Arial" w:eastAsia="Arial" w:hAnsi="Arial"/>
          <w:sz w:val="24"/>
          <w:szCs w:val="24"/>
          <w:rtl w:val="0"/>
        </w:rPr>
        <w:t xml:space="preserve"> was updated in April 2020 and was reviewed by the Governors. If your child is feeling anxious about attending school, please contact the school as soon as possible. </w:t>
      </w:r>
    </w:p>
    <w:p w:rsidR="00000000" w:rsidDel="00000000" w:rsidP="00000000" w:rsidRDefault="00000000" w:rsidRPr="00000000" w14:paraId="00000140">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Transition Arrangements</w:t>
      </w:r>
    </w:p>
    <w:p w:rsidR="00000000" w:rsidDel="00000000" w:rsidP="00000000" w:rsidRDefault="00000000" w:rsidRPr="00000000" w14:paraId="00000141">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To ensure a smooth transition Heartlands High offers transition days and one-to-one meetings with the SEND Team for students with an EHCP or students with significant needs. We have good working relationships with our feeder schools. </w:t>
      </w:r>
    </w:p>
    <w:p w:rsidR="00000000" w:rsidDel="00000000" w:rsidP="00000000" w:rsidRDefault="00000000" w:rsidRPr="00000000" w14:paraId="00000142">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As your child moves between Key Stages, Heartlands High School will provide career advice from our in-house Careers Advisors. Students with an identified special educational need will be prioritised for post-16 advice. </w:t>
      </w:r>
    </w:p>
    <w:p w:rsidR="00000000" w:rsidDel="00000000" w:rsidP="00000000" w:rsidRDefault="00000000" w:rsidRPr="00000000" w14:paraId="00000143">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Deployment of Staff and Resources</w:t>
      </w:r>
    </w:p>
    <w:p w:rsidR="00000000" w:rsidDel="00000000" w:rsidP="00000000" w:rsidRDefault="00000000" w:rsidRPr="00000000" w14:paraId="00000148">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The SEND Budget for 2024/25 has purchased the following:</w:t>
      </w:r>
    </w:p>
    <w:p w:rsidR="00000000" w:rsidDel="00000000" w:rsidP="00000000" w:rsidRDefault="00000000" w:rsidRPr="00000000" w14:paraId="000001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Access 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Specialist Service</w:t>
      </w:r>
      <w:r w:rsidDel="00000000" w:rsidR="00000000" w:rsidRPr="00000000">
        <w:rPr>
          <w:rFonts w:ascii="Arial" w:cs="Arial" w:eastAsia="Arial" w:hAnsi="Arial"/>
          <w:sz w:val="24"/>
          <w:szCs w:val="24"/>
          <w:rtl w:val="0"/>
        </w:rPr>
        <w:t xml:space="preserve">s e.g, EP and LAST</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Site Licences for computer programmes</w:t>
      </w:r>
    </w:p>
    <w:p w:rsidR="00000000" w:rsidDel="00000000" w:rsidP="00000000" w:rsidRDefault="00000000" w:rsidRPr="00000000" w14:paraId="000001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Coloured overlays</w:t>
      </w:r>
    </w:p>
    <w:p w:rsidR="00000000" w:rsidDel="00000000" w:rsidP="00000000" w:rsidRDefault="00000000" w:rsidRPr="00000000" w14:paraId="000001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Ingredients for cooking</w:t>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Arts and crafts materials</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Equipment for horticulture sessions</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Staff training</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465"/>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Educational games </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465"/>
        </w:tabs>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Games to promote socialisation and communication</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65"/>
        </w:tabs>
        <w:spacing w:after="200" w:before="0" w:line="276"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Overview of Department</w:t>
      </w:r>
    </w:p>
    <w:p w:rsidR="00000000" w:rsidDel="00000000" w:rsidP="00000000" w:rsidRDefault="00000000" w:rsidRPr="00000000" w14:paraId="00000154">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The Learning Support department consists of:</w:t>
      </w:r>
    </w:p>
    <w:p w:rsidR="00000000" w:rsidDel="00000000" w:rsidP="00000000" w:rsidRDefault="00000000" w:rsidRPr="00000000" w14:paraId="00000155">
      <w:pPr>
        <w:numPr>
          <w:ilvl w:val="0"/>
          <w:numId w:val="6"/>
        </w:numPr>
        <w:tabs>
          <w:tab w:val="left" w:leader="none" w:pos="6465"/>
        </w:tabs>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One SENCO</w:t>
      </w:r>
      <w:r w:rsidDel="00000000" w:rsidR="00000000" w:rsidRPr="00000000">
        <w:rPr>
          <w:rtl w:val="0"/>
        </w:rPr>
      </w:r>
    </w:p>
    <w:p w:rsidR="00000000" w:rsidDel="00000000" w:rsidP="00000000" w:rsidRDefault="00000000" w:rsidRPr="00000000" w14:paraId="00000156">
      <w:pPr>
        <w:numPr>
          <w:ilvl w:val="0"/>
          <w:numId w:val="6"/>
        </w:numPr>
        <w:tabs>
          <w:tab w:val="left" w:leader="none" w:pos="6465"/>
        </w:tabs>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One SEND Administrator</w:t>
      </w:r>
      <w:r w:rsidDel="00000000" w:rsidR="00000000" w:rsidRPr="00000000">
        <w:rPr>
          <w:rtl w:val="0"/>
        </w:rPr>
      </w:r>
    </w:p>
    <w:p w:rsidR="00000000" w:rsidDel="00000000" w:rsidP="00000000" w:rsidRDefault="00000000" w:rsidRPr="00000000" w14:paraId="00000157">
      <w:pPr>
        <w:numPr>
          <w:ilvl w:val="0"/>
          <w:numId w:val="6"/>
        </w:numPr>
        <w:tabs>
          <w:tab w:val="left" w:leader="none" w:pos="6465"/>
        </w:tabs>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One SEND Teacher</w:t>
      </w:r>
      <w:r w:rsidDel="00000000" w:rsidR="00000000" w:rsidRPr="00000000">
        <w:rPr>
          <w:rtl w:val="0"/>
        </w:rPr>
      </w:r>
    </w:p>
    <w:p w:rsidR="00000000" w:rsidDel="00000000" w:rsidP="00000000" w:rsidRDefault="00000000" w:rsidRPr="00000000" w14:paraId="00000158">
      <w:pPr>
        <w:numPr>
          <w:ilvl w:val="0"/>
          <w:numId w:val="6"/>
        </w:numPr>
        <w:tabs>
          <w:tab w:val="left" w:leader="none" w:pos="6465"/>
        </w:tabs>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One Assistant SENCO</w:t>
      </w:r>
    </w:p>
    <w:p w:rsidR="00000000" w:rsidDel="00000000" w:rsidP="00000000" w:rsidRDefault="00000000" w:rsidRPr="00000000" w14:paraId="00000159">
      <w:pPr>
        <w:numPr>
          <w:ilvl w:val="0"/>
          <w:numId w:val="6"/>
        </w:numPr>
        <w:tabs>
          <w:tab w:val="left" w:leader="none" w:pos="6465"/>
        </w:tabs>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Three SEND HLTAs (including the Assistant SENCO)</w:t>
      </w:r>
      <w:r w:rsidDel="00000000" w:rsidR="00000000" w:rsidRPr="00000000">
        <w:rPr>
          <w:rtl w:val="0"/>
        </w:rPr>
      </w:r>
    </w:p>
    <w:p w:rsidR="00000000" w:rsidDel="00000000" w:rsidP="00000000" w:rsidRDefault="00000000" w:rsidRPr="00000000" w14:paraId="0000015A">
      <w:pPr>
        <w:numPr>
          <w:ilvl w:val="0"/>
          <w:numId w:val="6"/>
        </w:numPr>
        <w:tabs>
          <w:tab w:val="left" w:leader="none" w:pos="6465"/>
        </w:tabs>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Eleven LSAs</w:t>
      </w:r>
      <w:r w:rsidDel="00000000" w:rsidR="00000000" w:rsidRPr="00000000">
        <w:rPr>
          <w:rtl w:val="0"/>
        </w:rPr>
      </w:r>
    </w:p>
    <w:p w:rsidR="00000000" w:rsidDel="00000000" w:rsidP="00000000" w:rsidRDefault="00000000" w:rsidRPr="00000000" w14:paraId="0000015B">
      <w:pPr>
        <w:numPr>
          <w:ilvl w:val="0"/>
          <w:numId w:val="6"/>
        </w:numPr>
        <w:tabs>
          <w:tab w:val="left" w:leader="none" w:pos="6465"/>
        </w:tabs>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Access to six subject specialist HLTAs (shared with their respective departments and the cover department)</w:t>
      </w:r>
      <w:r w:rsidDel="00000000" w:rsidR="00000000" w:rsidRPr="00000000">
        <w:rPr>
          <w:rtl w:val="0"/>
        </w:rPr>
      </w:r>
    </w:p>
    <w:p w:rsidR="00000000" w:rsidDel="00000000" w:rsidP="00000000" w:rsidRDefault="00000000" w:rsidRPr="00000000" w14:paraId="0000015C">
      <w:pPr>
        <w:tabs>
          <w:tab w:val="left" w:leader="none" w:pos="6465"/>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D">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Staff Training and Development</w:t>
      </w:r>
    </w:p>
    <w:p w:rsidR="00000000" w:rsidDel="00000000" w:rsidP="00000000" w:rsidRDefault="00000000" w:rsidRPr="00000000" w14:paraId="0000015E">
      <w:pPr>
        <w:numPr>
          <w:ilvl w:val="0"/>
          <w:numId w:val="4"/>
        </w:numPr>
        <w:tabs>
          <w:tab w:val="left" w:leader="none" w:pos="6465"/>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Emotional Literacy Support Assistant (ELSA) training for two members of staff</w:t>
      </w:r>
    </w:p>
    <w:p w:rsidR="00000000" w:rsidDel="00000000" w:rsidP="00000000" w:rsidRDefault="00000000" w:rsidRPr="00000000" w14:paraId="0000015F">
      <w:pPr>
        <w:numPr>
          <w:ilvl w:val="0"/>
          <w:numId w:val="4"/>
        </w:numPr>
        <w:tabs>
          <w:tab w:val="left" w:leader="none" w:pos="6465"/>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Inclusive Classrooms</w:t>
      </w:r>
    </w:p>
    <w:p w:rsidR="00000000" w:rsidDel="00000000" w:rsidP="00000000" w:rsidRDefault="00000000" w:rsidRPr="00000000" w14:paraId="00000160">
      <w:pPr>
        <w:numPr>
          <w:ilvl w:val="0"/>
          <w:numId w:val="4"/>
        </w:numPr>
        <w:tabs>
          <w:tab w:val="left" w:leader="none" w:pos="6465"/>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Understanding Tourettes</w:t>
      </w:r>
    </w:p>
    <w:p w:rsidR="00000000" w:rsidDel="00000000" w:rsidP="00000000" w:rsidRDefault="00000000" w:rsidRPr="00000000" w14:paraId="00000161">
      <w:pPr>
        <w:numPr>
          <w:ilvl w:val="0"/>
          <w:numId w:val="4"/>
        </w:numPr>
        <w:tabs>
          <w:tab w:val="left" w:leader="none" w:pos="6465"/>
        </w:tabs>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Examination Access Arrangements Refresher</w:t>
      </w:r>
    </w:p>
    <w:p w:rsidR="00000000" w:rsidDel="00000000" w:rsidP="00000000" w:rsidRDefault="00000000" w:rsidRPr="00000000" w14:paraId="00000162">
      <w:pPr>
        <w:numPr>
          <w:ilvl w:val="0"/>
          <w:numId w:val="4"/>
        </w:numPr>
        <w:tabs>
          <w:tab w:val="left" w:leader="none" w:pos="6465"/>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Utilising and Adapting Success Passports</w:t>
      </w:r>
    </w:p>
    <w:p w:rsidR="00000000" w:rsidDel="00000000" w:rsidP="00000000" w:rsidRDefault="00000000" w:rsidRPr="00000000" w14:paraId="00000163">
      <w:pPr>
        <w:numPr>
          <w:ilvl w:val="0"/>
          <w:numId w:val="4"/>
        </w:numPr>
        <w:tabs>
          <w:tab w:val="left" w:leader="none" w:pos="6465"/>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Emotion Based School Avoidance</w:t>
      </w:r>
    </w:p>
    <w:p w:rsidR="00000000" w:rsidDel="00000000" w:rsidP="00000000" w:rsidRDefault="00000000" w:rsidRPr="00000000" w14:paraId="00000164">
      <w:pPr>
        <w:numPr>
          <w:ilvl w:val="0"/>
          <w:numId w:val="4"/>
        </w:numPr>
        <w:tabs>
          <w:tab w:val="left" w:leader="none" w:pos="6465"/>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IPSEA SEND Law</w:t>
      </w:r>
    </w:p>
    <w:p w:rsidR="00000000" w:rsidDel="00000000" w:rsidP="00000000" w:rsidRDefault="00000000" w:rsidRPr="00000000" w14:paraId="00000165">
      <w:pPr>
        <w:numPr>
          <w:ilvl w:val="0"/>
          <w:numId w:val="4"/>
        </w:numPr>
        <w:tabs>
          <w:tab w:val="left" w:leader="none" w:pos="6465"/>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Executive Functioning Skills</w:t>
      </w:r>
    </w:p>
    <w:p w:rsidR="00000000" w:rsidDel="00000000" w:rsidP="00000000" w:rsidRDefault="00000000" w:rsidRPr="00000000" w14:paraId="00000166">
      <w:pPr>
        <w:numPr>
          <w:ilvl w:val="0"/>
          <w:numId w:val="4"/>
        </w:numPr>
        <w:tabs>
          <w:tab w:val="left" w:leader="none" w:pos="6465"/>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Emotion Coaching</w:t>
      </w:r>
    </w:p>
    <w:p w:rsidR="00000000" w:rsidDel="00000000" w:rsidP="00000000" w:rsidRDefault="00000000" w:rsidRPr="00000000" w14:paraId="00000167">
      <w:pPr>
        <w:numPr>
          <w:ilvl w:val="0"/>
          <w:numId w:val="4"/>
        </w:numPr>
        <w:tabs>
          <w:tab w:val="left" w:leader="none" w:pos="6465"/>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Positive Autistic Identity (All About Me)</w:t>
      </w:r>
    </w:p>
    <w:p w:rsidR="00000000" w:rsidDel="00000000" w:rsidP="00000000" w:rsidRDefault="00000000" w:rsidRPr="00000000" w14:paraId="00000168">
      <w:pPr>
        <w:numPr>
          <w:ilvl w:val="0"/>
          <w:numId w:val="4"/>
        </w:numPr>
        <w:tabs>
          <w:tab w:val="left" w:leader="none" w:pos="6465"/>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Makaton</w:t>
      </w:r>
    </w:p>
    <w:p w:rsidR="00000000" w:rsidDel="00000000" w:rsidP="00000000" w:rsidRDefault="00000000" w:rsidRPr="00000000" w14:paraId="00000169">
      <w:pPr>
        <w:numPr>
          <w:ilvl w:val="0"/>
          <w:numId w:val="4"/>
        </w:numPr>
        <w:tabs>
          <w:tab w:val="left" w:leader="none" w:pos="6465"/>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Numicon</w:t>
      </w:r>
    </w:p>
    <w:p w:rsidR="00000000" w:rsidDel="00000000" w:rsidP="00000000" w:rsidRDefault="00000000" w:rsidRPr="00000000" w14:paraId="0000016A">
      <w:pPr>
        <w:numPr>
          <w:ilvl w:val="0"/>
          <w:numId w:val="4"/>
        </w:numPr>
        <w:tabs>
          <w:tab w:val="left" w:leader="none" w:pos="6465"/>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Supporting Dyslexic Learners</w:t>
      </w:r>
    </w:p>
    <w:p w:rsidR="00000000" w:rsidDel="00000000" w:rsidP="00000000" w:rsidRDefault="00000000" w:rsidRPr="00000000" w14:paraId="0000016B">
      <w:pPr>
        <w:numPr>
          <w:ilvl w:val="0"/>
          <w:numId w:val="4"/>
        </w:numPr>
        <w:tabs>
          <w:tab w:val="left" w:leader="none" w:pos="6465"/>
        </w:tabs>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Understanding Working Memory</w:t>
      </w:r>
    </w:p>
    <w:p w:rsidR="00000000" w:rsidDel="00000000" w:rsidP="00000000" w:rsidRDefault="00000000" w:rsidRPr="00000000" w14:paraId="0000016C">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External Agencies </w:t>
      </w:r>
    </w:p>
    <w:p w:rsidR="00000000" w:rsidDel="00000000" w:rsidP="00000000" w:rsidRDefault="00000000" w:rsidRPr="00000000" w14:paraId="000001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CAMHS</w:t>
      </w:r>
    </w:p>
    <w:p w:rsidR="00000000" w:rsidDel="00000000" w:rsidP="00000000" w:rsidRDefault="00000000" w:rsidRPr="00000000" w14:paraId="000001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sz w:val="24"/>
          <w:szCs w:val="24"/>
          <w:rtl w:val="0"/>
        </w:rPr>
        <w:t xml:space="preserve">Language and Autism Support Team</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Haringey Educational Psychology Service</w:t>
      </w:r>
    </w:p>
    <w:p w:rsidR="00000000" w:rsidDel="00000000" w:rsidP="00000000" w:rsidRDefault="00000000" w:rsidRPr="00000000" w14:paraId="000001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Occupational Therapy</w:t>
      </w:r>
    </w:p>
    <w:p w:rsidR="00000000" w:rsidDel="00000000" w:rsidP="00000000" w:rsidRDefault="00000000" w:rsidRPr="00000000" w14:paraId="000001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Sensory Team</w:t>
      </w: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Speech and Language Therapy Team</w:t>
      </w: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Place2B</w:t>
      </w:r>
    </w:p>
    <w:p w:rsidR="00000000" w:rsidDel="00000000" w:rsidP="00000000" w:rsidRDefault="00000000" w:rsidRPr="00000000" w14:paraId="000001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School Nurse</w:t>
      </w:r>
    </w:p>
    <w:p w:rsidR="00000000" w:rsidDel="00000000" w:rsidP="00000000" w:rsidRDefault="00000000" w:rsidRPr="00000000" w14:paraId="000001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Mental Health Support Team (formally Trailblazers)</w:t>
      </w:r>
    </w:p>
    <w:p w:rsidR="00000000" w:rsidDel="00000000" w:rsidP="00000000" w:rsidRDefault="00000000" w:rsidRPr="00000000" w14:paraId="0000017A">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B">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Contact Details</w:t>
      </w:r>
    </w:p>
    <w:p w:rsidR="00000000" w:rsidDel="00000000" w:rsidP="00000000" w:rsidRDefault="00000000" w:rsidRPr="00000000" w14:paraId="0000017C">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For further information, please contact: </w:t>
      </w:r>
      <w:hyperlink r:id="rId14">
        <w:r w:rsidDel="00000000" w:rsidR="00000000" w:rsidRPr="00000000">
          <w:rPr>
            <w:rFonts w:ascii="Arial" w:cs="Arial" w:eastAsia="Arial" w:hAnsi="Arial"/>
            <w:color w:val="0000ff"/>
            <w:sz w:val="24"/>
            <w:szCs w:val="24"/>
            <w:u w:val="single"/>
            <w:rtl w:val="0"/>
          </w:rPr>
          <w:t xml:space="preserve">send@heartlands.haringey.sch.uk</w:t>
        </w:r>
      </w:hyperlink>
      <w:r w:rsidDel="00000000" w:rsidR="00000000" w:rsidRPr="00000000">
        <w:rPr>
          <w:rtl w:val="0"/>
        </w:rPr>
      </w:r>
    </w:p>
    <w:p w:rsidR="00000000" w:rsidDel="00000000" w:rsidP="00000000" w:rsidRDefault="00000000" w:rsidRPr="00000000" w14:paraId="0000017D">
      <w:pPr>
        <w:tabs>
          <w:tab w:val="left" w:leader="none" w:pos="64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tabs>
          <w:tab w:val="left" w:leader="none" w:pos="64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Local Offer</w:t>
      </w:r>
    </w:p>
    <w:p w:rsidR="00000000" w:rsidDel="00000000" w:rsidP="00000000" w:rsidRDefault="00000000" w:rsidRPr="00000000" w14:paraId="0000017F">
      <w:pPr>
        <w:tabs>
          <w:tab w:val="left" w:leader="none" w:pos="6465"/>
        </w:tabs>
        <w:rPr>
          <w:rFonts w:ascii="Arial" w:cs="Arial" w:eastAsia="Arial" w:hAnsi="Arial"/>
          <w:sz w:val="24"/>
          <w:szCs w:val="24"/>
        </w:rPr>
      </w:pPr>
      <w:r w:rsidDel="00000000" w:rsidR="00000000" w:rsidRPr="00000000">
        <w:rPr>
          <w:rFonts w:ascii="Arial" w:cs="Arial" w:eastAsia="Arial" w:hAnsi="Arial"/>
          <w:sz w:val="24"/>
          <w:szCs w:val="24"/>
          <w:rtl w:val="0"/>
        </w:rPr>
        <w:t xml:space="preserve">Haringey’s local offer can be found here: </w:t>
      </w:r>
      <w:hyperlink r:id="rId15">
        <w:r w:rsidDel="00000000" w:rsidR="00000000" w:rsidRPr="00000000">
          <w:rPr>
            <w:rFonts w:ascii="Arial" w:cs="Arial" w:eastAsia="Arial" w:hAnsi="Arial"/>
            <w:color w:val="0000ff"/>
            <w:sz w:val="24"/>
            <w:szCs w:val="24"/>
            <w:u w:val="single"/>
            <w:rtl w:val="0"/>
          </w:rPr>
          <w:t xml:space="preserve">Local Offer</w:t>
        </w:r>
      </w:hyperlink>
      <w:r w:rsidDel="00000000" w:rsidR="00000000" w:rsidRPr="00000000">
        <w:rPr>
          <w:rtl w:val="0"/>
        </w:rPr>
      </w:r>
    </w:p>
    <w:sectPr>
      <w:foot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This Information Report contributes to the Local Offer for Haringey  </w:t>
    </w:r>
    <w:hyperlink r:id="rId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Local Offer – Haringey</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66BC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66BC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66BC0"/>
    <w:rPr>
      <w:rFonts w:ascii="Tahoma" w:cs="Tahoma" w:hAnsi="Tahoma"/>
      <w:sz w:val="16"/>
      <w:szCs w:val="16"/>
    </w:rPr>
  </w:style>
  <w:style w:type="paragraph" w:styleId="Header">
    <w:name w:val="header"/>
    <w:basedOn w:val="Normal"/>
    <w:link w:val="HeaderChar"/>
    <w:uiPriority w:val="99"/>
    <w:unhideWhenUsed w:val="1"/>
    <w:rsid w:val="007641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4173"/>
  </w:style>
  <w:style w:type="paragraph" w:styleId="Footer">
    <w:name w:val="footer"/>
    <w:basedOn w:val="Normal"/>
    <w:link w:val="FooterChar"/>
    <w:uiPriority w:val="99"/>
    <w:unhideWhenUsed w:val="1"/>
    <w:rsid w:val="00764173"/>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4173"/>
  </w:style>
  <w:style w:type="character" w:styleId="Hyperlink">
    <w:name w:val="Hyperlink"/>
    <w:basedOn w:val="DefaultParagraphFont"/>
    <w:uiPriority w:val="99"/>
    <w:unhideWhenUsed w:val="1"/>
    <w:rsid w:val="00D353F4"/>
    <w:rPr>
      <w:color w:val="0000ff" w:themeColor="hyperlink"/>
      <w:u w:val="single"/>
    </w:rPr>
  </w:style>
  <w:style w:type="table" w:styleId="TableGrid">
    <w:name w:val="Table Grid"/>
    <w:basedOn w:val="TableNormal"/>
    <w:uiPriority w:val="59"/>
    <w:rsid w:val="006605E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3303A"/>
    <w:pPr>
      <w:ind w:left="720"/>
      <w:contextualSpacing w:val="1"/>
    </w:pPr>
  </w:style>
  <w:style w:type="character" w:styleId="FollowedHyperlink">
    <w:name w:val="FollowedHyperlink"/>
    <w:basedOn w:val="DefaultParagraphFont"/>
    <w:uiPriority w:val="99"/>
    <w:semiHidden w:val="1"/>
    <w:unhideWhenUsed w:val="1"/>
    <w:rsid w:val="008B35E9"/>
    <w:rPr>
      <w:color w:val="800080" w:themeColor="followedHyperlink"/>
      <w:u w:val="single"/>
    </w:rPr>
  </w:style>
  <w:style w:type="paragraph" w:styleId="NormalWeb">
    <w:name w:val="Normal (Web)"/>
    <w:basedOn w:val="Normal"/>
    <w:uiPriority w:val="99"/>
    <w:semiHidden w:val="1"/>
    <w:unhideWhenUsed w:val="1"/>
    <w:rsid w:val="00A364FE"/>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heartlands.haringey.sch.uk/about-us/policies/" TargetMode="External"/><Relationship Id="rId10" Type="http://schemas.openxmlformats.org/officeDocument/2006/relationships/hyperlink" Target="https://docs.google.com/document/d/1SyenJngniHTqLKtYpU_snlI4mCXKjqKn/edit#heading=h.gjdgxs" TargetMode="External"/><Relationship Id="rId13" Type="http://schemas.openxmlformats.org/officeDocument/2006/relationships/hyperlink" Target="https://heartlands.haringey.sch.uk/about-us/policies/" TargetMode="External"/><Relationship Id="rId12" Type="http://schemas.openxmlformats.org/officeDocument/2006/relationships/hyperlink" Target="https://cdn.realsmart.co.uk/a4f2eec442dc510be34096846956cbfc/uploads/2022/06/14150249/Admission-Criteria-for-Secondary-Transfer-2023-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haringey.gov.uk/children-and-families/local-offer" TargetMode="External"/><Relationship Id="rId14" Type="http://schemas.openxmlformats.org/officeDocument/2006/relationships/hyperlink" Target="mailto:send@heartlands.haringey.sch.uk"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haringey.gov.uk/children-and-families/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znxJJgx9H3b6SYvZlbANVtxIA==">CgMxLjAyCGguZ2pkZ3hzOAByITFjV2NydjROTGVJeDhFNk9OWGNBUC1DTkJhMmNsMlRwbg==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2022-07-05T07:35:00Z</dcterms:created>
  <dc:creator>Gemma Corby</dc:creator>
</cp:coreProperties>
</file>