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60" w:rsidRPr="00386260" w:rsidRDefault="00386260" w:rsidP="00386260">
      <w:pPr>
        <w:shd w:val="clear" w:color="auto" w:fill="FFFFFF"/>
        <w:spacing w:line="240" w:lineRule="auto"/>
        <w:ind w:right="-662"/>
        <w:textAlignment w:val="baseline"/>
        <w:rPr>
          <w:rFonts w:ascii="Calibri" w:eastAsia="Times New Roman" w:hAnsi="Calibri" w:cs="Arial"/>
          <w:b/>
          <w:lang w:eastAsia="en-GB"/>
        </w:rPr>
      </w:pPr>
      <w:r w:rsidRPr="00386260">
        <w:rPr>
          <w:rFonts w:ascii="Calibri" w:hAnsi="Calibri"/>
        </w:rPr>
        <w:softHyphen/>
      </w:r>
    </w:p>
    <w:p w:rsidR="00027EBE" w:rsidRPr="0043072B" w:rsidRDefault="00027EBE" w:rsidP="00027EBE">
      <w:pPr>
        <w:spacing w:line="240" w:lineRule="auto"/>
        <w:jc w:val="center"/>
        <w:rPr>
          <w:rFonts w:ascii="Calibri" w:hAnsi="Calibri"/>
          <w:b/>
          <w:color w:val="0C566F"/>
        </w:rPr>
      </w:pPr>
      <w:bookmarkStart w:id="0" w:name="_GoBack"/>
      <w:bookmarkEnd w:id="0"/>
      <w:r w:rsidRPr="0043072B">
        <w:rPr>
          <w:rFonts w:ascii="Calibri" w:hAnsi="Calibri"/>
          <w:b/>
          <w:color w:val="0C566F"/>
        </w:rPr>
        <w:t>ELIGIBILITY – DISQUALIFICATION CRITERIA</w:t>
      </w:r>
      <w:r w:rsidRPr="0043072B">
        <w:rPr>
          <w:rFonts w:ascii="Calibri" w:hAnsi="Calibri"/>
          <w:b/>
          <w:color w:val="0C566F"/>
        </w:rPr>
        <w:br/>
        <w:t>VACANCY – PARENT LOCAL GOVERNOR</w:t>
      </w:r>
      <w:r w:rsidRPr="0043072B">
        <w:rPr>
          <w:rFonts w:ascii="Calibri" w:hAnsi="Calibri"/>
          <w:b/>
          <w:color w:val="0C566F"/>
        </w:rPr>
        <w:br/>
        <w:t>LOCAL GOVERNING BODY</w:t>
      </w:r>
      <w:r w:rsidRPr="0043072B">
        <w:rPr>
          <w:rFonts w:ascii="Calibri" w:hAnsi="Calibri"/>
          <w:b/>
          <w:color w:val="0C566F"/>
        </w:rPr>
        <w:br/>
      </w:r>
    </w:p>
    <w:p w:rsidR="00027EBE" w:rsidRPr="00027EBE" w:rsidRDefault="00027EBE" w:rsidP="00027EBE">
      <w:pPr>
        <w:spacing w:line="240" w:lineRule="auto"/>
        <w:rPr>
          <w:rFonts w:ascii="Calibri" w:hAnsi="Calibri"/>
        </w:rPr>
      </w:pPr>
      <w:r w:rsidRPr="00027EBE">
        <w:rPr>
          <w:rFonts w:ascii="Calibri" w:hAnsi="Calibri"/>
        </w:rPr>
        <w:t>The Local Governing Body: Constitution and terms of delegation, which sets out the administrative role and responsibilities of the Local Governing Body states that Local Governing Body Members are asked to sign a declaration to confirm that they are willing to take on the role and that they are eligible to do so.</w:t>
      </w:r>
    </w:p>
    <w:p w:rsidR="00027EBE" w:rsidRPr="00027EBE" w:rsidRDefault="00027EBE" w:rsidP="00027EBE">
      <w:pPr>
        <w:spacing w:line="240" w:lineRule="auto"/>
        <w:rPr>
          <w:rFonts w:ascii="Calibri" w:hAnsi="Calibri"/>
        </w:rPr>
      </w:pPr>
      <w:r w:rsidRPr="00027EBE">
        <w:rPr>
          <w:rFonts w:ascii="Calibri" w:hAnsi="Calibri"/>
        </w:rPr>
        <w:t>In order for you to be nominated for the role of Parent Local Governor you must be a parent or a person with parental responsibilities of a child registered as a student at Heartlands High School at the time of the nomination and you are not disqualified from doing so. In addition, parents/carers who are employed in the school for more than 500 hours per academic year are not eligible to stand in these elections.</w:t>
      </w:r>
    </w:p>
    <w:p w:rsidR="00027EBE" w:rsidRPr="00027EBE" w:rsidRDefault="00027EBE" w:rsidP="00027EBE">
      <w:pPr>
        <w:spacing w:line="240" w:lineRule="auto"/>
        <w:rPr>
          <w:rFonts w:ascii="Calibri" w:hAnsi="Calibri"/>
        </w:rPr>
      </w:pPr>
      <w:r w:rsidRPr="00027EBE">
        <w:rPr>
          <w:rFonts w:ascii="Calibri" w:hAnsi="Calibri"/>
        </w:rPr>
        <w:t>Please contact Jo Millard, Clerk to the Governors if you require further information regarding this.</w:t>
      </w:r>
    </w:p>
    <w:p w:rsidR="00027EBE" w:rsidRPr="00027EBE" w:rsidRDefault="00027EBE" w:rsidP="00027EBE">
      <w:pPr>
        <w:spacing w:line="240" w:lineRule="auto"/>
        <w:rPr>
          <w:rFonts w:ascii="Calibri" w:hAnsi="Calibri"/>
        </w:rPr>
      </w:pPr>
      <w:r w:rsidRPr="00027EBE">
        <w:rPr>
          <w:rFonts w:ascii="Calibri" w:hAnsi="Calibri"/>
        </w:rPr>
        <w:t xml:space="preserve">Reasons for non-eligibility/disqualification are by extension set out in the Memorandum and Articles of Association of the Academy Trust. </w:t>
      </w:r>
    </w:p>
    <w:p w:rsidR="00027EBE" w:rsidRPr="00027EBE" w:rsidRDefault="00027EBE" w:rsidP="00027EBE">
      <w:pPr>
        <w:spacing w:line="240" w:lineRule="auto"/>
        <w:rPr>
          <w:rFonts w:ascii="Calibri" w:hAnsi="Calibri"/>
        </w:rPr>
      </w:pPr>
      <w:r w:rsidRPr="00027EBE">
        <w:rPr>
          <w:rFonts w:ascii="Calibri" w:hAnsi="Calibri"/>
        </w:rPr>
        <w:t>Disqualifications and non-eligibility include:</w:t>
      </w:r>
    </w:p>
    <w:p w:rsidR="00027EBE" w:rsidRPr="00027EBE" w:rsidRDefault="00027EBE" w:rsidP="00027EBE">
      <w:pPr>
        <w:spacing w:line="240" w:lineRule="auto"/>
        <w:ind w:left="720" w:hanging="720"/>
        <w:rPr>
          <w:rFonts w:ascii="Calibri" w:hAnsi="Calibri"/>
        </w:rPr>
      </w:pPr>
      <w:r w:rsidRPr="00027EBE">
        <w:rPr>
          <w:rFonts w:ascii="Calibri" w:hAnsi="Calibri"/>
        </w:rPr>
        <w:t>•</w:t>
      </w:r>
      <w:r w:rsidRPr="00027EBE">
        <w:rPr>
          <w:rFonts w:ascii="Calibri" w:hAnsi="Calibri"/>
        </w:rPr>
        <w:tab/>
        <w:t xml:space="preserve">No person shall be qualified unless aged 18 or over at the date of his election or appointment.  </w:t>
      </w:r>
    </w:p>
    <w:p w:rsidR="00027EBE" w:rsidRPr="00027EBE" w:rsidRDefault="00027EBE" w:rsidP="00027EBE">
      <w:pPr>
        <w:spacing w:line="240" w:lineRule="auto"/>
        <w:ind w:left="720" w:hanging="720"/>
        <w:rPr>
          <w:rFonts w:ascii="Calibri" w:hAnsi="Calibri"/>
        </w:rPr>
      </w:pPr>
      <w:r w:rsidRPr="00027EBE">
        <w:rPr>
          <w:rFonts w:ascii="Calibri" w:hAnsi="Calibri"/>
        </w:rPr>
        <w:t>•</w:t>
      </w:r>
      <w:r w:rsidRPr="00027EBE">
        <w:rPr>
          <w:rFonts w:ascii="Calibri" w:hAnsi="Calibri"/>
        </w:rPr>
        <w:tab/>
        <w:t>A person shall cease to hold office if they become incapable by reason of illness or injury of managing or administering their own affairs.</w:t>
      </w:r>
    </w:p>
    <w:p w:rsidR="00027EBE" w:rsidRPr="00027EBE" w:rsidRDefault="00027EBE" w:rsidP="00027EBE">
      <w:pPr>
        <w:spacing w:line="240" w:lineRule="auto"/>
        <w:ind w:left="720" w:hanging="720"/>
        <w:rPr>
          <w:rFonts w:ascii="Calibri" w:hAnsi="Calibri"/>
        </w:rPr>
      </w:pPr>
      <w:r w:rsidRPr="00027EBE">
        <w:rPr>
          <w:rFonts w:ascii="Calibri" w:hAnsi="Calibri"/>
        </w:rPr>
        <w:t>•</w:t>
      </w:r>
      <w:r w:rsidRPr="00027EBE">
        <w:rPr>
          <w:rFonts w:ascii="Calibri" w:hAnsi="Calibri"/>
        </w:rPr>
        <w:tab/>
        <w:t>A person shall be disqualified from holding or continuing to hold office if –</w:t>
      </w:r>
      <w:r>
        <w:rPr>
          <w:rFonts w:ascii="Calibri" w:hAnsi="Calibri"/>
        </w:rPr>
        <w:t xml:space="preserve"> </w:t>
      </w:r>
      <w:r>
        <w:rPr>
          <w:rFonts w:ascii="Calibri" w:hAnsi="Calibri"/>
        </w:rPr>
        <w:br/>
      </w:r>
      <w:proofErr w:type="gramStart"/>
      <w:r w:rsidR="0043072B">
        <w:rPr>
          <w:rFonts w:ascii="Calibri" w:hAnsi="Calibri"/>
        </w:rPr>
        <w:t>–</w:t>
      </w:r>
      <w:r>
        <w:rPr>
          <w:rFonts w:ascii="Calibri" w:hAnsi="Calibri"/>
        </w:rPr>
        <w:t xml:space="preserve">  </w:t>
      </w:r>
      <w:r w:rsidRPr="00027EBE">
        <w:rPr>
          <w:rFonts w:ascii="Calibri" w:hAnsi="Calibri"/>
        </w:rPr>
        <w:t>declared</w:t>
      </w:r>
      <w:proofErr w:type="gramEnd"/>
      <w:r w:rsidRPr="00027EBE">
        <w:rPr>
          <w:rFonts w:ascii="Calibri" w:hAnsi="Calibri"/>
        </w:rPr>
        <w:t xml:space="preserve"> bankrupt and/or their estate has been seized from their possession for the benefit of their creditors and the declaration or seizure has not been discharged, annulled or reduced; or</w:t>
      </w:r>
      <w:r w:rsidR="0043072B">
        <w:rPr>
          <w:rFonts w:ascii="Calibri" w:hAnsi="Calibri"/>
        </w:rPr>
        <w:br/>
        <w:t>–</w:t>
      </w:r>
      <w:r>
        <w:rPr>
          <w:rFonts w:ascii="Calibri" w:hAnsi="Calibri"/>
        </w:rPr>
        <w:t xml:space="preserve">  </w:t>
      </w:r>
      <w:r w:rsidRPr="00027EBE">
        <w:rPr>
          <w:rFonts w:ascii="Calibri" w:hAnsi="Calibri"/>
        </w:rPr>
        <w:t>is the subject of a bankruptcy restrictions order or an interim order.</w:t>
      </w:r>
    </w:p>
    <w:p w:rsidR="00027EBE" w:rsidRPr="00027EBE" w:rsidRDefault="00027EBE" w:rsidP="00027EBE">
      <w:pPr>
        <w:spacing w:line="240" w:lineRule="auto"/>
        <w:ind w:left="720" w:hanging="720"/>
        <w:rPr>
          <w:rFonts w:ascii="Calibri" w:hAnsi="Calibri"/>
        </w:rPr>
      </w:pPr>
      <w:r w:rsidRPr="00027EBE">
        <w:rPr>
          <w:rFonts w:ascii="Calibri" w:hAnsi="Calibri"/>
        </w:rPr>
        <w:t>•</w:t>
      </w:r>
      <w:r w:rsidRPr="00027EBE">
        <w:rPr>
          <w:rFonts w:ascii="Calibri" w:hAnsi="Calibri"/>
        </w:rPr>
        <w:tab/>
        <w:t>A person shall be disqualified from holding or continuing to hold office at any time when subject to a disqualification order or a disqualification undertaking under the Company Directors Disqualification Act 1986 or to an order made under section 429(2)(b) of the Insolvency Act 1986 (failure to pay under county court administration order).</w:t>
      </w:r>
    </w:p>
    <w:p w:rsidR="00027EBE" w:rsidRPr="00027EBE" w:rsidRDefault="00027EBE" w:rsidP="00027EBE">
      <w:pPr>
        <w:spacing w:line="240" w:lineRule="auto"/>
        <w:ind w:left="720" w:hanging="720"/>
        <w:rPr>
          <w:rFonts w:ascii="Calibri" w:hAnsi="Calibri"/>
        </w:rPr>
      </w:pPr>
      <w:r w:rsidRPr="00027EBE">
        <w:rPr>
          <w:rFonts w:ascii="Calibri" w:hAnsi="Calibri"/>
        </w:rPr>
        <w:t>•</w:t>
      </w:r>
      <w:r w:rsidRPr="00027EBE">
        <w:rPr>
          <w:rFonts w:ascii="Calibri" w:hAnsi="Calibri"/>
        </w:rPr>
        <w:tab/>
      </w:r>
      <w:proofErr w:type="gramStart"/>
      <w:r w:rsidRPr="00027EBE">
        <w:rPr>
          <w:rFonts w:ascii="Calibri" w:hAnsi="Calibri"/>
        </w:rPr>
        <w:t>A</w:t>
      </w:r>
      <w:proofErr w:type="gramEnd"/>
      <w:r w:rsidRPr="00027EBE">
        <w:rPr>
          <w:rFonts w:ascii="Calibri" w:hAnsi="Calibri"/>
        </w:rPr>
        <w:t xml:space="preserve"> person shall cease to hold office if is disqualified from acting by virtue of section 178 of the Charities Act 2011 (or any statutory re-enactment or modification of that provision) or is otherwise found to be unsuitable by the Secretary of State under the provisions of the Relevant Funding Agreements.</w:t>
      </w:r>
      <w:r>
        <w:rPr>
          <w:rFonts w:ascii="Calibri" w:hAnsi="Calibri"/>
        </w:rPr>
        <w:br/>
      </w:r>
      <w:r>
        <w:rPr>
          <w:rFonts w:ascii="Calibri" w:hAnsi="Calibri"/>
        </w:rPr>
        <w:br/>
      </w:r>
    </w:p>
    <w:p w:rsidR="00027EBE" w:rsidRPr="00027EBE" w:rsidRDefault="00027EBE" w:rsidP="00027EBE">
      <w:pPr>
        <w:spacing w:line="240" w:lineRule="auto"/>
        <w:ind w:left="720" w:hanging="720"/>
        <w:rPr>
          <w:rFonts w:ascii="Calibri" w:hAnsi="Calibri"/>
        </w:rPr>
      </w:pPr>
      <w:r w:rsidRPr="00027EBE">
        <w:rPr>
          <w:rFonts w:ascii="Calibri" w:hAnsi="Calibri"/>
        </w:rPr>
        <w:t>•</w:t>
      </w:r>
      <w:r w:rsidRPr="00027EBE">
        <w:rPr>
          <w:rFonts w:ascii="Calibri" w:hAnsi="Calibri"/>
        </w:rPr>
        <w:tab/>
        <w:t>A person shall be disqualified from holding or continuing to hold office if been removed from the office of charity trustee or trustee for a charity by an order made by the Charity Commission or the High Court on the grounds of any misconduct or mismanagement in the administration of the charity for which hey were responsible or to which they were privy, or by which their conduct contributed to or facilitated.</w:t>
      </w:r>
    </w:p>
    <w:p w:rsidR="00027EBE" w:rsidRPr="00027EBE" w:rsidRDefault="00027EBE" w:rsidP="00027EBE">
      <w:pPr>
        <w:spacing w:line="240" w:lineRule="auto"/>
        <w:ind w:left="720" w:hanging="720"/>
        <w:rPr>
          <w:rFonts w:ascii="Calibri" w:hAnsi="Calibri"/>
        </w:rPr>
      </w:pPr>
      <w:r w:rsidRPr="00027EBE">
        <w:rPr>
          <w:rFonts w:ascii="Calibri" w:hAnsi="Calibri"/>
        </w:rPr>
        <w:t>•</w:t>
      </w:r>
      <w:r w:rsidRPr="00027EBE">
        <w:rPr>
          <w:rFonts w:ascii="Calibri" w:hAnsi="Calibri"/>
        </w:rPr>
        <w:tab/>
        <w:t>A person shall be disqualified from holding or continuing to hold office where,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027EBE" w:rsidRPr="00027EBE" w:rsidRDefault="00027EBE" w:rsidP="00027EBE">
      <w:pPr>
        <w:spacing w:line="240" w:lineRule="auto"/>
        <w:rPr>
          <w:rFonts w:ascii="Calibri" w:hAnsi="Calibri"/>
        </w:rPr>
      </w:pPr>
      <w:r w:rsidRPr="00027EBE">
        <w:rPr>
          <w:rFonts w:ascii="Calibri" w:hAnsi="Calibri"/>
        </w:rPr>
        <w:t>•</w:t>
      </w:r>
      <w:r w:rsidRPr="00027EBE">
        <w:rPr>
          <w:rFonts w:ascii="Calibri" w:hAnsi="Calibri"/>
        </w:rPr>
        <w:tab/>
      </w:r>
      <w:proofErr w:type="gramStart"/>
      <w:r w:rsidRPr="00027EBE">
        <w:rPr>
          <w:rFonts w:ascii="Calibri" w:hAnsi="Calibri"/>
        </w:rPr>
        <w:t>If</w:t>
      </w:r>
      <w:proofErr w:type="gramEnd"/>
      <w:r w:rsidRPr="00027EBE">
        <w:rPr>
          <w:rFonts w:ascii="Calibri" w:hAnsi="Calibri"/>
        </w:rPr>
        <w:t xml:space="preserve"> a person has not complied with the Trust’s policies regarding DBS and Safeguarding.</w:t>
      </w:r>
    </w:p>
    <w:p w:rsidR="00027EBE" w:rsidRPr="00027EBE" w:rsidRDefault="00027EBE" w:rsidP="00027EBE">
      <w:pPr>
        <w:spacing w:line="240" w:lineRule="auto"/>
        <w:rPr>
          <w:rFonts w:ascii="Calibri" w:hAnsi="Calibri"/>
        </w:rPr>
      </w:pPr>
    </w:p>
    <w:p w:rsidR="00E50B04" w:rsidRPr="00386260" w:rsidRDefault="00E50B04" w:rsidP="00027EBE">
      <w:pPr>
        <w:spacing w:line="240" w:lineRule="auto"/>
        <w:rPr>
          <w:rFonts w:ascii="Calibri" w:hAnsi="Calibri"/>
        </w:rPr>
      </w:pPr>
    </w:p>
    <w:sectPr w:rsidR="00E50B04" w:rsidRPr="00386260" w:rsidSect="001A12F4">
      <w:footerReference w:type="default" r:id="rId4"/>
      <w:headerReference w:type="first" r:id="rId5"/>
      <w:footerReference w:type="first" r:id="rId6"/>
      <w:pgSz w:w="11900" w:h="16840"/>
      <w:pgMar w:top="1560" w:right="1418" w:bottom="567" w:left="1418" w:header="0" w:footer="709"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F4" w:rsidRDefault="001A12F4" w:rsidP="001A12F4">
    <w:pPr>
      <w:pStyle w:val="Footer"/>
      <w:jc w:val="center"/>
    </w:pPr>
    <w:r>
      <w:rPr>
        <w:noProof/>
        <w:lang w:val="en-US"/>
      </w:rPr>
      <w:drawing>
        <wp:inline distT="0" distB="0" distL="0" distR="0">
          <wp:extent cx="4679950" cy="373380"/>
          <wp:effectExtent l="0" t="0" r="0" b="0"/>
          <wp:docPr id="12" name="Picture 0" descr="HHS 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 Footer_FINAL.png"/>
                  <pic:cNvPicPr/>
                </pic:nvPicPr>
                <pic:blipFill>
                  <a:blip r:embed="rId1"/>
                  <a:stretch>
                    <a:fillRect/>
                  </a:stretch>
                </pic:blipFill>
                <pic:spPr>
                  <a:xfrm>
                    <a:off x="0" y="0"/>
                    <a:ext cx="4679950" cy="373380"/>
                  </a:xfrm>
                  <a:prstGeom prst="rect">
                    <a:avLst/>
                  </a:prstGeom>
                </pic:spPr>
              </pic:pic>
            </a:graphicData>
          </a:graphic>
        </wp:inline>
      </w:drawing>
    </w:r>
  </w:p>
  <w:p w:rsidR="001A12F4" w:rsidRDefault="001A12F4" w:rsidP="001A12F4">
    <w:pPr>
      <w:pStyle w:val="Footer"/>
      <w:rPr>
        <w:b/>
        <w:sz w:val="18"/>
        <w:szCs w:val="18"/>
      </w:rPr>
    </w:pPr>
    <w:r w:rsidRPr="00396320">
      <w:rPr>
        <w:b/>
        <w:sz w:val="18"/>
        <w:szCs w:val="18"/>
      </w:rPr>
      <w:t xml:space="preserve"> </w:t>
    </w:r>
  </w:p>
  <w:p w:rsidR="001A12F4" w:rsidRPr="00F4125F" w:rsidRDefault="001A12F4" w:rsidP="001A12F4">
    <w:pPr>
      <w:pStyle w:val="Footer"/>
      <w:jc w:val="center"/>
      <w:rPr>
        <w:rFonts w:ascii="Calibri" w:hAnsi="Calibri"/>
        <w:b/>
        <w:color w:val="808080" w:themeColor="background1" w:themeShade="80"/>
        <w:sz w:val="18"/>
        <w:szCs w:val="18"/>
      </w:rPr>
    </w:pPr>
    <w:r w:rsidRPr="00F4125F">
      <w:rPr>
        <w:rFonts w:ascii="Calibri" w:hAnsi="Calibri"/>
        <w:b/>
        <w:color w:val="808080" w:themeColor="background1" w:themeShade="80"/>
        <w:sz w:val="18"/>
        <w:szCs w:val="18"/>
      </w:rPr>
      <w:t>Part of Heartlands Community Trust company registration number: 08482398</w:t>
    </w:r>
  </w:p>
  <w:p w:rsidR="001A12F4" w:rsidRDefault="001A12F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F4" w:rsidRDefault="001A12F4" w:rsidP="001A12F4">
    <w:pPr>
      <w:pStyle w:val="Footer"/>
      <w:jc w:val="center"/>
    </w:pPr>
    <w:r>
      <w:rPr>
        <w:noProof/>
        <w:lang w:val="en-US"/>
      </w:rPr>
      <w:drawing>
        <wp:inline distT="0" distB="0" distL="0" distR="0">
          <wp:extent cx="4679950" cy="373380"/>
          <wp:effectExtent l="0" t="0" r="0" b="0"/>
          <wp:docPr id="10" name="Picture 0" descr="HHS 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 Footer_FINAL.png"/>
                  <pic:cNvPicPr/>
                </pic:nvPicPr>
                <pic:blipFill>
                  <a:blip r:embed="rId1"/>
                  <a:stretch>
                    <a:fillRect/>
                  </a:stretch>
                </pic:blipFill>
                <pic:spPr>
                  <a:xfrm>
                    <a:off x="0" y="0"/>
                    <a:ext cx="4679950" cy="373380"/>
                  </a:xfrm>
                  <a:prstGeom prst="rect">
                    <a:avLst/>
                  </a:prstGeom>
                </pic:spPr>
              </pic:pic>
            </a:graphicData>
          </a:graphic>
        </wp:inline>
      </w:drawing>
    </w:r>
  </w:p>
  <w:p w:rsidR="001A12F4" w:rsidRDefault="001A12F4" w:rsidP="001A12F4">
    <w:pPr>
      <w:pStyle w:val="Footer"/>
      <w:rPr>
        <w:b/>
        <w:sz w:val="18"/>
        <w:szCs w:val="18"/>
      </w:rPr>
    </w:pPr>
    <w:r w:rsidRPr="00396320">
      <w:rPr>
        <w:b/>
        <w:sz w:val="18"/>
        <w:szCs w:val="18"/>
      </w:rPr>
      <w:t xml:space="preserve"> </w:t>
    </w:r>
  </w:p>
  <w:p w:rsidR="001A12F4" w:rsidRPr="00F4125F" w:rsidRDefault="001A12F4" w:rsidP="001A12F4">
    <w:pPr>
      <w:pStyle w:val="Footer"/>
      <w:jc w:val="center"/>
      <w:rPr>
        <w:rFonts w:ascii="Calibri" w:hAnsi="Calibri"/>
        <w:b/>
        <w:color w:val="808080" w:themeColor="background1" w:themeShade="80"/>
        <w:sz w:val="18"/>
        <w:szCs w:val="18"/>
      </w:rPr>
    </w:pPr>
    <w:r w:rsidRPr="00F4125F">
      <w:rPr>
        <w:rFonts w:ascii="Calibri" w:hAnsi="Calibri"/>
        <w:b/>
        <w:color w:val="808080" w:themeColor="background1" w:themeShade="80"/>
        <w:sz w:val="18"/>
        <w:szCs w:val="18"/>
      </w:rPr>
      <w:t>Part of Heartlands Community Trust company registration number: 08482398</w:t>
    </w:r>
  </w:p>
  <w:p w:rsidR="001A12F4" w:rsidRDefault="001A12F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11" w:rsidRDefault="0043072B" w:rsidP="00442011">
    <w:pPr>
      <w:pStyle w:val="Header"/>
      <w:ind w:left="-1418" w:right="-1418"/>
    </w:pPr>
    <w:r>
      <w:rPr>
        <w:noProof/>
        <w:lang w:val="en-US"/>
      </w:rPr>
      <w:drawing>
        <wp:inline distT="0" distB="0" distL="0" distR="0">
          <wp:extent cx="7511869" cy="1727962"/>
          <wp:effectExtent l="25400" t="0" r="6531" b="0"/>
          <wp:docPr id="2" name="Picture 1" descr="Heartlands_Letterhead 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lands_Letterhead Header_FINAL.png"/>
                  <pic:cNvPicPr/>
                </pic:nvPicPr>
                <pic:blipFill>
                  <a:blip r:embed="rId1"/>
                  <a:stretch>
                    <a:fillRect/>
                  </a:stretch>
                </pic:blipFill>
                <pic:spPr>
                  <a:xfrm>
                    <a:off x="0" y="0"/>
                    <a:ext cx="7538208" cy="173402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386260"/>
    <w:rsid w:val="00021672"/>
    <w:rsid w:val="00027EBE"/>
    <w:rsid w:val="00144E59"/>
    <w:rsid w:val="001A12F4"/>
    <w:rsid w:val="00365075"/>
    <w:rsid w:val="00386260"/>
    <w:rsid w:val="00410B12"/>
    <w:rsid w:val="0043072B"/>
    <w:rsid w:val="00442011"/>
    <w:rsid w:val="004A250D"/>
    <w:rsid w:val="00502707"/>
    <w:rsid w:val="00517D90"/>
    <w:rsid w:val="00686D4B"/>
    <w:rsid w:val="006A6698"/>
    <w:rsid w:val="008A7D29"/>
    <w:rsid w:val="00954B08"/>
    <w:rsid w:val="00B1201D"/>
    <w:rsid w:val="00BF58B6"/>
    <w:rsid w:val="00C97021"/>
    <w:rsid w:val="00E50B04"/>
    <w:rsid w:val="00F4125F"/>
  </w:rsids>
  <m:mathPr>
    <m:mathFont m:val="Times-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60"/>
    <w:pPr>
      <w:spacing w:after="200" w:line="276"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862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6260"/>
    <w:rPr>
      <w:sz w:val="22"/>
      <w:szCs w:val="22"/>
      <w:lang w:val="en-GB"/>
    </w:rPr>
  </w:style>
  <w:style w:type="paragraph" w:styleId="BodyText">
    <w:name w:val="Body Text"/>
    <w:basedOn w:val="Normal"/>
    <w:link w:val="BodyTextChar"/>
    <w:uiPriority w:val="99"/>
    <w:rsid w:val="00386260"/>
    <w:pPr>
      <w:widowControl w:val="0"/>
      <w:suppressAutoHyphens/>
      <w:autoSpaceDE w:val="0"/>
      <w:autoSpaceDN w:val="0"/>
      <w:adjustRightInd w:val="0"/>
      <w:spacing w:after="0" w:line="180" w:lineRule="atLeast"/>
      <w:textAlignment w:val="center"/>
    </w:pPr>
    <w:rPr>
      <w:rFonts w:ascii="Calibri" w:hAnsi="Calibri" w:cs="Calibri"/>
      <w:color w:val="000000"/>
      <w:sz w:val="18"/>
      <w:szCs w:val="18"/>
      <w:lang w:val="en-US"/>
    </w:rPr>
  </w:style>
  <w:style w:type="character" w:customStyle="1" w:styleId="BodyTextChar">
    <w:name w:val="Body Text Char"/>
    <w:basedOn w:val="DefaultParagraphFont"/>
    <w:link w:val="BodyText"/>
    <w:uiPriority w:val="99"/>
    <w:rsid w:val="00386260"/>
    <w:rPr>
      <w:rFonts w:ascii="Calibri" w:hAnsi="Calibri" w:cs="Calibri"/>
      <w:color w:val="000000"/>
      <w:sz w:val="18"/>
      <w:szCs w:val="18"/>
    </w:rPr>
  </w:style>
  <w:style w:type="paragraph" w:styleId="Footer">
    <w:name w:val="footer"/>
    <w:basedOn w:val="Normal"/>
    <w:link w:val="FooterChar"/>
    <w:uiPriority w:val="99"/>
    <w:unhideWhenUsed/>
    <w:rsid w:val="003862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6260"/>
    <w:rPr>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2719</Characters>
  <Application>Microsoft Macintosh Word</Application>
  <DocSecurity>0</DocSecurity>
  <Lines>22</Lines>
  <Paragraphs>5</Paragraphs>
  <ScaleCrop>false</ScaleCrop>
  <Company>HHS</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Dee</dc:creator>
  <cp:keywords/>
  <cp:lastModifiedBy>Christina Dee</cp:lastModifiedBy>
  <cp:revision>3</cp:revision>
  <dcterms:created xsi:type="dcterms:W3CDTF">2017-06-08T08:20:00Z</dcterms:created>
  <dcterms:modified xsi:type="dcterms:W3CDTF">2017-06-08T08:45:00Z</dcterms:modified>
</cp:coreProperties>
</file>