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3F581" w14:textId="5C17FE11" w:rsidR="00B2099F" w:rsidRPr="003F7E11" w:rsidRDefault="003F7E11" w:rsidP="003F7E11">
      <w:pPr>
        <w:widowControl w:val="0"/>
        <w:jc w:val="center"/>
        <w:rPr>
          <w:rFonts w:ascii="Arial" w:hAnsi="Arial" w:cs="Arial"/>
          <w:color w:val="0000FF"/>
          <w:sz w:val="56"/>
          <w:szCs w:val="56"/>
        </w:rPr>
      </w:pPr>
      <w:r w:rsidRPr="003F7E11">
        <w:rPr>
          <w:rFonts w:ascii="Arial" w:hAnsi="Arial" w:cs="Arial"/>
          <w:noProof/>
          <w:sz w:val="40"/>
          <w:lang w:val="en-GB" w:eastAsia="en-GB"/>
        </w:rPr>
        <w:drawing>
          <wp:anchor distT="36576" distB="36576" distL="36576" distR="36576" simplePos="0" relativeHeight="251661312" behindDoc="0" locked="0" layoutInCell="1" allowOverlap="1" wp14:anchorId="77E6B6DD" wp14:editId="20D47876">
            <wp:simplePos x="0" y="0"/>
            <wp:positionH relativeFrom="margin">
              <wp:posOffset>-466725</wp:posOffset>
            </wp:positionH>
            <wp:positionV relativeFrom="paragraph">
              <wp:posOffset>-603250</wp:posOffset>
            </wp:positionV>
            <wp:extent cx="1284282" cy="914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282"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2099F" w:rsidRPr="003F7E11">
        <w:rPr>
          <w:rFonts w:ascii="Arial" w:hAnsi="Arial" w:cs="Arial"/>
          <w:noProof/>
          <w:sz w:val="40"/>
          <w:lang w:val="en-GB" w:eastAsia="en-GB"/>
        </w:rPr>
        <w:drawing>
          <wp:anchor distT="36576" distB="36576" distL="36576" distR="36576" simplePos="0" relativeHeight="251659264" behindDoc="0" locked="0" layoutInCell="1" allowOverlap="1" wp14:anchorId="7F167673" wp14:editId="7DB58A46">
            <wp:simplePos x="0" y="0"/>
            <wp:positionH relativeFrom="margin">
              <wp:posOffset>7915275</wp:posOffset>
            </wp:positionH>
            <wp:positionV relativeFrom="paragraph">
              <wp:posOffset>-514350</wp:posOffset>
            </wp:positionV>
            <wp:extent cx="1284282" cy="914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4282"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Toc400361362"/>
      <w:bookmarkStart w:id="1" w:name="_Toc443397153"/>
      <w:r w:rsidR="00B2099F" w:rsidRPr="003F7E11">
        <w:rPr>
          <w:rFonts w:ascii="Arial" w:hAnsi="Arial" w:cs="Arial"/>
          <w:color w:val="0000FF"/>
          <w:sz w:val="56"/>
          <w:szCs w:val="56"/>
        </w:rPr>
        <w:t>Holy Trinity CE Primary School</w:t>
      </w:r>
    </w:p>
    <w:p w14:paraId="6B5E25BD" w14:textId="21DDA4BC" w:rsidR="00B2099F" w:rsidRPr="003F7E11" w:rsidRDefault="00B2099F" w:rsidP="00B2099F">
      <w:pPr>
        <w:pStyle w:val="Heading1"/>
        <w:rPr>
          <w:rFonts w:cs="Arial"/>
          <w:sz w:val="48"/>
        </w:rPr>
      </w:pPr>
    </w:p>
    <w:p w14:paraId="593847F1" w14:textId="200D8424" w:rsidR="00B2099F" w:rsidRPr="003F7E11" w:rsidRDefault="00B2099F" w:rsidP="003F7E11">
      <w:pPr>
        <w:pStyle w:val="Heading1"/>
        <w:rPr>
          <w:rFonts w:cs="Arial"/>
          <w:sz w:val="36"/>
        </w:rPr>
      </w:pPr>
      <w:r w:rsidRPr="003F7E11">
        <w:rPr>
          <w:rFonts w:cs="Arial"/>
          <w:sz w:val="36"/>
        </w:rPr>
        <w:t>Covid Funding Strategy Statement</w:t>
      </w:r>
      <w:bookmarkEnd w:id="0"/>
      <w:bookmarkEnd w:id="1"/>
    </w:p>
    <w:p w14:paraId="490140DA" w14:textId="17EA6A4E" w:rsidR="003F7E11" w:rsidRPr="003F7E11" w:rsidRDefault="003F7E11" w:rsidP="003F7E11">
      <w:pPr>
        <w:pStyle w:val="Heading2"/>
        <w:rPr>
          <w:rFonts w:ascii="Arial" w:hAnsi="Arial" w:cs="Arial"/>
        </w:rPr>
      </w:pPr>
    </w:p>
    <w:p w14:paraId="6C32317B" w14:textId="77777777" w:rsidR="00EE1F13" w:rsidRPr="00475247" w:rsidRDefault="00B2099F" w:rsidP="00EE1F13">
      <w:pPr>
        <w:pStyle w:val="Heading2"/>
        <w:rPr>
          <w:rFonts w:ascii="Arial" w:hAnsi="Arial" w:cs="Arial"/>
          <w:b/>
          <w:sz w:val="32"/>
        </w:rPr>
      </w:pPr>
      <w:r w:rsidRPr="00475247">
        <w:rPr>
          <w:rFonts w:ascii="Arial" w:hAnsi="Arial" w:cs="Arial"/>
          <w:b/>
          <w:sz w:val="32"/>
        </w:rPr>
        <w:t>Context</w:t>
      </w:r>
    </w:p>
    <w:p w14:paraId="43401CD2" w14:textId="5CA132D1" w:rsidR="00B2099F" w:rsidRPr="00C155EC" w:rsidRDefault="00B2099F" w:rsidP="00EE1F13">
      <w:pPr>
        <w:pStyle w:val="Heading2"/>
        <w:rPr>
          <w:rFonts w:ascii="Arial" w:hAnsi="Arial" w:cs="Arial"/>
          <w:color w:val="auto"/>
          <w:sz w:val="20"/>
          <w:szCs w:val="22"/>
        </w:rPr>
      </w:pPr>
      <w:r w:rsidRPr="00C155EC">
        <w:rPr>
          <w:rFonts w:ascii="Arial" w:hAnsi="Arial" w:cs="Arial"/>
          <w:color w:val="auto"/>
          <w:sz w:val="20"/>
          <w:szCs w:val="22"/>
        </w:rPr>
        <w:t>In 2020/21, the Government published catch-up premium guidance that stated:</w:t>
      </w:r>
    </w:p>
    <w:p w14:paraId="69B0AA47" w14:textId="77777777" w:rsidR="00EE1F13" w:rsidRPr="00EE1F13" w:rsidRDefault="00EE1F13" w:rsidP="00EE1F13"/>
    <w:p w14:paraId="70D6F9E9" w14:textId="4BD9562E" w:rsidR="00B2099F" w:rsidRPr="00C155EC" w:rsidRDefault="00B2099F" w:rsidP="003F7E11">
      <w:pPr>
        <w:rPr>
          <w:rFonts w:ascii="Arial" w:hAnsi="Arial" w:cs="Arial"/>
          <w:sz w:val="20"/>
          <w:szCs w:val="22"/>
        </w:rPr>
      </w:pPr>
      <w:r w:rsidRPr="00C155EC">
        <w:rPr>
          <w:rFonts w:ascii="Arial" w:hAnsi="Arial" w:cs="Arial"/>
          <w:sz w:val="20"/>
          <w:szCs w:val="22"/>
        </w:rPr>
        <w:t>‘Schools should use this funding for specific activities to support their pupils to catch up for lost teaching over the previous months, in line with the guidance on curriculum expectations for the next academic year. While schools can use their funding in a way that suits their cohort and circumstances, they are expected to use this funding for specific activities which will help pupils catch up on missed learning. Schools should particularly focus on disadvantaged and vulnerable pupils as we know they have been most affected.’</w:t>
      </w:r>
    </w:p>
    <w:p w14:paraId="55BD8932" w14:textId="77777777" w:rsidR="003F7E11" w:rsidRPr="003F7E11" w:rsidRDefault="003F7E11" w:rsidP="003F7E11">
      <w:pPr>
        <w:rPr>
          <w:rFonts w:ascii="Arial" w:hAnsi="Arial" w:cs="Arial"/>
        </w:rPr>
      </w:pPr>
    </w:p>
    <w:p w14:paraId="69EB59B6" w14:textId="434EF976" w:rsidR="00B2099F" w:rsidRPr="00475247" w:rsidRDefault="00B2099F" w:rsidP="003F7E11">
      <w:pPr>
        <w:pStyle w:val="Heading2"/>
        <w:rPr>
          <w:rFonts w:ascii="Arial" w:hAnsi="Arial" w:cs="Arial"/>
          <w:b/>
          <w:sz w:val="32"/>
        </w:rPr>
      </w:pPr>
      <w:r w:rsidRPr="00475247">
        <w:rPr>
          <w:rFonts w:ascii="Arial" w:hAnsi="Arial" w:cs="Arial"/>
          <w:b/>
          <w:sz w:val="32"/>
        </w:rPr>
        <w:t>Funding overview</w:t>
      </w:r>
    </w:p>
    <w:tbl>
      <w:tblPr>
        <w:tblStyle w:val="TableGrid"/>
        <w:tblW w:w="13750" w:type="dxa"/>
        <w:tblInd w:w="-5" w:type="dxa"/>
        <w:tblLook w:val="04A0" w:firstRow="1" w:lastRow="0" w:firstColumn="1" w:lastColumn="0" w:noHBand="0" w:noVBand="1"/>
      </w:tblPr>
      <w:tblGrid>
        <w:gridCol w:w="9840"/>
        <w:gridCol w:w="3910"/>
      </w:tblGrid>
      <w:tr w:rsidR="00B2099F" w:rsidRPr="00B2099F" w14:paraId="0F52CA51" w14:textId="77777777" w:rsidTr="00475247">
        <w:trPr>
          <w:trHeight w:val="180"/>
        </w:trPr>
        <w:tc>
          <w:tcPr>
            <w:tcW w:w="9840" w:type="dxa"/>
            <w:shd w:val="clear" w:color="auto" w:fill="C6D9F1" w:themeFill="text2" w:themeFillTint="33"/>
          </w:tcPr>
          <w:p w14:paraId="0D74A541" w14:textId="76284051" w:rsidR="00B2099F" w:rsidRPr="00475247" w:rsidRDefault="00B2099F" w:rsidP="00B2099F">
            <w:pPr>
              <w:jc w:val="both"/>
              <w:rPr>
                <w:rFonts w:ascii="Arial" w:eastAsia="Calibri" w:hAnsi="Arial" w:cs="Arial"/>
                <w:lang w:val="en-GB" w:eastAsia="en-GB"/>
              </w:rPr>
            </w:pPr>
            <w:r w:rsidRPr="00475247">
              <w:rPr>
                <w:rFonts w:ascii="Arial" w:eastAsia="Calibri" w:hAnsi="Arial" w:cs="Arial"/>
                <w:lang w:val="en-GB" w:eastAsia="en-GB"/>
              </w:rPr>
              <w:t>Detail</w:t>
            </w:r>
          </w:p>
        </w:tc>
        <w:tc>
          <w:tcPr>
            <w:tcW w:w="3910" w:type="dxa"/>
            <w:shd w:val="clear" w:color="auto" w:fill="C6D9F1" w:themeFill="text2" w:themeFillTint="33"/>
          </w:tcPr>
          <w:p w14:paraId="4EF45AF8" w14:textId="69FFB87E" w:rsidR="00B2099F" w:rsidRPr="00475247" w:rsidRDefault="00B2099F" w:rsidP="00B2099F">
            <w:pPr>
              <w:jc w:val="both"/>
              <w:rPr>
                <w:rFonts w:ascii="Arial" w:eastAsia="Calibri" w:hAnsi="Arial" w:cs="Arial"/>
                <w:lang w:val="en-GB" w:eastAsia="en-GB"/>
              </w:rPr>
            </w:pPr>
            <w:r w:rsidRPr="00475247">
              <w:rPr>
                <w:rFonts w:ascii="Arial" w:eastAsia="Calibri" w:hAnsi="Arial" w:cs="Arial"/>
                <w:lang w:val="en-GB" w:eastAsia="en-GB"/>
              </w:rPr>
              <w:t>Amount</w:t>
            </w:r>
          </w:p>
        </w:tc>
      </w:tr>
      <w:tr w:rsidR="0074271C" w:rsidRPr="00B2099F" w14:paraId="7BBDE1CB" w14:textId="77777777" w:rsidTr="00475247">
        <w:trPr>
          <w:trHeight w:val="718"/>
        </w:trPr>
        <w:tc>
          <w:tcPr>
            <w:tcW w:w="9840" w:type="dxa"/>
          </w:tcPr>
          <w:p w14:paraId="02605764" w14:textId="2CB657A3" w:rsidR="0074271C" w:rsidRPr="00EE1F13" w:rsidRDefault="0074271C" w:rsidP="00B2099F">
            <w:pPr>
              <w:jc w:val="both"/>
              <w:rPr>
                <w:rFonts w:ascii="Arial" w:eastAsia="Calibri" w:hAnsi="Arial" w:cs="Arial"/>
                <w:sz w:val="20"/>
                <w:szCs w:val="20"/>
                <w:lang w:val="en-GB" w:eastAsia="en-GB"/>
              </w:rPr>
            </w:pPr>
            <w:r w:rsidRPr="00EE1F13">
              <w:rPr>
                <w:rFonts w:ascii="Arial" w:eastAsia="Calibri" w:hAnsi="Arial" w:cs="Arial"/>
                <w:sz w:val="20"/>
                <w:szCs w:val="20"/>
                <w:lang w:val="en-GB" w:eastAsia="en-GB"/>
              </w:rPr>
              <w:t>COVID 19 Catch Up Premium Funding (2020 – 2021)</w:t>
            </w:r>
          </w:p>
        </w:tc>
        <w:tc>
          <w:tcPr>
            <w:tcW w:w="3910" w:type="dxa"/>
          </w:tcPr>
          <w:p w14:paraId="29CC5B66" w14:textId="77777777" w:rsidR="0074271C" w:rsidRPr="00EE1F13" w:rsidRDefault="0074271C" w:rsidP="00B2099F">
            <w:pPr>
              <w:jc w:val="both"/>
              <w:rPr>
                <w:rFonts w:ascii="Arial" w:eastAsia="Calibri" w:hAnsi="Arial" w:cs="Arial"/>
                <w:b/>
                <w:sz w:val="20"/>
                <w:szCs w:val="20"/>
                <w:lang w:val="en-GB" w:eastAsia="en-GB"/>
              </w:rPr>
            </w:pPr>
            <w:r w:rsidRPr="00EE1F13">
              <w:rPr>
                <w:rFonts w:ascii="Arial" w:eastAsia="Calibri" w:hAnsi="Arial" w:cs="Arial"/>
                <w:b/>
                <w:sz w:val="20"/>
                <w:szCs w:val="20"/>
                <w:lang w:val="en-GB" w:eastAsia="en-GB"/>
              </w:rPr>
              <w:t>£14,400</w:t>
            </w:r>
          </w:p>
          <w:p w14:paraId="45055704" w14:textId="04858B28" w:rsidR="0074271C" w:rsidRPr="00EE1F13" w:rsidRDefault="0074271C" w:rsidP="00B2099F">
            <w:pPr>
              <w:jc w:val="both"/>
              <w:rPr>
                <w:rFonts w:ascii="Arial" w:hAnsi="Arial" w:cs="Arial"/>
                <w:sz w:val="20"/>
                <w:szCs w:val="20"/>
              </w:rPr>
            </w:pPr>
            <w:r w:rsidRPr="00EE1F13">
              <w:rPr>
                <w:rFonts w:ascii="Arial" w:hAnsi="Arial" w:cs="Arial"/>
                <w:sz w:val="20"/>
                <w:szCs w:val="20"/>
              </w:rPr>
              <w:t xml:space="preserve">£80 per pupil in the school  </w:t>
            </w:r>
          </w:p>
        </w:tc>
      </w:tr>
      <w:tr w:rsidR="0074271C" w:rsidRPr="00B2099F" w14:paraId="7DD00FE9" w14:textId="77777777" w:rsidTr="00475247">
        <w:trPr>
          <w:trHeight w:val="687"/>
        </w:trPr>
        <w:tc>
          <w:tcPr>
            <w:tcW w:w="9840" w:type="dxa"/>
          </w:tcPr>
          <w:p w14:paraId="3E8C2B0C" w14:textId="6A7316EE" w:rsidR="0074271C" w:rsidRPr="00EE1F13" w:rsidRDefault="003F7E11" w:rsidP="00B2099F">
            <w:pPr>
              <w:jc w:val="both"/>
              <w:rPr>
                <w:rFonts w:ascii="Arial" w:eastAsia="Calibri" w:hAnsi="Arial" w:cs="Arial"/>
                <w:sz w:val="20"/>
                <w:szCs w:val="20"/>
                <w:lang w:val="en-GB" w:eastAsia="en-GB"/>
              </w:rPr>
            </w:pPr>
            <w:r w:rsidRPr="00EE1F13">
              <w:rPr>
                <w:rFonts w:ascii="Arial" w:eastAsia="Calibri" w:hAnsi="Arial" w:cs="Arial"/>
                <w:sz w:val="20"/>
                <w:szCs w:val="20"/>
                <w:lang w:val="en-GB" w:eastAsia="en-GB"/>
              </w:rPr>
              <w:t>Recovery Premium (2021- 2022)</w:t>
            </w:r>
          </w:p>
        </w:tc>
        <w:tc>
          <w:tcPr>
            <w:tcW w:w="3910" w:type="dxa"/>
          </w:tcPr>
          <w:p w14:paraId="26F7040B" w14:textId="77777777" w:rsidR="0074271C" w:rsidRPr="00EE1F13" w:rsidRDefault="0074271C" w:rsidP="00B2099F">
            <w:pPr>
              <w:jc w:val="both"/>
              <w:rPr>
                <w:rFonts w:ascii="Arial" w:hAnsi="Arial" w:cs="Arial"/>
                <w:b/>
                <w:sz w:val="20"/>
                <w:szCs w:val="20"/>
              </w:rPr>
            </w:pPr>
            <w:r w:rsidRPr="00EE1F13">
              <w:rPr>
                <w:rFonts w:ascii="Arial" w:hAnsi="Arial" w:cs="Arial"/>
                <w:b/>
                <w:sz w:val="20"/>
                <w:szCs w:val="20"/>
              </w:rPr>
              <w:t xml:space="preserve">£11, 600 </w:t>
            </w:r>
          </w:p>
          <w:p w14:paraId="225C4068" w14:textId="56F77544" w:rsidR="0074271C" w:rsidRPr="00EE1F13" w:rsidRDefault="00433708" w:rsidP="00B2099F">
            <w:pPr>
              <w:jc w:val="both"/>
              <w:rPr>
                <w:rFonts w:ascii="Arial" w:hAnsi="Arial" w:cs="Arial"/>
                <w:sz w:val="20"/>
                <w:szCs w:val="20"/>
              </w:rPr>
            </w:pPr>
            <w:r w:rsidRPr="00EE1F13">
              <w:rPr>
                <w:rFonts w:ascii="Arial" w:hAnsi="Arial" w:cs="Arial"/>
                <w:sz w:val="20"/>
                <w:szCs w:val="20"/>
              </w:rPr>
              <w:t>£145 per pp child</w:t>
            </w:r>
          </w:p>
        </w:tc>
      </w:tr>
      <w:tr w:rsidR="0074271C" w:rsidRPr="00B2099F" w14:paraId="515E3057" w14:textId="77777777" w:rsidTr="00475247">
        <w:trPr>
          <w:trHeight w:val="827"/>
        </w:trPr>
        <w:tc>
          <w:tcPr>
            <w:tcW w:w="9840" w:type="dxa"/>
          </w:tcPr>
          <w:p w14:paraId="01130408" w14:textId="32A4FF41" w:rsidR="0074271C" w:rsidRPr="00EE1F13" w:rsidRDefault="0074271C" w:rsidP="00B2099F">
            <w:pPr>
              <w:shd w:val="clear" w:color="auto" w:fill="FFFFFF"/>
              <w:jc w:val="both"/>
              <w:rPr>
                <w:rFonts w:ascii="Arial" w:hAnsi="Arial" w:cs="Arial"/>
                <w:sz w:val="20"/>
                <w:szCs w:val="20"/>
                <w:lang w:eastAsia="en-GB"/>
              </w:rPr>
            </w:pPr>
            <w:r w:rsidRPr="00EE1F13">
              <w:rPr>
                <w:rFonts w:ascii="Arial" w:hAnsi="Arial" w:cs="Arial"/>
                <w:sz w:val="20"/>
                <w:szCs w:val="20"/>
              </w:rPr>
              <w:t>School Led Tutoring (2021-2022)</w:t>
            </w:r>
          </w:p>
          <w:p w14:paraId="31FF609F" w14:textId="77777777" w:rsidR="0074271C" w:rsidRPr="00EE1F13" w:rsidRDefault="0074271C" w:rsidP="00B2099F">
            <w:pPr>
              <w:jc w:val="both"/>
              <w:rPr>
                <w:rFonts w:ascii="Arial" w:eastAsia="Calibri" w:hAnsi="Arial" w:cs="Arial"/>
                <w:sz w:val="20"/>
                <w:szCs w:val="20"/>
                <w:lang w:val="en-GB" w:eastAsia="en-GB"/>
              </w:rPr>
            </w:pPr>
          </w:p>
        </w:tc>
        <w:tc>
          <w:tcPr>
            <w:tcW w:w="3910" w:type="dxa"/>
          </w:tcPr>
          <w:p w14:paraId="5726ABD6" w14:textId="0B5BA6B3" w:rsidR="0074271C" w:rsidRPr="00EE1F13" w:rsidRDefault="0074271C" w:rsidP="00B2099F">
            <w:pPr>
              <w:jc w:val="both"/>
              <w:rPr>
                <w:rFonts w:ascii="Arial" w:hAnsi="Arial" w:cs="Arial"/>
                <w:b/>
                <w:sz w:val="20"/>
                <w:szCs w:val="20"/>
              </w:rPr>
            </w:pPr>
            <w:r w:rsidRPr="00EE1F13">
              <w:rPr>
                <w:rFonts w:ascii="Arial" w:hAnsi="Arial" w:cs="Arial"/>
                <w:b/>
                <w:sz w:val="20"/>
                <w:szCs w:val="20"/>
              </w:rPr>
              <w:t>£8505</w:t>
            </w:r>
          </w:p>
          <w:p w14:paraId="5616DE51" w14:textId="6565E85A" w:rsidR="0074271C" w:rsidRPr="00EE1F13" w:rsidRDefault="0074271C" w:rsidP="00B2099F">
            <w:pPr>
              <w:jc w:val="both"/>
              <w:rPr>
                <w:rFonts w:ascii="Arial" w:hAnsi="Arial" w:cs="Arial"/>
                <w:sz w:val="20"/>
                <w:szCs w:val="20"/>
              </w:rPr>
            </w:pPr>
            <w:r w:rsidRPr="00EE1F13">
              <w:rPr>
                <w:rFonts w:ascii="Arial" w:hAnsi="Arial" w:cs="Arial"/>
                <w:sz w:val="20"/>
                <w:szCs w:val="20"/>
              </w:rPr>
              <w:t>60% of pp pupils y1 to y6</w:t>
            </w:r>
          </w:p>
          <w:p w14:paraId="2D2A7AB8" w14:textId="5C439242" w:rsidR="0074271C" w:rsidRPr="00EE1F13" w:rsidRDefault="0074271C" w:rsidP="00B2099F">
            <w:pPr>
              <w:jc w:val="both"/>
              <w:rPr>
                <w:rFonts w:ascii="Arial" w:hAnsi="Arial" w:cs="Arial"/>
                <w:sz w:val="20"/>
                <w:szCs w:val="20"/>
              </w:rPr>
            </w:pPr>
            <w:r w:rsidRPr="00EE1F13">
              <w:rPr>
                <w:rFonts w:ascii="Arial" w:hAnsi="Arial" w:cs="Arial"/>
                <w:sz w:val="20"/>
                <w:szCs w:val="20"/>
              </w:rPr>
              <w:t xml:space="preserve">75% will be paid </w:t>
            </w:r>
          </w:p>
        </w:tc>
      </w:tr>
      <w:tr w:rsidR="003F7E11" w:rsidRPr="00B2099F" w14:paraId="0C5106A4" w14:textId="77777777" w:rsidTr="00475247">
        <w:trPr>
          <w:trHeight w:val="415"/>
        </w:trPr>
        <w:tc>
          <w:tcPr>
            <w:tcW w:w="9840" w:type="dxa"/>
          </w:tcPr>
          <w:p w14:paraId="4F8DE506" w14:textId="75C81BEC" w:rsidR="003F7E11" w:rsidRPr="00EE1F13" w:rsidRDefault="003F7E11" w:rsidP="00B2099F">
            <w:pPr>
              <w:shd w:val="clear" w:color="auto" w:fill="FFFFFF"/>
              <w:jc w:val="both"/>
              <w:rPr>
                <w:rFonts w:ascii="Arial" w:hAnsi="Arial" w:cs="Arial"/>
                <w:sz w:val="20"/>
                <w:szCs w:val="20"/>
              </w:rPr>
            </w:pPr>
            <w:r w:rsidRPr="00EE1F13">
              <w:rPr>
                <w:rFonts w:ascii="Arial" w:hAnsi="Arial" w:cs="Arial"/>
                <w:sz w:val="20"/>
                <w:szCs w:val="20"/>
              </w:rPr>
              <w:t>Total</w:t>
            </w:r>
          </w:p>
        </w:tc>
        <w:tc>
          <w:tcPr>
            <w:tcW w:w="3910" w:type="dxa"/>
          </w:tcPr>
          <w:p w14:paraId="1197EC4D" w14:textId="40FB5801" w:rsidR="003F7E11" w:rsidRPr="00EE1F13" w:rsidRDefault="003F7E11" w:rsidP="00B2099F">
            <w:pPr>
              <w:jc w:val="both"/>
              <w:rPr>
                <w:rFonts w:ascii="Arial" w:hAnsi="Arial" w:cs="Arial"/>
                <w:b/>
                <w:sz w:val="20"/>
                <w:szCs w:val="20"/>
              </w:rPr>
            </w:pPr>
            <w:r w:rsidRPr="00EE1F13">
              <w:rPr>
                <w:rFonts w:ascii="Arial" w:hAnsi="Arial" w:cs="Arial"/>
                <w:b/>
                <w:sz w:val="20"/>
                <w:szCs w:val="20"/>
              </w:rPr>
              <w:t>£34,505</w:t>
            </w:r>
          </w:p>
        </w:tc>
      </w:tr>
    </w:tbl>
    <w:p w14:paraId="247D47B5" w14:textId="77777777" w:rsidR="00AC19A3" w:rsidRDefault="00AC19A3" w:rsidP="005572FA">
      <w:pPr>
        <w:pStyle w:val="Heading2"/>
        <w:rPr>
          <w:rFonts w:eastAsia="Calibri"/>
          <w:lang w:val="en-GB" w:eastAsia="en-GB"/>
        </w:rPr>
      </w:pPr>
    </w:p>
    <w:p w14:paraId="4794B1EE" w14:textId="77777777" w:rsidR="00F268F5" w:rsidRDefault="00F268F5" w:rsidP="00F268F5">
      <w:pPr>
        <w:rPr>
          <w:rFonts w:eastAsia="Calibri"/>
          <w:lang w:val="en-GB" w:eastAsia="en-GB"/>
        </w:rPr>
      </w:pPr>
    </w:p>
    <w:p w14:paraId="2E7AE4EF" w14:textId="77777777" w:rsidR="00F268F5" w:rsidRDefault="00F268F5" w:rsidP="00F268F5">
      <w:pPr>
        <w:rPr>
          <w:rFonts w:eastAsia="Calibri"/>
          <w:lang w:val="en-GB" w:eastAsia="en-GB"/>
        </w:rPr>
      </w:pPr>
    </w:p>
    <w:p w14:paraId="3BAD66C3" w14:textId="77777777" w:rsidR="00F268F5" w:rsidRPr="00F268F5" w:rsidRDefault="00F268F5" w:rsidP="00F268F5">
      <w:pPr>
        <w:rPr>
          <w:rFonts w:eastAsia="Calibri"/>
          <w:lang w:val="en-GB" w:eastAsia="en-GB"/>
        </w:rPr>
      </w:pPr>
    </w:p>
    <w:p w14:paraId="0FAB2092" w14:textId="77777777" w:rsidR="005572FA" w:rsidRPr="00475247" w:rsidRDefault="00B2099F" w:rsidP="005572FA">
      <w:pPr>
        <w:pStyle w:val="Heading2"/>
        <w:rPr>
          <w:rFonts w:ascii="Arial" w:eastAsia="Calibri" w:hAnsi="Arial" w:cs="Arial"/>
          <w:b/>
          <w:sz w:val="22"/>
          <w:szCs w:val="20"/>
          <w:lang w:val="en-GB" w:eastAsia="en-GB"/>
        </w:rPr>
      </w:pPr>
      <w:r w:rsidRPr="00475247">
        <w:rPr>
          <w:rFonts w:ascii="Arial" w:hAnsi="Arial" w:cs="Arial"/>
          <w:b/>
          <w:sz w:val="32"/>
        </w:rPr>
        <w:lastRenderedPageBreak/>
        <w:t>Activity since September 2020</w:t>
      </w:r>
      <w:r w:rsidR="005572FA" w:rsidRPr="00475247">
        <w:rPr>
          <w:rFonts w:ascii="Arial" w:eastAsia="Calibri" w:hAnsi="Arial" w:cs="Arial"/>
          <w:b/>
          <w:sz w:val="22"/>
          <w:szCs w:val="20"/>
          <w:lang w:val="en-GB" w:eastAsia="en-GB"/>
        </w:rPr>
        <w:t xml:space="preserve"> </w:t>
      </w:r>
    </w:p>
    <w:p w14:paraId="67D146A3" w14:textId="77777777" w:rsidR="005572FA" w:rsidRDefault="005572FA" w:rsidP="005572FA">
      <w:pPr>
        <w:rPr>
          <w:rFonts w:ascii="Arial" w:eastAsia="Calibri" w:hAnsi="Arial" w:cs="Arial"/>
          <w:sz w:val="20"/>
          <w:szCs w:val="20"/>
          <w:lang w:val="en-GB" w:eastAsia="en-GB"/>
        </w:rPr>
      </w:pPr>
    </w:p>
    <w:p w14:paraId="1A61C969" w14:textId="084BC6BA" w:rsidR="005572FA" w:rsidRDefault="005572FA" w:rsidP="005572FA">
      <w:pPr>
        <w:rPr>
          <w:rFonts w:ascii="Arial" w:eastAsia="Calibri" w:hAnsi="Arial" w:cs="Arial"/>
          <w:sz w:val="20"/>
          <w:szCs w:val="20"/>
          <w:lang w:val="en-GB" w:eastAsia="en-GB"/>
        </w:rPr>
      </w:pPr>
      <w:r>
        <w:rPr>
          <w:rFonts w:ascii="Arial" w:eastAsia="Calibri" w:hAnsi="Arial" w:cs="Arial"/>
          <w:sz w:val="20"/>
          <w:szCs w:val="20"/>
          <w:lang w:val="en-GB" w:eastAsia="en-GB"/>
        </w:rPr>
        <w:t>Over time</w:t>
      </w:r>
      <w:r w:rsidRPr="00C155EC">
        <w:rPr>
          <w:rFonts w:ascii="Arial" w:eastAsia="Calibri" w:hAnsi="Arial" w:cs="Arial"/>
          <w:sz w:val="20"/>
          <w:szCs w:val="20"/>
          <w:lang w:val="en-GB" w:eastAsia="en-GB"/>
        </w:rPr>
        <w:t>, as we reassess children’s progress and attainment, our priorities may change and we may adapt these plans</w:t>
      </w:r>
      <w:r>
        <w:rPr>
          <w:rFonts w:ascii="Arial" w:eastAsia="Calibri" w:hAnsi="Arial" w:cs="Arial"/>
          <w:sz w:val="20"/>
          <w:szCs w:val="20"/>
          <w:lang w:val="en-GB" w:eastAsia="en-GB"/>
        </w:rPr>
        <w:t xml:space="preserve"> to meet the needs of our children</w:t>
      </w:r>
      <w:r w:rsidRPr="00C155EC">
        <w:rPr>
          <w:rFonts w:ascii="Arial" w:eastAsia="Calibri" w:hAnsi="Arial" w:cs="Arial"/>
          <w:sz w:val="20"/>
          <w:szCs w:val="20"/>
          <w:lang w:val="en-GB" w:eastAsia="en-GB"/>
        </w:rPr>
        <w:t xml:space="preserve">. </w:t>
      </w:r>
    </w:p>
    <w:p w14:paraId="6781561B" w14:textId="77777777" w:rsidR="005572FA" w:rsidRPr="00C155EC" w:rsidRDefault="005572FA" w:rsidP="005572FA">
      <w:pPr>
        <w:rPr>
          <w:rFonts w:ascii="Arial" w:eastAsia="Calibri" w:hAnsi="Arial" w:cs="Arial"/>
          <w:sz w:val="32"/>
          <w:szCs w:val="32"/>
          <w:lang w:val="en-GB" w:eastAsia="en-GB"/>
        </w:rPr>
      </w:pPr>
    </w:p>
    <w:tbl>
      <w:tblPr>
        <w:tblW w:w="151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765"/>
        <w:gridCol w:w="1498"/>
      </w:tblGrid>
      <w:tr w:rsidR="00C16672" w:rsidRPr="00B2099F" w14:paraId="4CC98CD7" w14:textId="77777777" w:rsidTr="003E7678">
        <w:trPr>
          <w:trHeight w:val="348"/>
        </w:trPr>
        <w:tc>
          <w:tcPr>
            <w:tcW w:w="1843" w:type="dxa"/>
            <w:shd w:val="clear" w:color="auto" w:fill="C6D9F1" w:themeFill="text2" w:themeFillTint="33"/>
          </w:tcPr>
          <w:p w14:paraId="0CBAFDA1" w14:textId="01CFBD69" w:rsidR="00C16672" w:rsidRPr="00C155EC" w:rsidRDefault="00B2099F" w:rsidP="00D423A4">
            <w:pPr>
              <w:spacing w:before="120" w:after="120"/>
              <w:rPr>
                <w:rFonts w:ascii="Arial" w:eastAsia="Calibri" w:hAnsi="Arial" w:cs="Arial"/>
                <w:b/>
                <w:sz w:val="22"/>
                <w:lang w:val="en-GB" w:eastAsia="en-GB"/>
              </w:rPr>
            </w:pPr>
            <w:r w:rsidRPr="00C155EC">
              <w:rPr>
                <w:rFonts w:ascii="Arial" w:eastAsia="Calibri" w:hAnsi="Arial" w:cs="Arial"/>
                <w:b/>
                <w:sz w:val="22"/>
                <w:lang w:val="en-GB" w:eastAsia="en-GB"/>
              </w:rPr>
              <w:t>Activity</w:t>
            </w:r>
          </w:p>
        </w:tc>
        <w:tc>
          <w:tcPr>
            <w:tcW w:w="11765" w:type="dxa"/>
            <w:shd w:val="clear" w:color="auto" w:fill="C6D9F1" w:themeFill="text2" w:themeFillTint="33"/>
          </w:tcPr>
          <w:p w14:paraId="3E1F1A29" w14:textId="21005A3B" w:rsidR="00C16672" w:rsidRPr="00C155EC" w:rsidRDefault="00B2099F" w:rsidP="00D423A4">
            <w:pPr>
              <w:spacing w:before="120" w:after="120"/>
              <w:rPr>
                <w:rFonts w:ascii="Arial" w:eastAsia="Calibri" w:hAnsi="Arial" w:cs="Arial"/>
                <w:b/>
                <w:sz w:val="22"/>
                <w:lang w:val="en-GB" w:eastAsia="en-GB"/>
              </w:rPr>
            </w:pPr>
            <w:r w:rsidRPr="00C155EC">
              <w:rPr>
                <w:rFonts w:ascii="Arial" w:eastAsia="Calibri" w:hAnsi="Arial" w:cs="Arial"/>
                <w:b/>
                <w:sz w:val="22"/>
                <w:lang w:val="en-GB" w:eastAsia="en-GB"/>
              </w:rPr>
              <w:t>Detail</w:t>
            </w:r>
          </w:p>
        </w:tc>
        <w:tc>
          <w:tcPr>
            <w:tcW w:w="1498" w:type="dxa"/>
            <w:shd w:val="clear" w:color="auto" w:fill="C6D9F1" w:themeFill="text2" w:themeFillTint="33"/>
          </w:tcPr>
          <w:p w14:paraId="4A3B6FD6" w14:textId="7E3C27CB" w:rsidR="00C16672" w:rsidRPr="00C155EC" w:rsidRDefault="00C16672" w:rsidP="00D423A4">
            <w:pPr>
              <w:spacing w:before="120" w:after="120"/>
              <w:rPr>
                <w:rFonts w:ascii="Arial" w:eastAsia="Calibri" w:hAnsi="Arial" w:cs="Arial"/>
                <w:b/>
                <w:sz w:val="22"/>
                <w:lang w:val="en-GB" w:eastAsia="en-GB"/>
              </w:rPr>
            </w:pPr>
            <w:r w:rsidRPr="00C155EC">
              <w:rPr>
                <w:rFonts w:ascii="Arial" w:eastAsia="Calibri" w:hAnsi="Arial" w:cs="Arial"/>
                <w:b/>
                <w:sz w:val="22"/>
                <w:lang w:val="en-GB" w:eastAsia="en-GB"/>
              </w:rPr>
              <w:t xml:space="preserve">Year cost: </w:t>
            </w:r>
          </w:p>
        </w:tc>
      </w:tr>
      <w:tr w:rsidR="00C16672" w:rsidRPr="00EE1F13" w14:paraId="5EAFACEF" w14:textId="77777777" w:rsidTr="003E7678">
        <w:trPr>
          <w:trHeight w:val="1119"/>
        </w:trPr>
        <w:tc>
          <w:tcPr>
            <w:tcW w:w="1843" w:type="dxa"/>
          </w:tcPr>
          <w:p w14:paraId="6D860887" w14:textId="4334F0BF" w:rsidR="00C16672" w:rsidRPr="00EE1F13" w:rsidRDefault="00C16672"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 xml:space="preserve">Targeted academic support </w:t>
            </w:r>
          </w:p>
        </w:tc>
        <w:tc>
          <w:tcPr>
            <w:tcW w:w="11765" w:type="dxa"/>
          </w:tcPr>
          <w:p w14:paraId="4A96ED1B" w14:textId="4BCF5F08" w:rsidR="00C57E7F" w:rsidRPr="00EE1F13" w:rsidRDefault="0074271C" w:rsidP="003E7678">
            <w:pPr>
              <w:rPr>
                <w:rFonts w:ascii="Arial" w:eastAsia="Calibri" w:hAnsi="Arial" w:cs="Arial"/>
                <w:sz w:val="20"/>
                <w:szCs w:val="20"/>
                <w:lang w:val="en-GB" w:eastAsia="en-GB"/>
              </w:rPr>
            </w:pPr>
            <w:r w:rsidRPr="00EE1F13">
              <w:rPr>
                <w:rFonts w:ascii="Arial" w:eastAsia="Calibri" w:hAnsi="Arial" w:cs="Arial"/>
                <w:sz w:val="20"/>
                <w:szCs w:val="20"/>
                <w:lang w:val="en-GB" w:eastAsia="en-GB"/>
              </w:rPr>
              <w:t>Following the first lockdown</w:t>
            </w:r>
            <w:r w:rsidR="003E7678">
              <w:rPr>
                <w:rFonts w:ascii="Arial" w:eastAsia="Calibri" w:hAnsi="Arial" w:cs="Arial"/>
                <w:sz w:val="20"/>
                <w:szCs w:val="20"/>
                <w:lang w:val="en-GB" w:eastAsia="en-GB"/>
              </w:rPr>
              <w:t>,</w:t>
            </w:r>
            <w:r w:rsidRPr="00EE1F13">
              <w:rPr>
                <w:rFonts w:ascii="Arial" w:eastAsia="Calibri" w:hAnsi="Arial" w:cs="Arial"/>
                <w:sz w:val="20"/>
                <w:szCs w:val="20"/>
                <w:lang w:val="en-GB" w:eastAsia="en-GB"/>
              </w:rPr>
              <w:t xml:space="preserve"> e</w:t>
            </w:r>
            <w:r w:rsidR="00C16672" w:rsidRPr="00EE1F13">
              <w:rPr>
                <w:rFonts w:ascii="Arial" w:eastAsia="Calibri" w:hAnsi="Arial" w:cs="Arial"/>
                <w:sz w:val="20"/>
                <w:szCs w:val="20"/>
                <w:lang w:val="en-GB" w:eastAsia="en-GB"/>
              </w:rPr>
              <w:t xml:space="preserve">arly assessment allowed teachers to identify gaps in learning and measure where children’s attainment </w:t>
            </w:r>
            <w:r w:rsidR="003E7678">
              <w:rPr>
                <w:rFonts w:ascii="Arial" w:eastAsia="Calibri" w:hAnsi="Arial" w:cs="Arial"/>
                <w:sz w:val="20"/>
                <w:szCs w:val="20"/>
                <w:lang w:val="en-GB" w:eastAsia="en-GB"/>
              </w:rPr>
              <w:t>was</w:t>
            </w:r>
            <w:r w:rsidR="00C16672" w:rsidRPr="00EE1F13">
              <w:rPr>
                <w:rFonts w:ascii="Arial" w:eastAsia="Calibri" w:hAnsi="Arial" w:cs="Arial"/>
                <w:sz w:val="20"/>
                <w:szCs w:val="20"/>
                <w:lang w:val="en-GB" w:eastAsia="en-GB"/>
              </w:rPr>
              <w:t xml:space="preserve"> in relation to age related expectations. Teachers identified the area of greatest need in their class and </w:t>
            </w:r>
            <w:r w:rsidR="003E7678">
              <w:rPr>
                <w:rFonts w:ascii="Arial" w:eastAsia="Calibri" w:hAnsi="Arial" w:cs="Arial"/>
                <w:sz w:val="20"/>
                <w:szCs w:val="20"/>
                <w:lang w:val="en-GB" w:eastAsia="en-GB"/>
              </w:rPr>
              <w:t>chose</w:t>
            </w:r>
            <w:r w:rsidR="00C16672" w:rsidRPr="00EE1F13">
              <w:rPr>
                <w:rFonts w:ascii="Arial" w:eastAsia="Calibri" w:hAnsi="Arial" w:cs="Arial"/>
                <w:sz w:val="20"/>
                <w:szCs w:val="20"/>
                <w:lang w:val="en-GB" w:eastAsia="en-GB"/>
              </w:rPr>
              <w:t xml:space="preserve"> focus children</w:t>
            </w:r>
            <w:r w:rsidR="003F7E11" w:rsidRPr="00EE1F13">
              <w:rPr>
                <w:rFonts w:ascii="Arial" w:eastAsia="Calibri" w:hAnsi="Arial" w:cs="Arial"/>
                <w:sz w:val="20"/>
                <w:szCs w:val="20"/>
                <w:lang w:val="en-GB" w:eastAsia="en-GB"/>
              </w:rPr>
              <w:t xml:space="preserve"> </w:t>
            </w:r>
            <w:r w:rsidR="003E7678">
              <w:rPr>
                <w:rFonts w:ascii="Arial" w:eastAsia="Calibri" w:hAnsi="Arial" w:cs="Arial"/>
                <w:sz w:val="20"/>
                <w:szCs w:val="20"/>
                <w:lang w:val="en-GB" w:eastAsia="en-GB"/>
              </w:rPr>
              <w:t>to have weekly/ bi- weekly intervention.</w:t>
            </w:r>
            <w:r w:rsidR="00C16672" w:rsidRPr="00EE1F13">
              <w:rPr>
                <w:rFonts w:ascii="Arial" w:eastAsia="Calibri" w:hAnsi="Arial" w:cs="Arial"/>
                <w:sz w:val="20"/>
                <w:szCs w:val="20"/>
                <w:lang w:val="en-GB" w:eastAsia="en-GB"/>
              </w:rPr>
              <w:t xml:space="preserve"> </w:t>
            </w:r>
            <w:r w:rsidR="003F7E11" w:rsidRPr="00EE1F13">
              <w:rPr>
                <w:rFonts w:ascii="Arial" w:eastAsia="Calibri" w:hAnsi="Arial" w:cs="Arial"/>
                <w:sz w:val="20"/>
                <w:szCs w:val="20"/>
                <w:lang w:val="en-GB" w:eastAsia="en-GB"/>
              </w:rPr>
              <w:t xml:space="preserve">This took place after school and was referred to as ‘booster’. The Class Teaching Assistant ran the sessions and the teacher planned them. This started in the third week of Autumn term 2020. It was reinstated after the second lockdown. </w:t>
            </w:r>
            <w:r w:rsidRPr="00EE1F13">
              <w:rPr>
                <w:rFonts w:ascii="Arial" w:hAnsi="Arial" w:cs="Arial"/>
                <w:sz w:val="20"/>
                <w:szCs w:val="20"/>
                <w:lang w:eastAsia="en-GB"/>
              </w:rPr>
              <w:t xml:space="preserve"> </w:t>
            </w:r>
          </w:p>
        </w:tc>
        <w:tc>
          <w:tcPr>
            <w:tcW w:w="1498" w:type="dxa"/>
          </w:tcPr>
          <w:p w14:paraId="77968F2C" w14:textId="46E85C11" w:rsidR="00C57E7F" w:rsidRPr="00EE1F13" w:rsidRDefault="00C16672" w:rsidP="00C57E7F">
            <w:pPr>
              <w:rPr>
                <w:rFonts w:ascii="Arial" w:hAnsi="Arial" w:cs="Arial"/>
                <w:sz w:val="20"/>
                <w:szCs w:val="20"/>
                <w:lang w:val="en-GB"/>
              </w:rPr>
            </w:pPr>
            <w:r w:rsidRPr="00EE1F13">
              <w:rPr>
                <w:rFonts w:ascii="Arial" w:eastAsia="Calibri" w:hAnsi="Arial" w:cs="Arial"/>
                <w:sz w:val="20"/>
                <w:szCs w:val="20"/>
                <w:lang w:val="en-GB" w:eastAsia="en-GB"/>
              </w:rPr>
              <w:t>TA time after school</w:t>
            </w:r>
            <w:r w:rsidR="003F7E11" w:rsidRPr="00EE1F13">
              <w:rPr>
                <w:rFonts w:ascii="Arial" w:hAnsi="Arial" w:cs="Arial"/>
                <w:sz w:val="20"/>
                <w:szCs w:val="20"/>
              </w:rPr>
              <w:t>:</w:t>
            </w:r>
          </w:p>
          <w:p w14:paraId="65FF72D5" w14:textId="77777777" w:rsidR="00C57E7F" w:rsidRPr="00EE1F13" w:rsidRDefault="00C57E7F" w:rsidP="00C57E7F">
            <w:pPr>
              <w:rPr>
                <w:rFonts w:ascii="Arial" w:hAnsi="Arial" w:cs="Arial"/>
                <w:sz w:val="20"/>
                <w:szCs w:val="20"/>
              </w:rPr>
            </w:pPr>
          </w:p>
          <w:p w14:paraId="1B12FBBA" w14:textId="0E6E26A3" w:rsidR="00C16672" w:rsidRPr="00EE1F13" w:rsidRDefault="00433708" w:rsidP="00433708">
            <w:pPr>
              <w:rPr>
                <w:rFonts w:ascii="Arial" w:hAnsi="Arial" w:cs="Arial"/>
                <w:sz w:val="20"/>
                <w:szCs w:val="20"/>
              </w:rPr>
            </w:pPr>
            <w:r w:rsidRPr="00EE1F13">
              <w:rPr>
                <w:rFonts w:ascii="Arial" w:hAnsi="Arial" w:cs="Arial"/>
                <w:sz w:val="20"/>
                <w:szCs w:val="20"/>
              </w:rPr>
              <w:t>£5,016</w:t>
            </w:r>
          </w:p>
        </w:tc>
      </w:tr>
      <w:tr w:rsidR="0074271C" w:rsidRPr="00EE1F13" w14:paraId="71874877" w14:textId="77777777" w:rsidTr="003E7678">
        <w:trPr>
          <w:trHeight w:val="640"/>
        </w:trPr>
        <w:tc>
          <w:tcPr>
            <w:tcW w:w="1843" w:type="dxa"/>
          </w:tcPr>
          <w:p w14:paraId="356530F2" w14:textId="6AC1BE0D" w:rsidR="0074271C" w:rsidRPr="00EE1F13" w:rsidRDefault="0074271C"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Targeted academic support</w:t>
            </w:r>
          </w:p>
        </w:tc>
        <w:tc>
          <w:tcPr>
            <w:tcW w:w="11765" w:type="dxa"/>
          </w:tcPr>
          <w:p w14:paraId="061386DD" w14:textId="63DEEC92" w:rsidR="007C72CF" w:rsidRPr="00EE1F13" w:rsidRDefault="0074271C" w:rsidP="003E7678">
            <w:pPr>
              <w:rPr>
                <w:rFonts w:ascii="Arial" w:eastAsia="Calibri" w:hAnsi="Arial" w:cs="Arial"/>
                <w:sz w:val="20"/>
                <w:szCs w:val="20"/>
                <w:lang w:val="en-GB" w:eastAsia="en-GB"/>
              </w:rPr>
            </w:pPr>
            <w:r w:rsidRPr="00EE1F13">
              <w:rPr>
                <w:rFonts w:ascii="Arial" w:eastAsia="Calibri" w:hAnsi="Arial" w:cs="Arial"/>
                <w:sz w:val="20"/>
                <w:szCs w:val="20"/>
                <w:lang w:val="en-GB" w:eastAsia="en-GB"/>
              </w:rPr>
              <w:t>In March 2021</w:t>
            </w:r>
            <w:r w:rsidR="003E7678">
              <w:rPr>
                <w:rFonts w:ascii="Arial" w:eastAsia="Calibri" w:hAnsi="Arial" w:cs="Arial"/>
                <w:sz w:val="20"/>
                <w:szCs w:val="20"/>
                <w:lang w:val="en-GB" w:eastAsia="en-GB"/>
              </w:rPr>
              <w:t>,</w:t>
            </w:r>
            <w:r w:rsidRPr="00EE1F13">
              <w:rPr>
                <w:rFonts w:ascii="Arial" w:eastAsia="Calibri" w:hAnsi="Arial" w:cs="Arial"/>
                <w:sz w:val="20"/>
                <w:szCs w:val="20"/>
                <w:lang w:val="en-GB" w:eastAsia="en-GB"/>
              </w:rPr>
              <w:t xml:space="preserve"> on the return to school</w:t>
            </w:r>
            <w:r w:rsidR="003E7678">
              <w:rPr>
                <w:rFonts w:ascii="Arial" w:eastAsia="Calibri" w:hAnsi="Arial" w:cs="Arial"/>
                <w:sz w:val="20"/>
                <w:szCs w:val="20"/>
                <w:lang w:val="en-GB" w:eastAsia="en-GB"/>
              </w:rPr>
              <w:t>,</w:t>
            </w:r>
            <w:r w:rsidRPr="00EE1F13">
              <w:rPr>
                <w:rFonts w:ascii="Arial" w:eastAsia="Calibri" w:hAnsi="Arial" w:cs="Arial"/>
                <w:sz w:val="20"/>
                <w:szCs w:val="20"/>
                <w:lang w:val="en-GB" w:eastAsia="en-GB"/>
              </w:rPr>
              <w:t xml:space="preserve"> our Assistant Head Teacher increased her hours to offer catch up small group tuition everyday before and after school. Children were selected who had been most affected by the lockdown in terms of how far behind ARE they were. </w:t>
            </w:r>
          </w:p>
        </w:tc>
        <w:tc>
          <w:tcPr>
            <w:tcW w:w="1498" w:type="dxa"/>
          </w:tcPr>
          <w:p w14:paraId="362982AF" w14:textId="2E27C18A" w:rsidR="0074271C" w:rsidRPr="00EE1F13" w:rsidRDefault="003F7E11" w:rsidP="00C57E7F">
            <w:pPr>
              <w:rPr>
                <w:rFonts w:ascii="Arial" w:eastAsia="Calibri" w:hAnsi="Arial" w:cs="Arial"/>
                <w:sz w:val="20"/>
                <w:szCs w:val="20"/>
                <w:lang w:val="en-GB" w:eastAsia="en-GB"/>
              </w:rPr>
            </w:pPr>
            <w:r w:rsidRPr="00EE1F13">
              <w:rPr>
                <w:rFonts w:ascii="Arial" w:eastAsia="Calibri" w:hAnsi="Arial" w:cs="Arial"/>
                <w:sz w:val="20"/>
                <w:szCs w:val="20"/>
                <w:lang w:val="en-GB" w:eastAsia="en-GB"/>
              </w:rPr>
              <w:t>£10</w:t>
            </w:r>
            <w:r w:rsidR="007C72CF" w:rsidRPr="00EE1F13">
              <w:rPr>
                <w:rFonts w:ascii="Arial" w:eastAsia="Calibri" w:hAnsi="Arial" w:cs="Arial"/>
                <w:sz w:val="20"/>
                <w:szCs w:val="20"/>
                <w:lang w:val="en-GB" w:eastAsia="en-GB"/>
              </w:rPr>
              <w:t>00</w:t>
            </w:r>
          </w:p>
        </w:tc>
      </w:tr>
      <w:tr w:rsidR="00C16672" w:rsidRPr="00EE1F13" w14:paraId="62E2BFAE" w14:textId="77777777" w:rsidTr="003E7678">
        <w:trPr>
          <w:trHeight w:val="1207"/>
        </w:trPr>
        <w:tc>
          <w:tcPr>
            <w:tcW w:w="1843" w:type="dxa"/>
          </w:tcPr>
          <w:p w14:paraId="148A2ED5" w14:textId="176300E0" w:rsidR="00C16672" w:rsidRPr="00EE1F13" w:rsidRDefault="00C16672"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 xml:space="preserve">Well-being of pupils </w:t>
            </w:r>
          </w:p>
        </w:tc>
        <w:tc>
          <w:tcPr>
            <w:tcW w:w="11765" w:type="dxa"/>
          </w:tcPr>
          <w:p w14:paraId="13A98070" w14:textId="04BC0CE1" w:rsidR="0074271C" w:rsidRPr="00EE1F13" w:rsidRDefault="00C16672" w:rsidP="003E7678">
            <w:pPr>
              <w:rPr>
                <w:rFonts w:ascii="Arial" w:eastAsia="Calibri" w:hAnsi="Arial" w:cs="Arial"/>
                <w:sz w:val="20"/>
                <w:szCs w:val="20"/>
                <w:lang w:val="en-GB" w:eastAsia="en-GB"/>
              </w:rPr>
            </w:pPr>
            <w:r w:rsidRPr="00EE1F13">
              <w:rPr>
                <w:rFonts w:ascii="Arial" w:eastAsia="Calibri" w:hAnsi="Arial" w:cs="Arial"/>
                <w:sz w:val="20"/>
                <w:szCs w:val="20"/>
                <w:lang w:val="en-GB" w:eastAsia="en-GB"/>
              </w:rPr>
              <w:t>Our long standing pastoral lead has supported children and their families throughout the lockdown period via phone-calls and video link. Some of this support was complex due to bereavement of fa</w:t>
            </w:r>
            <w:r w:rsidR="003E7678">
              <w:rPr>
                <w:rFonts w:ascii="Arial" w:eastAsia="Calibri" w:hAnsi="Arial" w:cs="Arial"/>
                <w:sz w:val="20"/>
                <w:szCs w:val="20"/>
                <w:lang w:val="en-GB" w:eastAsia="en-GB"/>
              </w:rPr>
              <w:t>milies. On the return to school, i</w:t>
            </w:r>
            <w:r w:rsidRPr="00EE1F13">
              <w:rPr>
                <w:rFonts w:ascii="Arial" w:eastAsia="Calibri" w:hAnsi="Arial" w:cs="Arial"/>
                <w:sz w:val="20"/>
                <w:szCs w:val="20"/>
                <w:lang w:val="en-GB" w:eastAsia="en-GB"/>
              </w:rPr>
              <w:t xml:space="preserve">n September </w:t>
            </w:r>
            <w:r w:rsidR="0074271C" w:rsidRPr="00EE1F13">
              <w:rPr>
                <w:rFonts w:ascii="Arial" w:eastAsia="Calibri" w:hAnsi="Arial" w:cs="Arial"/>
                <w:sz w:val="20"/>
                <w:szCs w:val="20"/>
                <w:lang w:val="en-GB" w:eastAsia="en-GB"/>
              </w:rPr>
              <w:t>2020</w:t>
            </w:r>
            <w:r w:rsidR="003E7678">
              <w:rPr>
                <w:rFonts w:ascii="Arial" w:eastAsia="Calibri" w:hAnsi="Arial" w:cs="Arial"/>
                <w:sz w:val="20"/>
                <w:szCs w:val="20"/>
                <w:lang w:val="en-GB" w:eastAsia="en-GB"/>
              </w:rPr>
              <w:t>,</w:t>
            </w:r>
            <w:r w:rsidR="0074271C" w:rsidRPr="00EE1F13">
              <w:rPr>
                <w:rFonts w:ascii="Arial" w:eastAsia="Calibri" w:hAnsi="Arial" w:cs="Arial"/>
                <w:sz w:val="20"/>
                <w:szCs w:val="20"/>
                <w:lang w:val="en-GB" w:eastAsia="en-GB"/>
              </w:rPr>
              <w:t xml:space="preserve"> she </w:t>
            </w:r>
            <w:r w:rsidRPr="00EE1F13">
              <w:rPr>
                <w:rFonts w:ascii="Arial" w:eastAsia="Calibri" w:hAnsi="Arial" w:cs="Arial"/>
                <w:sz w:val="20"/>
                <w:szCs w:val="20"/>
                <w:lang w:val="en-GB" w:eastAsia="en-GB"/>
              </w:rPr>
              <w:t>reduce</w:t>
            </w:r>
            <w:r w:rsidR="0074271C" w:rsidRPr="00EE1F13">
              <w:rPr>
                <w:rFonts w:ascii="Arial" w:eastAsia="Calibri" w:hAnsi="Arial" w:cs="Arial"/>
                <w:sz w:val="20"/>
                <w:szCs w:val="20"/>
                <w:lang w:val="en-GB" w:eastAsia="en-GB"/>
              </w:rPr>
              <w:t>d</w:t>
            </w:r>
            <w:r w:rsidRPr="00EE1F13">
              <w:rPr>
                <w:rFonts w:ascii="Arial" w:eastAsia="Calibri" w:hAnsi="Arial" w:cs="Arial"/>
                <w:sz w:val="20"/>
                <w:szCs w:val="20"/>
                <w:lang w:val="en-GB" w:eastAsia="en-GB"/>
              </w:rPr>
              <w:t xml:space="preserve"> h</w:t>
            </w:r>
            <w:r w:rsidR="0074271C" w:rsidRPr="00EE1F13">
              <w:rPr>
                <w:rFonts w:ascii="Arial" w:eastAsia="Calibri" w:hAnsi="Arial" w:cs="Arial"/>
                <w:sz w:val="20"/>
                <w:szCs w:val="20"/>
                <w:lang w:val="en-GB" w:eastAsia="en-GB"/>
              </w:rPr>
              <w:t>er hours in class and spent</w:t>
            </w:r>
            <w:r w:rsidRPr="00EE1F13">
              <w:rPr>
                <w:rFonts w:ascii="Arial" w:eastAsia="Calibri" w:hAnsi="Arial" w:cs="Arial"/>
                <w:sz w:val="20"/>
                <w:szCs w:val="20"/>
                <w:lang w:val="en-GB" w:eastAsia="en-GB"/>
              </w:rPr>
              <w:t xml:space="preserve"> more time </w:t>
            </w:r>
            <w:r w:rsidR="00C57E7F" w:rsidRPr="00EE1F13">
              <w:rPr>
                <w:rFonts w:ascii="Arial" w:eastAsia="Calibri" w:hAnsi="Arial" w:cs="Arial"/>
                <w:sz w:val="20"/>
                <w:szCs w:val="20"/>
                <w:lang w:val="en-GB" w:eastAsia="en-GB"/>
              </w:rPr>
              <w:t>continuing</w:t>
            </w:r>
            <w:r w:rsidRPr="00EE1F13">
              <w:rPr>
                <w:rFonts w:ascii="Arial" w:eastAsia="Calibri" w:hAnsi="Arial" w:cs="Arial"/>
                <w:sz w:val="20"/>
                <w:szCs w:val="20"/>
                <w:lang w:val="en-GB" w:eastAsia="en-GB"/>
              </w:rPr>
              <w:t xml:space="preserve"> with this support. This includes 1:1 sessions with children most in need, group work for children and phone-calls and video links with families who remain in need. Her work also extends to the support she gives to staff in terms of talk therapy.</w:t>
            </w:r>
            <w:r w:rsidR="003E7678">
              <w:rPr>
                <w:rFonts w:ascii="Arial" w:eastAsia="Calibri" w:hAnsi="Arial" w:cs="Arial"/>
                <w:sz w:val="20"/>
                <w:szCs w:val="20"/>
                <w:lang w:val="en-GB" w:eastAsia="en-GB"/>
              </w:rPr>
              <w:t xml:space="preserve"> </w:t>
            </w:r>
            <w:r w:rsidR="0074271C" w:rsidRPr="00EE1F13">
              <w:rPr>
                <w:rFonts w:ascii="Arial" w:eastAsia="Calibri" w:hAnsi="Arial" w:cs="Arial"/>
                <w:sz w:val="20"/>
                <w:szCs w:val="20"/>
                <w:lang w:val="en-GB" w:eastAsia="en-GB"/>
              </w:rPr>
              <w:t>This work was conti</w:t>
            </w:r>
            <w:r w:rsidR="003E7678">
              <w:rPr>
                <w:rFonts w:ascii="Arial" w:eastAsia="Calibri" w:hAnsi="Arial" w:cs="Arial"/>
                <w:sz w:val="20"/>
                <w:szCs w:val="20"/>
                <w:lang w:val="en-GB" w:eastAsia="en-GB"/>
              </w:rPr>
              <w:t>nued into academic year 21/22 and s</w:t>
            </w:r>
            <w:r w:rsidR="0074271C" w:rsidRPr="00EE1F13">
              <w:rPr>
                <w:rFonts w:ascii="Arial" w:eastAsia="Calibri" w:hAnsi="Arial" w:cs="Arial"/>
                <w:sz w:val="20"/>
                <w:szCs w:val="20"/>
                <w:lang w:val="en-GB" w:eastAsia="en-GB"/>
              </w:rPr>
              <w:t xml:space="preserve">he has been seconded to 2 local schools to provide this provision. </w:t>
            </w:r>
            <w:r w:rsidRPr="00EE1F13">
              <w:rPr>
                <w:rFonts w:ascii="Arial" w:eastAsia="Calibri" w:hAnsi="Arial" w:cs="Arial"/>
                <w:sz w:val="20"/>
                <w:szCs w:val="20"/>
                <w:lang w:val="en-GB" w:eastAsia="en-GB"/>
              </w:rPr>
              <w:t xml:space="preserve"> </w:t>
            </w:r>
          </w:p>
        </w:tc>
        <w:tc>
          <w:tcPr>
            <w:tcW w:w="1498" w:type="dxa"/>
          </w:tcPr>
          <w:p w14:paraId="4A418A92" w14:textId="77777777" w:rsidR="00C57E7F" w:rsidRPr="00EE1F13" w:rsidRDefault="00C57E7F"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Time out of class:</w:t>
            </w:r>
          </w:p>
          <w:p w14:paraId="68B0F305" w14:textId="40205B06" w:rsidR="003F7E11" w:rsidRPr="00EE1F13" w:rsidRDefault="00C57E7F" w:rsidP="00475247">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£8,984</w:t>
            </w:r>
          </w:p>
        </w:tc>
      </w:tr>
      <w:tr w:rsidR="00B2099F" w:rsidRPr="00EE1F13" w14:paraId="3D1A7A48" w14:textId="77777777" w:rsidTr="003E7678">
        <w:trPr>
          <w:trHeight w:val="547"/>
        </w:trPr>
        <w:tc>
          <w:tcPr>
            <w:tcW w:w="1843" w:type="dxa"/>
          </w:tcPr>
          <w:p w14:paraId="3E9A60F6" w14:textId="4664AEA0" w:rsidR="00B2099F" w:rsidRPr="00EE1F13" w:rsidRDefault="003F7E11"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Targeted academic support</w:t>
            </w:r>
          </w:p>
        </w:tc>
        <w:tc>
          <w:tcPr>
            <w:tcW w:w="11765" w:type="dxa"/>
          </w:tcPr>
          <w:p w14:paraId="4386933C" w14:textId="7D40C09E" w:rsidR="003F7E11" w:rsidRPr="00EE1F13" w:rsidRDefault="003F7E11" w:rsidP="00C57E7F">
            <w:pPr>
              <w:rPr>
                <w:rFonts w:ascii="Arial" w:hAnsi="Arial" w:cs="Arial"/>
                <w:iCs/>
                <w:sz w:val="20"/>
                <w:szCs w:val="20"/>
                <w:lang w:eastAsia="en-GB"/>
              </w:rPr>
            </w:pPr>
            <w:r w:rsidRPr="00EE1F13">
              <w:rPr>
                <w:rFonts w:ascii="Arial" w:hAnsi="Arial" w:cs="Arial"/>
                <w:iCs/>
                <w:sz w:val="20"/>
                <w:szCs w:val="20"/>
                <w:lang w:eastAsia="en-GB"/>
              </w:rPr>
              <w:t>Following the second lockdown, we noticed that our disadvantaged children’s reading had been negatively impacted. This was in spite of provision for reading including e-books and a swappi</w:t>
            </w:r>
            <w:r w:rsidR="00433708" w:rsidRPr="00EE1F13">
              <w:rPr>
                <w:rFonts w:ascii="Arial" w:hAnsi="Arial" w:cs="Arial"/>
                <w:iCs/>
                <w:sz w:val="20"/>
                <w:szCs w:val="20"/>
                <w:lang w:eastAsia="en-GB"/>
              </w:rPr>
              <w:t>ng service during the lockdown. Our old Assistant Head and literacy</w:t>
            </w:r>
            <w:r w:rsidR="003E7678">
              <w:rPr>
                <w:rFonts w:ascii="Arial" w:hAnsi="Arial" w:cs="Arial"/>
                <w:iCs/>
                <w:sz w:val="20"/>
                <w:szCs w:val="20"/>
                <w:lang w:eastAsia="en-GB"/>
              </w:rPr>
              <w:t xml:space="preserve"> lead</w:t>
            </w:r>
            <w:r w:rsidR="00433708" w:rsidRPr="00EE1F13">
              <w:rPr>
                <w:rFonts w:ascii="Arial" w:hAnsi="Arial" w:cs="Arial"/>
                <w:iCs/>
                <w:sz w:val="20"/>
                <w:szCs w:val="20"/>
                <w:lang w:eastAsia="en-GB"/>
              </w:rPr>
              <w:t xml:space="preserve"> came </w:t>
            </w:r>
            <w:r w:rsidR="003E7678">
              <w:rPr>
                <w:rFonts w:ascii="Arial" w:hAnsi="Arial" w:cs="Arial"/>
                <w:iCs/>
                <w:sz w:val="20"/>
                <w:szCs w:val="20"/>
                <w:lang w:eastAsia="en-GB"/>
              </w:rPr>
              <w:t xml:space="preserve">in </w:t>
            </w:r>
            <w:r w:rsidR="00433708" w:rsidRPr="00EE1F13">
              <w:rPr>
                <w:rFonts w:ascii="Arial" w:hAnsi="Arial" w:cs="Arial"/>
                <w:iCs/>
                <w:sz w:val="20"/>
                <w:szCs w:val="20"/>
                <w:lang w:eastAsia="en-GB"/>
              </w:rPr>
              <w:t xml:space="preserve">once a week to read with </w:t>
            </w:r>
            <w:r w:rsidR="003E7678">
              <w:rPr>
                <w:rFonts w:ascii="Arial" w:hAnsi="Arial" w:cs="Arial"/>
                <w:iCs/>
                <w:sz w:val="20"/>
                <w:szCs w:val="20"/>
                <w:lang w:eastAsia="en-GB"/>
              </w:rPr>
              <w:t xml:space="preserve">targeted </w:t>
            </w:r>
            <w:r w:rsidR="00433708" w:rsidRPr="00EE1F13">
              <w:rPr>
                <w:rFonts w:ascii="Arial" w:hAnsi="Arial" w:cs="Arial"/>
                <w:iCs/>
                <w:sz w:val="20"/>
                <w:szCs w:val="20"/>
                <w:lang w:eastAsia="en-GB"/>
              </w:rPr>
              <w:t xml:space="preserve">children to identify gaps and monitor their progress. </w:t>
            </w:r>
          </w:p>
        </w:tc>
        <w:tc>
          <w:tcPr>
            <w:tcW w:w="1498" w:type="dxa"/>
          </w:tcPr>
          <w:p w14:paraId="1CCB44C8" w14:textId="3A8CD358" w:rsidR="00B2099F" w:rsidRPr="00EE1F13" w:rsidRDefault="00F268F5" w:rsidP="00D423A4">
            <w:pPr>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£2814.04</w:t>
            </w:r>
          </w:p>
        </w:tc>
      </w:tr>
      <w:tr w:rsidR="003E7678" w:rsidRPr="00EE1F13" w14:paraId="5A8998A4" w14:textId="77777777" w:rsidTr="003E7678">
        <w:trPr>
          <w:trHeight w:val="732"/>
        </w:trPr>
        <w:tc>
          <w:tcPr>
            <w:tcW w:w="1843" w:type="dxa"/>
          </w:tcPr>
          <w:p w14:paraId="5083AFD4" w14:textId="05D7CD5E" w:rsidR="003E7678" w:rsidRPr="00EE1F13" w:rsidRDefault="003E7678" w:rsidP="00433708">
            <w:pPr>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Quality first teaching</w:t>
            </w:r>
          </w:p>
        </w:tc>
        <w:tc>
          <w:tcPr>
            <w:tcW w:w="11765" w:type="dxa"/>
          </w:tcPr>
          <w:p w14:paraId="66FD3CF1" w14:textId="0386FFD8" w:rsidR="003E7678" w:rsidRDefault="003E7678" w:rsidP="003E7678">
            <w:pPr>
              <w:rPr>
                <w:rFonts w:ascii="Arial" w:hAnsi="Arial" w:cs="Arial"/>
                <w:iCs/>
                <w:sz w:val="20"/>
                <w:szCs w:val="20"/>
                <w:lang w:eastAsia="en-GB"/>
              </w:rPr>
            </w:pPr>
            <w:r>
              <w:rPr>
                <w:rFonts w:ascii="Arial" w:hAnsi="Arial" w:cs="Arial"/>
                <w:iCs/>
                <w:sz w:val="20"/>
                <w:szCs w:val="20"/>
                <w:lang w:eastAsia="en-GB"/>
              </w:rPr>
              <w:t>Following the first lockdown, we found that writing was heavily impacted by the lockdown for all children. We anticipated this for the second lockdown and, on the return to school, organised the Primary Literacy Consultant to hold a whole school CPD training in teaching writing. All teachers have also been sent on writing moderations via the Camden Learning Services</w:t>
            </w:r>
          </w:p>
        </w:tc>
        <w:tc>
          <w:tcPr>
            <w:tcW w:w="1498" w:type="dxa"/>
          </w:tcPr>
          <w:p w14:paraId="1C17DD18" w14:textId="5C5D0DD1" w:rsidR="003E7678" w:rsidRDefault="003E7678" w:rsidP="00433708">
            <w:pPr>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£1500</w:t>
            </w:r>
          </w:p>
        </w:tc>
      </w:tr>
      <w:tr w:rsidR="0074271C" w:rsidRPr="00EE1F13" w14:paraId="45CEB4C3" w14:textId="77777777" w:rsidTr="003E7678">
        <w:trPr>
          <w:trHeight w:val="732"/>
        </w:trPr>
        <w:tc>
          <w:tcPr>
            <w:tcW w:w="1843" w:type="dxa"/>
          </w:tcPr>
          <w:p w14:paraId="1E31786B" w14:textId="6432F7A9" w:rsidR="0074271C" w:rsidRPr="00EE1F13" w:rsidRDefault="007C72CF" w:rsidP="00433708">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N</w:t>
            </w:r>
            <w:r w:rsidR="00433708" w:rsidRPr="00EE1F13">
              <w:rPr>
                <w:rFonts w:ascii="Arial" w:eastAsia="Calibri" w:hAnsi="Arial" w:cs="Arial"/>
                <w:sz w:val="20"/>
                <w:szCs w:val="20"/>
                <w:lang w:val="en-GB" w:eastAsia="en-GB"/>
              </w:rPr>
              <w:t>ational Tutoring Programme</w:t>
            </w:r>
            <w:r w:rsidRPr="00EE1F13">
              <w:rPr>
                <w:rFonts w:ascii="Arial" w:eastAsia="Calibri" w:hAnsi="Arial" w:cs="Arial"/>
                <w:sz w:val="20"/>
                <w:szCs w:val="20"/>
                <w:lang w:val="en-GB" w:eastAsia="en-GB"/>
              </w:rPr>
              <w:t xml:space="preserve"> </w:t>
            </w:r>
          </w:p>
        </w:tc>
        <w:tc>
          <w:tcPr>
            <w:tcW w:w="11765" w:type="dxa"/>
          </w:tcPr>
          <w:p w14:paraId="6AE56DBF" w14:textId="0A9A1A1B" w:rsidR="007C72CF" w:rsidRPr="00EE1F13" w:rsidRDefault="003E7678" w:rsidP="003E7678">
            <w:pPr>
              <w:rPr>
                <w:rFonts w:ascii="Arial" w:hAnsi="Arial" w:cs="Arial"/>
                <w:sz w:val="20"/>
                <w:szCs w:val="20"/>
                <w:lang w:val="en-GB" w:eastAsia="en-GB"/>
              </w:rPr>
            </w:pPr>
            <w:r>
              <w:rPr>
                <w:rFonts w:ascii="Arial" w:hAnsi="Arial" w:cs="Arial"/>
                <w:iCs/>
                <w:sz w:val="20"/>
                <w:szCs w:val="20"/>
                <w:lang w:eastAsia="en-GB"/>
              </w:rPr>
              <w:t xml:space="preserve">In September 2021, we signed up to EM Tuition as part of the </w:t>
            </w:r>
            <w:r>
              <w:rPr>
                <w:rFonts w:ascii="Arial" w:hAnsi="Arial" w:cs="Arial"/>
                <w:b/>
                <w:iCs/>
                <w:sz w:val="20"/>
                <w:szCs w:val="20"/>
                <w:lang w:eastAsia="en-GB"/>
              </w:rPr>
              <w:t>National Tutoring Programme</w:t>
            </w:r>
            <w:r w:rsidR="007C72CF" w:rsidRPr="00EE1F13">
              <w:rPr>
                <w:rFonts w:ascii="Arial" w:hAnsi="Arial" w:cs="Arial"/>
                <w:iCs/>
                <w:sz w:val="20"/>
                <w:szCs w:val="20"/>
                <w:lang w:eastAsia="en-GB"/>
              </w:rPr>
              <w:t xml:space="preserve">. </w:t>
            </w:r>
            <w:r w:rsidR="00433708" w:rsidRPr="00EE1F13">
              <w:rPr>
                <w:rFonts w:ascii="Arial" w:hAnsi="Arial" w:cs="Arial"/>
                <w:iCs/>
                <w:sz w:val="20"/>
                <w:szCs w:val="20"/>
                <w:lang w:eastAsia="en-GB"/>
              </w:rPr>
              <w:t>We have targeted year 5 and 6 as</w:t>
            </w:r>
            <w:r>
              <w:rPr>
                <w:rFonts w:ascii="Arial" w:hAnsi="Arial" w:cs="Arial"/>
                <w:iCs/>
                <w:sz w:val="20"/>
                <w:szCs w:val="20"/>
                <w:lang w:eastAsia="en-GB"/>
              </w:rPr>
              <w:t xml:space="preserve"> found they were the most engaged in the Covid Catch Up programmes run out of school hours. 12 children have been chosen and have been placed in small groups (1:3) and have an intervention in Maths and Reading for 15 weeks. </w:t>
            </w:r>
          </w:p>
        </w:tc>
        <w:tc>
          <w:tcPr>
            <w:tcW w:w="1498" w:type="dxa"/>
          </w:tcPr>
          <w:p w14:paraId="57156285" w14:textId="1CCE892F" w:rsidR="00F72E9F" w:rsidRDefault="00F72E9F" w:rsidP="00433708">
            <w:pPr>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 of NTP:</w:t>
            </w:r>
          </w:p>
          <w:p w14:paraId="7EB02029" w14:textId="4EB2C4B9" w:rsidR="0074271C" w:rsidRPr="00EE1F13" w:rsidRDefault="007C72CF" w:rsidP="00433708">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w:t>
            </w:r>
            <w:r w:rsidR="00433708" w:rsidRPr="00EE1F13">
              <w:rPr>
                <w:rFonts w:ascii="Arial" w:eastAsia="Calibri" w:hAnsi="Arial" w:cs="Arial"/>
                <w:sz w:val="20"/>
                <w:szCs w:val="20"/>
                <w:lang w:val="en-GB" w:eastAsia="en-GB"/>
              </w:rPr>
              <w:t>359</w:t>
            </w:r>
          </w:p>
        </w:tc>
      </w:tr>
      <w:tr w:rsidR="007C72CF" w:rsidRPr="00EE1F13" w14:paraId="541C772F" w14:textId="77777777" w:rsidTr="003E7678">
        <w:trPr>
          <w:trHeight w:val="969"/>
        </w:trPr>
        <w:tc>
          <w:tcPr>
            <w:tcW w:w="1843" w:type="dxa"/>
          </w:tcPr>
          <w:p w14:paraId="0F6B4D5A" w14:textId="3278AEE5" w:rsidR="007C72CF" w:rsidRPr="00EE1F13" w:rsidRDefault="00433708"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Targeted academic support</w:t>
            </w:r>
          </w:p>
        </w:tc>
        <w:tc>
          <w:tcPr>
            <w:tcW w:w="11765" w:type="dxa"/>
          </w:tcPr>
          <w:p w14:paraId="2F99DC47" w14:textId="4CD78CBB" w:rsidR="007C72CF" w:rsidRPr="00EE1F13" w:rsidRDefault="00433708" w:rsidP="00433708">
            <w:pPr>
              <w:tabs>
                <w:tab w:val="left" w:pos="2325"/>
              </w:tabs>
              <w:rPr>
                <w:rFonts w:ascii="Arial" w:hAnsi="Arial" w:cs="Arial"/>
                <w:sz w:val="20"/>
                <w:szCs w:val="20"/>
                <w:lang w:eastAsia="en-GB"/>
              </w:rPr>
            </w:pPr>
            <w:r w:rsidRPr="00EE1F13">
              <w:rPr>
                <w:rFonts w:ascii="Arial" w:hAnsi="Arial" w:cs="Arial"/>
                <w:iCs/>
                <w:sz w:val="20"/>
                <w:szCs w:val="20"/>
                <w:lang w:eastAsia="en-GB"/>
              </w:rPr>
              <w:t>From September 2021 a HLTA has been taken out of class to deliver evidence based intervention from Year 1 to Year 4 every afternoon. We found this to be more effective than continuing with the small group tuition before and after school. We found doing these interventions during school time meant better attendance for the children we most wanted to target.</w:t>
            </w:r>
          </w:p>
        </w:tc>
        <w:tc>
          <w:tcPr>
            <w:tcW w:w="1498" w:type="dxa"/>
          </w:tcPr>
          <w:p w14:paraId="339C1E2F" w14:textId="230ACAFC" w:rsidR="00F72E9F" w:rsidRDefault="00F72E9F" w:rsidP="00D423A4">
            <w:pPr>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HLTA time out of class:</w:t>
            </w:r>
          </w:p>
          <w:p w14:paraId="1CBB2F90" w14:textId="51722539" w:rsidR="00433708" w:rsidRPr="00EE1F13" w:rsidRDefault="00433708"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£15,000</w:t>
            </w:r>
          </w:p>
        </w:tc>
      </w:tr>
      <w:tr w:rsidR="00433708" w:rsidRPr="00EE1F13" w14:paraId="23AD3114" w14:textId="77777777" w:rsidTr="003E7678">
        <w:trPr>
          <w:trHeight w:val="335"/>
        </w:trPr>
        <w:tc>
          <w:tcPr>
            <w:tcW w:w="1843" w:type="dxa"/>
          </w:tcPr>
          <w:p w14:paraId="5679238E" w14:textId="34E15D24" w:rsidR="00433708" w:rsidRPr="00EE1F13" w:rsidRDefault="00433708" w:rsidP="00D423A4">
            <w:pPr>
              <w:spacing w:before="120" w:after="120"/>
              <w:rPr>
                <w:rFonts w:ascii="Arial" w:eastAsia="Calibri" w:hAnsi="Arial" w:cs="Arial"/>
                <w:sz w:val="20"/>
                <w:szCs w:val="20"/>
                <w:lang w:val="en-GB" w:eastAsia="en-GB"/>
              </w:rPr>
            </w:pPr>
            <w:r w:rsidRPr="00EE1F13">
              <w:rPr>
                <w:rFonts w:ascii="Arial" w:eastAsia="Calibri" w:hAnsi="Arial" w:cs="Arial"/>
                <w:sz w:val="20"/>
                <w:szCs w:val="20"/>
                <w:lang w:val="en-GB" w:eastAsia="en-GB"/>
              </w:rPr>
              <w:t>Total</w:t>
            </w:r>
          </w:p>
        </w:tc>
        <w:tc>
          <w:tcPr>
            <w:tcW w:w="11765" w:type="dxa"/>
          </w:tcPr>
          <w:p w14:paraId="0055E923" w14:textId="77777777" w:rsidR="00433708" w:rsidRPr="00EE1F13" w:rsidRDefault="00433708" w:rsidP="00433708">
            <w:pPr>
              <w:tabs>
                <w:tab w:val="left" w:pos="2325"/>
              </w:tabs>
              <w:rPr>
                <w:rFonts w:ascii="Arial" w:hAnsi="Arial" w:cs="Arial"/>
                <w:iCs/>
                <w:sz w:val="20"/>
                <w:szCs w:val="20"/>
                <w:lang w:eastAsia="en-GB"/>
              </w:rPr>
            </w:pPr>
            <w:bookmarkStart w:id="2" w:name="_GoBack"/>
            <w:bookmarkEnd w:id="2"/>
          </w:p>
        </w:tc>
        <w:tc>
          <w:tcPr>
            <w:tcW w:w="1498" w:type="dxa"/>
          </w:tcPr>
          <w:p w14:paraId="7ADDA26D" w14:textId="05C449D0" w:rsidR="00433708" w:rsidRPr="00EE1F13" w:rsidRDefault="00F268F5" w:rsidP="003E7678">
            <w:pPr>
              <w:spacing w:before="120" w:after="120"/>
              <w:rPr>
                <w:rFonts w:ascii="Arial" w:eastAsia="Calibri" w:hAnsi="Arial" w:cs="Arial"/>
                <w:sz w:val="20"/>
                <w:szCs w:val="20"/>
                <w:lang w:val="en-GB" w:eastAsia="en-GB"/>
              </w:rPr>
            </w:pPr>
            <w:r>
              <w:rPr>
                <w:rFonts w:ascii="Arial" w:eastAsia="Calibri" w:hAnsi="Arial" w:cs="Arial"/>
                <w:sz w:val="20"/>
                <w:szCs w:val="20"/>
                <w:lang w:val="en-GB" w:eastAsia="en-GB"/>
              </w:rPr>
              <w:t>£3</w:t>
            </w:r>
            <w:r w:rsidR="003E7678">
              <w:rPr>
                <w:rFonts w:ascii="Arial" w:eastAsia="Calibri" w:hAnsi="Arial" w:cs="Arial"/>
                <w:sz w:val="20"/>
                <w:szCs w:val="20"/>
                <w:lang w:val="en-GB" w:eastAsia="en-GB"/>
              </w:rPr>
              <w:t>4</w:t>
            </w:r>
            <w:r>
              <w:rPr>
                <w:rFonts w:ascii="Arial" w:eastAsia="Calibri" w:hAnsi="Arial" w:cs="Arial"/>
                <w:sz w:val="20"/>
                <w:szCs w:val="20"/>
                <w:lang w:val="en-GB" w:eastAsia="en-GB"/>
              </w:rPr>
              <w:t>,</w:t>
            </w:r>
            <w:r w:rsidR="003E7678">
              <w:rPr>
                <w:rFonts w:ascii="Arial" w:eastAsia="Calibri" w:hAnsi="Arial" w:cs="Arial"/>
                <w:sz w:val="20"/>
                <w:szCs w:val="20"/>
                <w:lang w:val="en-GB" w:eastAsia="en-GB"/>
              </w:rPr>
              <w:t>6</w:t>
            </w:r>
            <w:r>
              <w:rPr>
                <w:rFonts w:ascii="Arial" w:eastAsia="Calibri" w:hAnsi="Arial" w:cs="Arial"/>
                <w:sz w:val="20"/>
                <w:szCs w:val="20"/>
                <w:lang w:val="en-GB" w:eastAsia="en-GB"/>
              </w:rPr>
              <w:t>73</w:t>
            </w:r>
          </w:p>
        </w:tc>
      </w:tr>
    </w:tbl>
    <w:p w14:paraId="351EF129" w14:textId="064C1AB0" w:rsidR="00584BD2" w:rsidRDefault="00584BD2" w:rsidP="003E7678">
      <w:pPr>
        <w:spacing w:before="120" w:after="120"/>
      </w:pPr>
    </w:p>
    <w:sectPr w:rsidR="00584BD2" w:rsidSect="003F7E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670C" w14:textId="77777777" w:rsidR="005B561F" w:rsidRDefault="005B561F" w:rsidP="00C155EC">
      <w:r>
        <w:separator/>
      </w:r>
    </w:p>
  </w:endnote>
  <w:endnote w:type="continuationSeparator" w:id="0">
    <w:p w14:paraId="0D2F97D2" w14:textId="77777777" w:rsidR="005B561F" w:rsidRDefault="005B561F" w:rsidP="00C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616D4" w14:textId="77777777" w:rsidR="005B561F" w:rsidRDefault="005B561F" w:rsidP="00C155EC">
      <w:r>
        <w:separator/>
      </w:r>
    </w:p>
  </w:footnote>
  <w:footnote w:type="continuationSeparator" w:id="0">
    <w:p w14:paraId="3BDDF607" w14:textId="77777777" w:rsidR="005B561F" w:rsidRDefault="005B561F" w:rsidP="00C1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6EBD"/>
    <w:multiLevelType w:val="multilevel"/>
    <w:tmpl w:val="3318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C6E9F"/>
    <w:multiLevelType w:val="multilevel"/>
    <w:tmpl w:val="4C1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81E93"/>
    <w:multiLevelType w:val="multilevel"/>
    <w:tmpl w:val="586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FB0583"/>
    <w:multiLevelType w:val="multilevel"/>
    <w:tmpl w:val="2E583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026630"/>
    <w:multiLevelType w:val="multilevel"/>
    <w:tmpl w:val="F7E0F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B5"/>
    <w:rsid w:val="00004A3C"/>
    <w:rsid w:val="00065F13"/>
    <w:rsid w:val="00092E5F"/>
    <w:rsid w:val="000C3EB7"/>
    <w:rsid w:val="000D7186"/>
    <w:rsid w:val="00106B8E"/>
    <w:rsid w:val="001958AD"/>
    <w:rsid w:val="00211A08"/>
    <w:rsid w:val="0022208E"/>
    <w:rsid w:val="0023299D"/>
    <w:rsid w:val="00281EB5"/>
    <w:rsid w:val="002B1714"/>
    <w:rsid w:val="002B263B"/>
    <w:rsid w:val="002D73FE"/>
    <w:rsid w:val="00317939"/>
    <w:rsid w:val="00326D09"/>
    <w:rsid w:val="00347200"/>
    <w:rsid w:val="003D2E28"/>
    <w:rsid w:val="003E3DD1"/>
    <w:rsid w:val="003E42B6"/>
    <w:rsid w:val="003E7678"/>
    <w:rsid w:val="003F7E11"/>
    <w:rsid w:val="00432587"/>
    <w:rsid w:val="00433708"/>
    <w:rsid w:val="00433CE3"/>
    <w:rsid w:val="00475247"/>
    <w:rsid w:val="00485CCA"/>
    <w:rsid w:val="004B4773"/>
    <w:rsid w:val="004C07C0"/>
    <w:rsid w:val="00523AE9"/>
    <w:rsid w:val="0053608A"/>
    <w:rsid w:val="005572FA"/>
    <w:rsid w:val="00562EB2"/>
    <w:rsid w:val="00584BD2"/>
    <w:rsid w:val="005A6DF8"/>
    <w:rsid w:val="005B561F"/>
    <w:rsid w:val="00632F95"/>
    <w:rsid w:val="00636F0C"/>
    <w:rsid w:val="00663BA7"/>
    <w:rsid w:val="006D4CA1"/>
    <w:rsid w:val="006E0CE8"/>
    <w:rsid w:val="007268F3"/>
    <w:rsid w:val="0074271C"/>
    <w:rsid w:val="007450DE"/>
    <w:rsid w:val="007470D5"/>
    <w:rsid w:val="007A4B4E"/>
    <w:rsid w:val="007C72CF"/>
    <w:rsid w:val="00816A6D"/>
    <w:rsid w:val="008240FA"/>
    <w:rsid w:val="00865119"/>
    <w:rsid w:val="008E294D"/>
    <w:rsid w:val="008F603F"/>
    <w:rsid w:val="0092464A"/>
    <w:rsid w:val="0095706A"/>
    <w:rsid w:val="00A8012E"/>
    <w:rsid w:val="00AC19A3"/>
    <w:rsid w:val="00AF0FA3"/>
    <w:rsid w:val="00B04521"/>
    <w:rsid w:val="00B2099F"/>
    <w:rsid w:val="00B9600D"/>
    <w:rsid w:val="00BD642B"/>
    <w:rsid w:val="00BE6EF2"/>
    <w:rsid w:val="00C145AA"/>
    <w:rsid w:val="00C155EC"/>
    <w:rsid w:val="00C16672"/>
    <w:rsid w:val="00C4233F"/>
    <w:rsid w:val="00C57046"/>
    <w:rsid w:val="00C57E7F"/>
    <w:rsid w:val="00C76029"/>
    <w:rsid w:val="00D423A4"/>
    <w:rsid w:val="00D75237"/>
    <w:rsid w:val="00DB2518"/>
    <w:rsid w:val="00E13D84"/>
    <w:rsid w:val="00E37195"/>
    <w:rsid w:val="00EA5FAB"/>
    <w:rsid w:val="00EE1F13"/>
    <w:rsid w:val="00EF3B72"/>
    <w:rsid w:val="00F13D69"/>
    <w:rsid w:val="00F268F5"/>
    <w:rsid w:val="00F640CF"/>
    <w:rsid w:val="00F72E9F"/>
    <w:rsid w:val="00FB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578F"/>
  <w15:docId w15:val="{EC89B4A8-E490-4BBE-8CD9-5A568A44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5F13"/>
    <w:pPr>
      <w:keepNext/>
      <w:outlineLvl w:val="0"/>
    </w:pPr>
    <w:rPr>
      <w:rFonts w:ascii="Arial" w:hAnsi="Arial"/>
      <w:b/>
      <w:szCs w:val="20"/>
      <w:lang w:val="en-GB" w:eastAsia="en-GB"/>
    </w:rPr>
  </w:style>
  <w:style w:type="paragraph" w:styleId="Heading2">
    <w:name w:val="heading 2"/>
    <w:basedOn w:val="Normal"/>
    <w:next w:val="Normal"/>
    <w:link w:val="Heading2Char"/>
    <w:uiPriority w:val="9"/>
    <w:unhideWhenUsed/>
    <w:qFormat/>
    <w:rsid w:val="003F7E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233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B5"/>
    <w:rPr>
      <w:color w:val="0000FF" w:themeColor="hyperlink"/>
      <w:u w:val="single"/>
    </w:rPr>
  </w:style>
  <w:style w:type="character" w:customStyle="1" w:styleId="apple-converted-space">
    <w:name w:val="apple-converted-space"/>
    <w:basedOn w:val="DefaultParagraphFont"/>
    <w:rsid w:val="004C07C0"/>
  </w:style>
  <w:style w:type="character" w:styleId="Strong">
    <w:name w:val="Strong"/>
    <w:basedOn w:val="DefaultParagraphFont"/>
    <w:uiPriority w:val="22"/>
    <w:qFormat/>
    <w:rsid w:val="004C07C0"/>
    <w:rPr>
      <w:b/>
      <w:bCs/>
    </w:rPr>
  </w:style>
  <w:style w:type="character" w:customStyle="1" w:styleId="Heading1Char">
    <w:name w:val="Heading 1 Char"/>
    <w:basedOn w:val="DefaultParagraphFont"/>
    <w:link w:val="Heading1"/>
    <w:rsid w:val="00065F13"/>
    <w:rPr>
      <w:rFonts w:ascii="Arial" w:eastAsia="Times New Roman" w:hAnsi="Arial" w:cs="Times New Roman"/>
      <w:b/>
      <w:sz w:val="24"/>
      <w:szCs w:val="20"/>
      <w:lang w:eastAsia="en-GB"/>
    </w:rPr>
  </w:style>
  <w:style w:type="paragraph" w:styleId="PlainText">
    <w:name w:val="Plain Text"/>
    <w:basedOn w:val="Normal"/>
    <w:link w:val="PlainTextChar"/>
    <w:unhideWhenUsed/>
    <w:rsid w:val="006E0CE8"/>
    <w:rPr>
      <w:rFonts w:ascii="Courier New" w:hAnsi="Courier New" w:cs="Courier New"/>
      <w:sz w:val="20"/>
      <w:szCs w:val="20"/>
      <w:lang w:val="en-GB"/>
    </w:rPr>
  </w:style>
  <w:style w:type="character" w:customStyle="1" w:styleId="PlainTextChar">
    <w:name w:val="Plain Text Char"/>
    <w:basedOn w:val="DefaultParagraphFont"/>
    <w:link w:val="PlainText"/>
    <w:semiHidden/>
    <w:rsid w:val="006E0CE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75237"/>
    <w:rPr>
      <w:sz w:val="16"/>
      <w:szCs w:val="16"/>
    </w:rPr>
  </w:style>
  <w:style w:type="paragraph" w:styleId="CommentText">
    <w:name w:val="annotation text"/>
    <w:basedOn w:val="Normal"/>
    <w:link w:val="CommentTextChar"/>
    <w:uiPriority w:val="99"/>
    <w:semiHidden/>
    <w:unhideWhenUsed/>
    <w:rsid w:val="00D75237"/>
    <w:rPr>
      <w:sz w:val="20"/>
      <w:szCs w:val="20"/>
    </w:rPr>
  </w:style>
  <w:style w:type="character" w:customStyle="1" w:styleId="CommentTextChar">
    <w:name w:val="Comment Text Char"/>
    <w:basedOn w:val="DefaultParagraphFont"/>
    <w:link w:val="CommentText"/>
    <w:uiPriority w:val="99"/>
    <w:semiHidden/>
    <w:rsid w:val="00D752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5237"/>
    <w:rPr>
      <w:b/>
      <w:bCs/>
    </w:rPr>
  </w:style>
  <w:style w:type="character" w:customStyle="1" w:styleId="CommentSubjectChar">
    <w:name w:val="Comment Subject Char"/>
    <w:basedOn w:val="CommentTextChar"/>
    <w:link w:val="CommentSubject"/>
    <w:uiPriority w:val="99"/>
    <w:semiHidden/>
    <w:rsid w:val="00D7523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7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37"/>
    <w:rPr>
      <w:rFonts w:ascii="Segoe UI" w:eastAsia="Times New Roman" w:hAnsi="Segoe UI" w:cs="Segoe UI"/>
      <w:sz w:val="18"/>
      <w:szCs w:val="18"/>
      <w:lang w:val="en-US"/>
    </w:rPr>
  </w:style>
  <w:style w:type="character" w:customStyle="1" w:styleId="Heading3Char">
    <w:name w:val="Heading 3 Char"/>
    <w:basedOn w:val="DefaultParagraphFont"/>
    <w:link w:val="Heading3"/>
    <w:uiPriority w:val="9"/>
    <w:semiHidden/>
    <w:rsid w:val="00C4233F"/>
    <w:rPr>
      <w:rFonts w:asciiTheme="majorHAnsi" w:eastAsiaTheme="majorEastAsia" w:hAnsiTheme="majorHAnsi" w:cstheme="majorBidi"/>
      <w:color w:val="243F60" w:themeColor="accent1" w:themeShade="7F"/>
      <w:sz w:val="24"/>
      <w:szCs w:val="24"/>
      <w:lang w:val="en-US"/>
    </w:rPr>
  </w:style>
  <w:style w:type="table" w:styleId="TableGrid">
    <w:name w:val="Table Grid"/>
    <w:basedOn w:val="TableNormal"/>
    <w:uiPriority w:val="59"/>
    <w:rsid w:val="00AC1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7E11"/>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C155EC"/>
    <w:pPr>
      <w:tabs>
        <w:tab w:val="center" w:pos="4513"/>
        <w:tab w:val="right" w:pos="9026"/>
      </w:tabs>
    </w:pPr>
  </w:style>
  <w:style w:type="character" w:customStyle="1" w:styleId="HeaderChar">
    <w:name w:val="Header Char"/>
    <w:basedOn w:val="DefaultParagraphFont"/>
    <w:link w:val="Header"/>
    <w:uiPriority w:val="99"/>
    <w:rsid w:val="00C155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155EC"/>
    <w:pPr>
      <w:tabs>
        <w:tab w:val="center" w:pos="4513"/>
        <w:tab w:val="right" w:pos="9026"/>
      </w:tabs>
    </w:pPr>
  </w:style>
  <w:style w:type="character" w:customStyle="1" w:styleId="FooterChar">
    <w:name w:val="Footer Char"/>
    <w:basedOn w:val="DefaultParagraphFont"/>
    <w:link w:val="Footer"/>
    <w:uiPriority w:val="99"/>
    <w:rsid w:val="00C155E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440">
      <w:bodyDiv w:val="1"/>
      <w:marLeft w:val="0"/>
      <w:marRight w:val="0"/>
      <w:marTop w:val="0"/>
      <w:marBottom w:val="0"/>
      <w:divBdr>
        <w:top w:val="none" w:sz="0" w:space="0" w:color="auto"/>
        <w:left w:val="none" w:sz="0" w:space="0" w:color="auto"/>
        <w:bottom w:val="none" w:sz="0" w:space="0" w:color="auto"/>
        <w:right w:val="none" w:sz="0" w:space="0" w:color="auto"/>
      </w:divBdr>
    </w:div>
    <w:div w:id="246306328">
      <w:bodyDiv w:val="1"/>
      <w:marLeft w:val="0"/>
      <w:marRight w:val="0"/>
      <w:marTop w:val="0"/>
      <w:marBottom w:val="0"/>
      <w:divBdr>
        <w:top w:val="none" w:sz="0" w:space="0" w:color="auto"/>
        <w:left w:val="none" w:sz="0" w:space="0" w:color="auto"/>
        <w:bottom w:val="none" w:sz="0" w:space="0" w:color="auto"/>
        <w:right w:val="none" w:sz="0" w:space="0" w:color="auto"/>
      </w:divBdr>
    </w:div>
    <w:div w:id="867986089">
      <w:bodyDiv w:val="1"/>
      <w:marLeft w:val="0"/>
      <w:marRight w:val="0"/>
      <w:marTop w:val="0"/>
      <w:marBottom w:val="0"/>
      <w:divBdr>
        <w:top w:val="none" w:sz="0" w:space="0" w:color="auto"/>
        <w:left w:val="none" w:sz="0" w:space="0" w:color="auto"/>
        <w:bottom w:val="none" w:sz="0" w:space="0" w:color="auto"/>
        <w:right w:val="none" w:sz="0" w:space="0" w:color="auto"/>
      </w:divBdr>
    </w:div>
    <w:div w:id="1041780600">
      <w:bodyDiv w:val="1"/>
      <w:marLeft w:val="0"/>
      <w:marRight w:val="0"/>
      <w:marTop w:val="0"/>
      <w:marBottom w:val="0"/>
      <w:divBdr>
        <w:top w:val="none" w:sz="0" w:space="0" w:color="auto"/>
        <w:left w:val="none" w:sz="0" w:space="0" w:color="auto"/>
        <w:bottom w:val="none" w:sz="0" w:space="0" w:color="auto"/>
        <w:right w:val="none" w:sz="0" w:space="0" w:color="auto"/>
      </w:divBdr>
    </w:div>
    <w:div w:id="14781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7" ma:contentTypeDescription="Create a new document." ma:contentTypeScope="" ma:versionID="6a283e7bd2985668f7ffb9c4062b4abb">
  <xsd:schema xmlns:xsd="http://www.w3.org/2001/XMLSchema" xmlns:xs="http://www.w3.org/2001/XMLSchema" xmlns:p="http://schemas.microsoft.com/office/2006/metadata/properties" xmlns:ns3="360c65b0-1cc5-427a-8427-4bd291ec2a6a" targetNamespace="http://schemas.microsoft.com/office/2006/metadata/properties" ma:root="true" ma:fieldsID="485dfb98195a843676a7c6ccc9b22031"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13C5-68C3-4A06-8BDC-5FDA69ABB546}">
  <ds:schemaRefs>
    <ds:schemaRef ds:uri="http://schemas.microsoft.com/sharepoint/v3/contenttype/forms"/>
  </ds:schemaRefs>
</ds:datastoreItem>
</file>

<file path=customXml/itemProps2.xml><?xml version="1.0" encoding="utf-8"?>
<ds:datastoreItem xmlns:ds="http://schemas.openxmlformats.org/officeDocument/2006/customXml" ds:itemID="{F6D90017-970B-473A-9AA7-26817E2A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CFE81-3A1C-4B44-B5E4-C7C4FC9277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9F0119-C010-4885-9860-57F4F749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balgot02</dc:creator>
  <cp:lastModifiedBy>Jess Dillon</cp:lastModifiedBy>
  <cp:revision>10</cp:revision>
  <cp:lastPrinted>2020-07-14T12:58:00Z</cp:lastPrinted>
  <dcterms:created xsi:type="dcterms:W3CDTF">2021-12-03T12:16:00Z</dcterms:created>
  <dcterms:modified xsi:type="dcterms:W3CDTF">2021-12-09T09:59:00Z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