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F00245" w:rsidRPr="00F00245" w:rsidRDefault="00F00245" w:rsidP="00E84939">
      <w:pPr>
        <w:ind w:right="-1"/>
        <w:jc w:val="both"/>
        <w:rPr>
          <w:rFonts w:ascii="Arial" w:hAnsi="Arial" w:cs="Arial"/>
          <w:b/>
          <w:color w:val="8064A2" w:themeColor="accent4"/>
          <w:sz w:val="28"/>
          <w:szCs w:val="28"/>
          <w:u w:val="single"/>
        </w:rPr>
      </w:pPr>
      <w:proofErr w:type="spellStart"/>
      <w:r w:rsidRPr="00F00245">
        <w:rPr>
          <w:rFonts w:ascii="Arial" w:hAnsi="Arial" w:cs="Arial"/>
          <w:b/>
          <w:color w:val="8064A2" w:themeColor="accent4"/>
          <w:sz w:val="28"/>
          <w:szCs w:val="28"/>
          <w:u w:val="single"/>
        </w:rPr>
        <w:t>Dunstanburgh</w:t>
      </w:r>
      <w:proofErr w:type="spellEnd"/>
      <w:r w:rsidRPr="00F00245">
        <w:rPr>
          <w:rFonts w:ascii="Arial" w:hAnsi="Arial" w:cs="Arial"/>
          <w:b/>
          <w:color w:val="8064A2" w:themeColor="accent4"/>
          <w:sz w:val="28"/>
          <w:szCs w:val="28"/>
          <w:u w:val="single"/>
        </w:rPr>
        <w:t xml:space="preserve"> Class</w:t>
      </w:r>
    </w:p>
    <w:p w:rsidR="00420DE1" w:rsidRDefault="00420DE1" w:rsidP="00420DE1">
      <w:pPr>
        <w:rPr>
          <w:rFonts w:ascii="Arial" w:hAnsi="Arial" w:cs="Arial"/>
          <w:sz w:val="24"/>
          <w:szCs w:val="24"/>
        </w:rPr>
      </w:pPr>
      <w:r>
        <w:rPr>
          <w:rFonts w:ascii="Arial" w:hAnsi="Arial" w:cs="Arial"/>
          <w:sz w:val="24"/>
          <w:szCs w:val="24"/>
        </w:rPr>
        <w:t xml:space="preserve">Dear Parents and Carers, </w:t>
      </w:r>
    </w:p>
    <w:p w:rsidR="00420DE1" w:rsidRDefault="00420DE1" w:rsidP="00420DE1">
      <w:pPr>
        <w:jc w:val="both"/>
        <w:rPr>
          <w:rFonts w:ascii="Arial" w:hAnsi="Arial" w:cs="Arial"/>
          <w:sz w:val="24"/>
          <w:szCs w:val="24"/>
        </w:rPr>
      </w:pPr>
      <w:r>
        <w:rPr>
          <w:rFonts w:ascii="Arial" w:hAnsi="Arial" w:cs="Arial"/>
          <w:sz w:val="24"/>
          <w:szCs w:val="24"/>
        </w:rPr>
        <w:t xml:space="preserve">Hope you all had a lovely summer! It has been lovely seeing all the students back in school after the holidays. We have had a busy couple of weeks settling into our new classroom and meeting new friends and staff. </w:t>
      </w:r>
    </w:p>
    <w:p w:rsidR="00420DE1" w:rsidRDefault="00420DE1" w:rsidP="00420DE1">
      <w:pPr>
        <w:jc w:val="both"/>
        <w:rPr>
          <w:rFonts w:ascii="Arial" w:hAnsi="Arial" w:cs="Arial"/>
          <w:sz w:val="24"/>
          <w:szCs w:val="24"/>
        </w:rPr>
      </w:pPr>
      <w:r>
        <w:rPr>
          <w:rFonts w:ascii="Arial" w:hAnsi="Arial" w:cs="Arial"/>
          <w:sz w:val="24"/>
          <w:szCs w:val="24"/>
        </w:rPr>
        <w:t xml:space="preserve">Our topic this term is ‘The America’s Food and Festivals’ and this theme will be running throughout the curriculum including ASDAN and art. This will include learning all about Mardi </w:t>
      </w:r>
      <w:proofErr w:type="gramStart"/>
      <w:r>
        <w:rPr>
          <w:rFonts w:ascii="Arial" w:hAnsi="Arial" w:cs="Arial"/>
          <w:sz w:val="24"/>
          <w:szCs w:val="24"/>
        </w:rPr>
        <w:t>Gras</w:t>
      </w:r>
      <w:proofErr w:type="gramEnd"/>
      <w:r>
        <w:rPr>
          <w:rFonts w:ascii="Arial" w:hAnsi="Arial" w:cs="Arial"/>
          <w:sz w:val="24"/>
          <w:szCs w:val="24"/>
        </w:rPr>
        <w:t xml:space="preserve"> and Thanksgiving through crafts, food preparation and music. </w:t>
      </w:r>
    </w:p>
    <w:p w:rsidR="00420DE1" w:rsidRDefault="00420DE1" w:rsidP="00420DE1">
      <w:pPr>
        <w:jc w:val="both"/>
        <w:rPr>
          <w:rFonts w:ascii="Arial" w:hAnsi="Arial" w:cs="Arial"/>
          <w:sz w:val="24"/>
          <w:szCs w:val="24"/>
        </w:rPr>
      </w:pPr>
      <w:r>
        <w:rPr>
          <w:rFonts w:ascii="Arial" w:hAnsi="Arial" w:cs="Arial"/>
          <w:sz w:val="24"/>
          <w:szCs w:val="24"/>
        </w:rPr>
        <w:t>We will focus on the following areas of learning:</w:t>
      </w:r>
    </w:p>
    <w:p w:rsidR="00420DE1" w:rsidRDefault="00420DE1" w:rsidP="00420DE1">
      <w:pPr>
        <w:pStyle w:val="ListParagraph"/>
        <w:numPr>
          <w:ilvl w:val="0"/>
          <w:numId w:val="7"/>
        </w:numPr>
        <w:spacing w:line="240" w:lineRule="auto"/>
        <w:ind w:left="851"/>
        <w:jc w:val="both"/>
        <w:rPr>
          <w:rFonts w:ascii="Arial" w:hAnsi="Arial" w:cs="Arial"/>
          <w:sz w:val="24"/>
          <w:szCs w:val="24"/>
        </w:rPr>
      </w:pPr>
      <w:r>
        <w:rPr>
          <w:rFonts w:ascii="Arial" w:hAnsi="Arial" w:cs="Arial"/>
          <w:sz w:val="24"/>
          <w:szCs w:val="24"/>
        </w:rPr>
        <w:t xml:space="preserve">Preparation for adulthood, which will include individualised work related learning </w:t>
      </w:r>
    </w:p>
    <w:p w:rsidR="00420DE1" w:rsidRDefault="00420DE1" w:rsidP="00420DE1">
      <w:pPr>
        <w:pStyle w:val="ListParagraph"/>
        <w:spacing w:line="240" w:lineRule="auto"/>
        <w:ind w:left="851"/>
        <w:jc w:val="both"/>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enterprise programmes.</w:t>
      </w:r>
    </w:p>
    <w:p w:rsidR="00420DE1" w:rsidRDefault="00420DE1" w:rsidP="00420DE1">
      <w:pPr>
        <w:pStyle w:val="ListParagraph"/>
        <w:numPr>
          <w:ilvl w:val="0"/>
          <w:numId w:val="7"/>
        </w:numPr>
        <w:spacing w:line="240" w:lineRule="auto"/>
        <w:ind w:left="851"/>
        <w:jc w:val="both"/>
        <w:rPr>
          <w:rFonts w:ascii="Arial" w:hAnsi="Arial" w:cs="Arial"/>
          <w:sz w:val="24"/>
          <w:szCs w:val="24"/>
        </w:rPr>
      </w:pPr>
      <w:r>
        <w:rPr>
          <w:rFonts w:ascii="Arial" w:hAnsi="Arial" w:cs="Arial"/>
          <w:sz w:val="24"/>
          <w:szCs w:val="24"/>
        </w:rPr>
        <w:t xml:space="preserve">Individualised life skills and independence programmes. </w:t>
      </w:r>
    </w:p>
    <w:p w:rsidR="00420DE1" w:rsidRDefault="00420DE1" w:rsidP="00420DE1">
      <w:pPr>
        <w:pStyle w:val="ListParagraph"/>
        <w:numPr>
          <w:ilvl w:val="0"/>
          <w:numId w:val="7"/>
        </w:numPr>
        <w:spacing w:line="240" w:lineRule="auto"/>
        <w:ind w:left="851"/>
        <w:jc w:val="both"/>
        <w:rPr>
          <w:rFonts w:ascii="Arial" w:hAnsi="Arial" w:cs="Arial"/>
          <w:sz w:val="24"/>
          <w:szCs w:val="24"/>
        </w:rPr>
      </w:pPr>
      <w:r>
        <w:rPr>
          <w:rFonts w:ascii="Arial" w:hAnsi="Arial" w:cs="Arial"/>
          <w:sz w:val="24"/>
          <w:szCs w:val="24"/>
        </w:rPr>
        <w:t xml:space="preserve">Community and social interaction, with many opportunities to visit different places in </w:t>
      </w:r>
    </w:p>
    <w:p w:rsidR="00420DE1" w:rsidRDefault="00420DE1" w:rsidP="00420DE1">
      <w:pPr>
        <w:pStyle w:val="ListParagraph"/>
        <w:spacing w:line="240" w:lineRule="auto"/>
        <w:ind w:left="851"/>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community including local cafes, leisure centres and work related learning </w:t>
      </w:r>
    </w:p>
    <w:p w:rsidR="00420DE1" w:rsidRDefault="00420DE1" w:rsidP="00420DE1">
      <w:pPr>
        <w:pStyle w:val="ListParagraph"/>
        <w:spacing w:line="240" w:lineRule="auto"/>
        <w:ind w:left="851"/>
        <w:jc w:val="both"/>
        <w:rPr>
          <w:rFonts w:ascii="Arial" w:hAnsi="Arial" w:cs="Arial"/>
          <w:sz w:val="24"/>
          <w:szCs w:val="24"/>
        </w:rPr>
      </w:pPr>
      <w:proofErr w:type="gramStart"/>
      <w:r>
        <w:rPr>
          <w:rFonts w:ascii="Arial" w:hAnsi="Arial" w:cs="Arial"/>
          <w:sz w:val="24"/>
          <w:szCs w:val="24"/>
        </w:rPr>
        <w:t>taster</w:t>
      </w:r>
      <w:proofErr w:type="gramEnd"/>
      <w:r>
        <w:rPr>
          <w:rFonts w:ascii="Arial" w:hAnsi="Arial" w:cs="Arial"/>
          <w:sz w:val="24"/>
          <w:szCs w:val="24"/>
        </w:rPr>
        <w:t xml:space="preserve"> sessions. </w:t>
      </w:r>
    </w:p>
    <w:p w:rsidR="00420DE1" w:rsidRDefault="00420DE1" w:rsidP="00420DE1">
      <w:pPr>
        <w:pStyle w:val="ListParagraph"/>
        <w:numPr>
          <w:ilvl w:val="0"/>
          <w:numId w:val="7"/>
        </w:numPr>
        <w:spacing w:line="240" w:lineRule="auto"/>
        <w:ind w:left="851"/>
        <w:jc w:val="both"/>
        <w:rPr>
          <w:rFonts w:ascii="Arial" w:hAnsi="Arial" w:cs="Arial"/>
          <w:sz w:val="24"/>
          <w:szCs w:val="24"/>
        </w:rPr>
      </w:pPr>
      <w:r>
        <w:rPr>
          <w:rFonts w:ascii="Arial" w:hAnsi="Arial" w:cs="Arial"/>
          <w:sz w:val="24"/>
          <w:szCs w:val="24"/>
        </w:rPr>
        <w:t xml:space="preserve">Accreditation; this year we are continuing to use ASDAN for our formal accreditation. </w:t>
      </w:r>
    </w:p>
    <w:p w:rsidR="00420DE1" w:rsidRDefault="00420DE1" w:rsidP="00420DE1">
      <w:pPr>
        <w:pStyle w:val="ListParagraph"/>
        <w:spacing w:line="240" w:lineRule="auto"/>
        <w:ind w:left="851"/>
        <w:jc w:val="both"/>
        <w:rPr>
          <w:rFonts w:ascii="Arial" w:hAnsi="Arial" w:cs="Arial"/>
          <w:sz w:val="24"/>
          <w:szCs w:val="24"/>
        </w:rPr>
      </w:pPr>
      <w:r>
        <w:rPr>
          <w:rFonts w:ascii="Arial" w:hAnsi="Arial" w:cs="Arial"/>
          <w:sz w:val="24"/>
          <w:szCs w:val="24"/>
        </w:rPr>
        <w:t xml:space="preserve">This will include a mixture of ‘Towards Independence’ modules and ‘Life Skills challenge’. </w:t>
      </w:r>
    </w:p>
    <w:p w:rsidR="00420DE1" w:rsidRDefault="00420DE1" w:rsidP="00420DE1">
      <w:pPr>
        <w:jc w:val="both"/>
        <w:rPr>
          <w:rFonts w:ascii="Arial" w:hAnsi="Arial" w:cs="Arial"/>
          <w:sz w:val="24"/>
          <w:szCs w:val="24"/>
        </w:rPr>
      </w:pPr>
      <w:r>
        <w:rPr>
          <w:rFonts w:ascii="Arial" w:hAnsi="Arial" w:cs="Arial"/>
          <w:sz w:val="24"/>
          <w:szCs w:val="24"/>
        </w:rPr>
        <w:t>Our speech and language therapist, Emily, is getting to know the class and will continue to work on individualised programmes with the students using their preferred method of communication (PECS, symbol support, spoken language). This may take place on an individual basis and/or through group se</w:t>
      </w:r>
      <w:r w:rsidR="00F00245">
        <w:rPr>
          <w:rFonts w:ascii="Arial" w:hAnsi="Arial" w:cs="Arial"/>
          <w:sz w:val="24"/>
          <w:szCs w:val="24"/>
        </w:rPr>
        <w:t xml:space="preserve">ssions, such as baking therapy - </w:t>
      </w:r>
      <w:r>
        <w:rPr>
          <w:rFonts w:ascii="Arial" w:hAnsi="Arial" w:cs="Arial"/>
          <w:sz w:val="24"/>
          <w:szCs w:val="24"/>
        </w:rPr>
        <w:t xml:space="preserve">where students are supported and encouraged to interact with each other to carry out </w:t>
      </w:r>
      <w:r w:rsidR="00F00245">
        <w:rPr>
          <w:rFonts w:ascii="Arial" w:hAnsi="Arial" w:cs="Arial"/>
          <w:sz w:val="24"/>
          <w:szCs w:val="24"/>
        </w:rPr>
        <w:t xml:space="preserve">and cook from </w:t>
      </w:r>
      <w:r>
        <w:rPr>
          <w:rFonts w:ascii="Arial" w:hAnsi="Arial" w:cs="Arial"/>
          <w:sz w:val="24"/>
          <w:szCs w:val="24"/>
        </w:rPr>
        <w:t>a recipe.</w:t>
      </w:r>
    </w:p>
    <w:p w:rsidR="00420DE1" w:rsidRDefault="00420DE1" w:rsidP="00420DE1">
      <w:pPr>
        <w:jc w:val="both"/>
        <w:rPr>
          <w:rFonts w:ascii="Arial" w:hAnsi="Arial" w:cs="Arial"/>
          <w:sz w:val="24"/>
          <w:szCs w:val="24"/>
        </w:rPr>
      </w:pPr>
      <w:r>
        <w:rPr>
          <w:rFonts w:ascii="Arial" w:hAnsi="Arial" w:cs="Arial"/>
          <w:sz w:val="24"/>
          <w:szCs w:val="24"/>
        </w:rPr>
        <w:t xml:space="preserve">In occupational therapy sessions, Gemma will continue to support students on their life skills, independence and behaviour for learning within everyday contexts. OTs will be working on therapy throughout the curriculum, such as in food technology as well as on a 1:1 basis. </w:t>
      </w:r>
    </w:p>
    <w:p w:rsidR="00420DE1" w:rsidRDefault="00420DE1" w:rsidP="00420DE1">
      <w:pPr>
        <w:jc w:val="both"/>
        <w:rPr>
          <w:rFonts w:ascii="Arial" w:hAnsi="Arial" w:cs="Arial"/>
          <w:sz w:val="24"/>
          <w:szCs w:val="24"/>
        </w:rPr>
      </w:pPr>
      <w:r>
        <w:rPr>
          <w:rFonts w:ascii="Arial" w:hAnsi="Arial" w:cs="Arial"/>
          <w:sz w:val="24"/>
          <w:szCs w:val="24"/>
        </w:rPr>
        <w:t xml:space="preserve">Both speech and language therapy and occupational therapy will continue to be provided on a needs led basis for each student, which will be reviewed as appropriate throughout the year. </w:t>
      </w:r>
    </w:p>
    <w:p w:rsidR="00420DE1" w:rsidRDefault="00420DE1" w:rsidP="00420DE1">
      <w:pPr>
        <w:jc w:val="both"/>
        <w:rPr>
          <w:rFonts w:ascii="Arial" w:hAnsi="Arial" w:cs="Arial"/>
          <w:sz w:val="24"/>
          <w:szCs w:val="24"/>
        </w:rPr>
      </w:pPr>
      <w:r>
        <w:rPr>
          <w:rFonts w:ascii="Arial" w:hAnsi="Arial" w:cs="Arial"/>
          <w:sz w:val="24"/>
          <w:szCs w:val="24"/>
        </w:rPr>
        <w:t xml:space="preserve">Please don’t hesitate to contact us on 0191 2815821 or the below email addresses if you require any further information. </w:t>
      </w:r>
    </w:p>
    <w:p w:rsidR="00420DE1" w:rsidRDefault="00420DE1" w:rsidP="00420DE1">
      <w:pPr>
        <w:jc w:val="both"/>
        <w:rPr>
          <w:rFonts w:ascii="Arial" w:hAnsi="Arial" w:cs="Arial"/>
          <w:sz w:val="24"/>
          <w:szCs w:val="24"/>
        </w:rPr>
      </w:pPr>
      <w:r>
        <w:rPr>
          <w:rFonts w:ascii="Arial" w:hAnsi="Arial" w:cs="Arial"/>
          <w:sz w:val="24"/>
          <w:szCs w:val="24"/>
        </w:rPr>
        <w:t>Best wishes,</w:t>
      </w:r>
      <w:bookmarkStart w:id="0" w:name="_GoBack"/>
      <w:bookmarkEnd w:id="0"/>
    </w:p>
    <w:p w:rsidR="00420DE1" w:rsidRDefault="00420DE1" w:rsidP="00420DE1">
      <w:pPr>
        <w:jc w:val="both"/>
        <w:rPr>
          <w:rFonts w:ascii="Arial" w:hAnsi="Arial" w:cs="Arial"/>
          <w:sz w:val="24"/>
          <w:szCs w:val="24"/>
        </w:rPr>
      </w:pPr>
      <w:r>
        <w:rPr>
          <w:rFonts w:ascii="Arial" w:hAnsi="Arial" w:cs="Arial"/>
          <w:sz w:val="24"/>
          <w:szCs w:val="24"/>
        </w:rPr>
        <w:t>Claire</w:t>
      </w:r>
      <w:r w:rsidR="00F00245">
        <w:rPr>
          <w:rFonts w:ascii="Arial" w:hAnsi="Arial" w:cs="Arial"/>
          <w:sz w:val="24"/>
          <w:szCs w:val="24"/>
        </w:rPr>
        <w:t xml:space="preserve"> and the </w:t>
      </w:r>
      <w:proofErr w:type="spellStart"/>
      <w:r w:rsidR="00F00245">
        <w:rPr>
          <w:rFonts w:ascii="Arial" w:hAnsi="Arial" w:cs="Arial"/>
          <w:sz w:val="24"/>
          <w:szCs w:val="24"/>
        </w:rPr>
        <w:t>Dunstanburgh</w:t>
      </w:r>
      <w:proofErr w:type="spellEnd"/>
      <w:r w:rsidR="00F00245">
        <w:rPr>
          <w:rFonts w:ascii="Arial" w:hAnsi="Arial" w:cs="Arial"/>
          <w:sz w:val="24"/>
          <w:szCs w:val="24"/>
        </w:rPr>
        <w:t xml:space="preserve"> class team</w:t>
      </w:r>
    </w:p>
    <w:tbl>
      <w:tblPr>
        <w:tblStyle w:val="TableGrid"/>
        <w:tblW w:w="10774" w:type="dxa"/>
        <w:tblInd w:w="-318" w:type="dxa"/>
        <w:tblLook w:val="04A0" w:firstRow="1" w:lastRow="0" w:firstColumn="1" w:lastColumn="0" w:noHBand="0" w:noVBand="1"/>
      </w:tblPr>
      <w:tblGrid>
        <w:gridCol w:w="4020"/>
        <w:gridCol w:w="3298"/>
        <w:gridCol w:w="3482"/>
      </w:tblGrid>
      <w:tr w:rsidR="00F00245" w:rsidRPr="00BC6807" w:rsidTr="00F00245">
        <w:tc>
          <w:tcPr>
            <w:tcW w:w="3828" w:type="dxa"/>
          </w:tcPr>
          <w:p w:rsidR="00F00245" w:rsidRPr="00BC6807" w:rsidRDefault="00F00245" w:rsidP="0052728D">
            <w:pPr>
              <w:jc w:val="center"/>
              <w:rPr>
                <w:b/>
                <w:sz w:val="28"/>
                <w:szCs w:val="28"/>
              </w:rPr>
            </w:pPr>
            <w:r w:rsidRPr="00BC6807">
              <w:rPr>
                <w:b/>
                <w:sz w:val="28"/>
                <w:szCs w:val="28"/>
              </w:rPr>
              <w:t>Class</w:t>
            </w:r>
            <w:r w:rsidR="0067193E">
              <w:rPr>
                <w:b/>
                <w:sz w:val="28"/>
                <w:szCs w:val="28"/>
              </w:rPr>
              <w:t xml:space="preserve"> teacher</w:t>
            </w:r>
          </w:p>
        </w:tc>
        <w:tc>
          <w:tcPr>
            <w:tcW w:w="3261" w:type="dxa"/>
          </w:tcPr>
          <w:p w:rsidR="00F00245" w:rsidRPr="00BC6807" w:rsidRDefault="00F00245" w:rsidP="0052728D">
            <w:pPr>
              <w:jc w:val="center"/>
              <w:rPr>
                <w:b/>
                <w:sz w:val="28"/>
                <w:szCs w:val="28"/>
              </w:rPr>
            </w:pPr>
            <w:r w:rsidRPr="00BC6807">
              <w:rPr>
                <w:b/>
                <w:sz w:val="28"/>
                <w:szCs w:val="28"/>
              </w:rPr>
              <w:t>OT</w:t>
            </w:r>
          </w:p>
        </w:tc>
        <w:tc>
          <w:tcPr>
            <w:tcW w:w="3685" w:type="dxa"/>
          </w:tcPr>
          <w:p w:rsidR="00F00245" w:rsidRPr="00BC6807" w:rsidRDefault="00F00245" w:rsidP="0052728D">
            <w:pPr>
              <w:jc w:val="center"/>
              <w:rPr>
                <w:b/>
                <w:sz w:val="28"/>
                <w:szCs w:val="28"/>
              </w:rPr>
            </w:pPr>
            <w:r w:rsidRPr="00BC6807">
              <w:rPr>
                <w:b/>
                <w:sz w:val="28"/>
                <w:szCs w:val="28"/>
              </w:rPr>
              <w:t>SALT</w:t>
            </w:r>
          </w:p>
        </w:tc>
      </w:tr>
      <w:tr w:rsidR="00F00245" w:rsidRPr="00912B42" w:rsidTr="00F00245">
        <w:tc>
          <w:tcPr>
            <w:tcW w:w="3828" w:type="dxa"/>
          </w:tcPr>
          <w:p w:rsidR="00F00245" w:rsidRDefault="00F00245" w:rsidP="0052728D">
            <w:pPr>
              <w:jc w:val="center"/>
              <w:rPr>
                <w:sz w:val="28"/>
                <w:szCs w:val="28"/>
              </w:rPr>
            </w:pPr>
            <w:r>
              <w:rPr>
                <w:sz w:val="28"/>
                <w:szCs w:val="28"/>
              </w:rPr>
              <w:t>Claire Atkinson</w:t>
            </w:r>
          </w:p>
          <w:p w:rsidR="00F00245" w:rsidRPr="00F00245" w:rsidRDefault="0067193E" w:rsidP="00F00245">
            <w:pPr>
              <w:jc w:val="center"/>
              <w:rPr>
                <w:rFonts w:ascii="Arial" w:hAnsi="Arial" w:cs="Arial"/>
                <w:color w:val="0070C0"/>
                <w:sz w:val="26"/>
                <w:szCs w:val="26"/>
              </w:rPr>
            </w:pPr>
            <w:hyperlink r:id="rId7" w:history="1">
              <w:r w:rsidR="00F00245" w:rsidRPr="00F00245">
                <w:rPr>
                  <w:rStyle w:val="Hyperlink"/>
                  <w:sz w:val="26"/>
                  <w:szCs w:val="26"/>
                </w:rPr>
                <w:t>claire.atkinson@percyhedley.org.uk</w:t>
              </w:r>
            </w:hyperlink>
            <w:r w:rsidR="00F00245" w:rsidRPr="00F00245">
              <w:rPr>
                <w:color w:val="0070C0"/>
                <w:sz w:val="26"/>
                <w:szCs w:val="26"/>
              </w:rPr>
              <w:t xml:space="preserve"> </w:t>
            </w:r>
            <w:r w:rsidR="00F00245" w:rsidRPr="00F00245">
              <w:rPr>
                <w:rFonts w:ascii="Arial" w:hAnsi="Arial" w:cs="Arial"/>
                <w:color w:val="0070C0"/>
                <w:sz w:val="26"/>
                <w:szCs w:val="26"/>
              </w:rPr>
              <w:t xml:space="preserve"> </w:t>
            </w:r>
          </w:p>
          <w:p w:rsidR="00F00245" w:rsidRDefault="00F00245" w:rsidP="0052728D">
            <w:pPr>
              <w:jc w:val="center"/>
              <w:rPr>
                <w:sz w:val="28"/>
                <w:szCs w:val="28"/>
              </w:rPr>
            </w:pPr>
          </w:p>
        </w:tc>
        <w:tc>
          <w:tcPr>
            <w:tcW w:w="3261" w:type="dxa"/>
          </w:tcPr>
          <w:p w:rsidR="00F00245" w:rsidRDefault="00F00245" w:rsidP="0052728D">
            <w:pPr>
              <w:jc w:val="center"/>
              <w:rPr>
                <w:sz w:val="28"/>
                <w:szCs w:val="28"/>
              </w:rPr>
            </w:pPr>
            <w:r>
              <w:rPr>
                <w:sz w:val="28"/>
                <w:szCs w:val="28"/>
              </w:rPr>
              <w:t xml:space="preserve">Gemma Cooke </w:t>
            </w:r>
            <w:hyperlink r:id="rId8" w:history="1">
              <w:r w:rsidRPr="00F00245">
                <w:rPr>
                  <w:rStyle w:val="Hyperlink"/>
                  <w:sz w:val="26"/>
                  <w:szCs w:val="26"/>
                </w:rPr>
                <w:t>g.cooke@percyhedley.org.uk</w:t>
              </w:r>
            </w:hyperlink>
            <w:r w:rsidRPr="00F00245">
              <w:rPr>
                <w:sz w:val="26"/>
                <w:szCs w:val="26"/>
              </w:rPr>
              <w:t xml:space="preserve"> </w:t>
            </w:r>
          </w:p>
        </w:tc>
        <w:tc>
          <w:tcPr>
            <w:tcW w:w="3685" w:type="dxa"/>
          </w:tcPr>
          <w:p w:rsidR="00F00245" w:rsidRPr="00912B42" w:rsidRDefault="00F00245" w:rsidP="0052728D">
            <w:pPr>
              <w:jc w:val="center"/>
              <w:rPr>
                <w:sz w:val="28"/>
                <w:szCs w:val="28"/>
              </w:rPr>
            </w:pPr>
            <w:r>
              <w:rPr>
                <w:sz w:val="28"/>
                <w:szCs w:val="28"/>
              </w:rPr>
              <w:t xml:space="preserve">Emily Searle </w:t>
            </w:r>
            <w:hyperlink r:id="rId9" w:history="1">
              <w:r w:rsidRPr="00F00245">
                <w:rPr>
                  <w:rStyle w:val="Hyperlink"/>
                  <w:sz w:val="24"/>
                  <w:szCs w:val="24"/>
                </w:rPr>
                <w:t>emily.searle@percyhedley.org.uk</w:t>
              </w:r>
            </w:hyperlink>
            <w:r w:rsidRPr="00F00245">
              <w:rPr>
                <w:sz w:val="24"/>
                <w:szCs w:val="24"/>
              </w:rPr>
              <w:t xml:space="preserve"> </w:t>
            </w:r>
          </w:p>
        </w:tc>
      </w:tr>
    </w:tbl>
    <w:tbl>
      <w:tblPr>
        <w:tblStyle w:val="TableGrid1"/>
        <w:tblW w:w="10774" w:type="dxa"/>
        <w:tblInd w:w="-318" w:type="dxa"/>
        <w:tblLook w:val="04A0" w:firstRow="1" w:lastRow="0" w:firstColumn="1" w:lastColumn="0" w:noHBand="0" w:noVBand="1"/>
      </w:tblPr>
      <w:tblGrid>
        <w:gridCol w:w="10774"/>
      </w:tblGrid>
      <w:tr w:rsidR="00F00245" w:rsidRPr="00BC6807" w:rsidTr="00F00245">
        <w:tc>
          <w:tcPr>
            <w:tcW w:w="10774" w:type="dxa"/>
            <w:shd w:val="clear" w:color="auto" w:fill="auto"/>
          </w:tcPr>
          <w:p w:rsidR="00F00245" w:rsidRPr="00BC6807" w:rsidRDefault="00F00245" w:rsidP="0052728D">
            <w:pPr>
              <w:jc w:val="center"/>
              <w:rPr>
                <w:b/>
                <w:sz w:val="28"/>
                <w:szCs w:val="28"/>
              </w:rPr>
            </w:pPr>
            <w:r w:rsidRPr="00BC6807">
              <w:rPr>
                <w:b/>
                <w:sz w:val="28"/>
                <w:szCs w:val="28"/>
              </w:rPr>
              <w:t>Physio</w:t>
            </w:r>
          </w:p>
        </w:tc>
      </w:tr>
      <w:tr w:rsidR="00F00245" w:rsidTr="00F00245">
        <w:tc>
          <w:tcPr>
            <w:tcW w:w="10774" w:type="dxa"/>
            <w:shd w:val="clear" w:color="auto" w:fill="auto"/>
          </w:tcPr>
          <w:p w:rsidR="00F00245" w:rsidRDefault="00F00245" w:rsidP="0052728D">
            <w:pPr>
              <w:jc w:val="center"/>
              <w:rPr>
                <w:sz w:val="28"/>
                <w:szCs w:val="28"/>
              </w:rPr>
            </w:pPr>
            <w:r>
              <w:rPr>
                <w:sz w:val="28"/>
                <w:szCs w:val="28"/>
              </w:rPr>
              <w:t>NHS team on referral</w:t>
            </w:r>
          </w:p>
        </w:tc>
      </w:tr>
    </w:tbl>
    <w:p w:rsidR="00F00245" w:rsidRDefault="00F00245" w:rsidP="00420DE1">
      <w:pPr>
        <w:jc w:val="both"/>
        <w:rPr>
          <w:rFonts w:ascii="Arial" w:hAnsi="Arial" w:cs="Arial"/>
          <w:sz w:val="24"/>
          <w:szCs w:val="24"/>
        </w:rPr>
      </w:pPr>
    </w:p>
    <w:sectPr w:rsidR="00F00245" w:rsidSect="00F00245">
      <w:pgSz w:w="11906" w:h="16838"/>
      <w:pgMar w:top="851" w:right="849"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5035A"/>
    <w:multiLevelType w:val="hybridMultilevel"/>
    <w:tmpl w:val="7FA0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52013"/>
    <w:multiLevelType w:val="hybridMultilevel"/>
    <w:tmpl w:val="6C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642A47"/>
    <w:multiLevelType w:val="hybridMultilevel"/>
    <w:tmpl w:val="3998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55A96"/>
    <w:multiLevelType w:val="hybridMultilevel"/>
    <w:tmpl w:val="FC4A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0F27A3"/>
    <w:rsid w:val="00170C05"/>
    <w:rsid w:val="001A58B3"/>
    <w:rsid w:val="00212D4B"/>
    <w:rsid w:val="00235DF6"/>
    <w:rsid w:val="00293928"/>
    <w:rsid w:val="002B57AF"/>
    <w:rsid w:val="002B6AEB"/>
    <w:rsid w:val="002C6E05"/>
    <w:rsid w:val="002E2FBA"/>
    <w:rsid w:val="00350B2D"/>
    <w:rsid w:val="003E7EA3"/>
    <w:rsid w:val="0040366B"/>
    <w:rsid w:val="004049A4"/>
    <w:rsid w:val="00420DE1"/>
    <w:rsid w:val="00423722"/>
    <w:rsid w:val="005B6F01"/>
    <w:rsid w:val="005E2C7B"/>
    <w:rsid w:val="0067193E"/>
    <w:rsid w:val="0068006C"/>
    <w:rsid w:val="00682670"/>
    <w:rsid w:val="006E6FAD"/>
    <w:rsid w:val="0079480E"/>
    <w:rsid w:val="00797C08"/>
    <w:rsid w:val="00910BDE"/>
    <w:rsid w:val="00916D47"/>
    <w:rsid w:val="00935E2A"/>
    <w:rsid w:val="00973F97"/>
    <w:rsid w:val="00986BDB"/>
    <w:rsid w:val="009E30AC"/>
    <w:rsid w:val="009E797D"/>
    <w:rsid w:val="00A04B93"/>
    <w:rsid w:val="00A343A7"/>
    <w:rsid w:val="00A3743B"/>
    <w:rsid w:val="00B7418C"/>
    <w:rsid w:val="00B869C5"/>
    <w:rsid w:val="00BC52E3"/>
    <w:rsid w:val="00BF1071"/>
    <w:rsid w:val="00C03E71"/>
    <w:rsid w:val="00C1619A"/>
    <w:rsid w:val="00C83ADD"/>
    <w:rsid w:val="00C87054"/>
    <w:rsid w:val="00CB3631"/>
    <w:rsid w:val="00CD24D0"/>
    <w:rsid w:val="00D96A19"/>
    <w:rsid w:val="00DA5CFB"/>
    <w:rsid w:val="00E328E4"/>
    <w:rsid w:val="00E84939"/>
    <w:rsid w:val="00EB3FF7"/>
    <w:rsid w:val="00F00245"/>
    <w:rsid w:val="00F01276"/>
    <w:rsid w:val="00F61975"/>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F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F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818034547">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oke@percyhedley.org.uk" TargetMode="External"/><Relationship Id="rId3" Type="http://schemas.microsoft.com/office/2007/relationships/stylesWithEffects" Target="stylesWithEffects.xml"/><Relationship Id="rId7" Type="http://schemas.openxmlformats.org/officeDocument/2006/relationships/hyperlink" Target="mailto:claire.atkinso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ily.searle@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2015-09-10T11:53:00Z</cp:lastPrinted>
  <dcterms:created xsi:type="dcterms:W3CDTF">2019-09-11T12:10:00Z</dcterms:created>
  <dcterms:modified xsi:type="dcterms:W3CDTF">2019-09-13T12:55:00Z</dcterms:modified>
</cp:coreProperties>
</file>