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E6" w:rsidRDefault="00423722" w:rsidP="00336037">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8405DEB" wp14:editId="685FE333">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9C7019" w:rsidRPr="009C7019" w:rsidRDefault="009C7019" w:rsidP="00336037">
      <w:pPr>
        <w:ind w:right="-1"/>
        <w:jc w:val="both"/>
        <w:rPr>
          <w:rFonts w:ascii="Arial" w:hAnsi="Arial" w:cs="Arial"/>
          <w:b/>
          <w:color w:val="8064A2" w:themeColor="accent4"/>
          <w:sz w:val="28"/>
          <w:szCs w:val="28"/>
          <w:u w:val="single"/>
        </w:rPr>
      </w:pPr>
      <w:r w:rsidRPr="009C7019">
        <w:rPr>
          <w:rFonts w:ascii="Arial" w:hAnsi="Arial" w:cs="Arial"/>
          <w:b/>
          <w:color w:val="8064A2" w:themeColor="accent4"/>
          <w:sz w:val="28"/>
          <w:szCs w:val="28"/>
          <w:u w:val="single"/>
        </w:rPr>
        <w:t>Bamburgh Class</w:t>
      </w:r>
    </w:p>
    <w:p w:rsidR="00057F41" w:rsidRPr="00336037" w:rsidRDefault="00057F41"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Dear Parents and Carers,</w:t>
      </w:r>
    </w:p>
    <w:p w:rsidR="00680F80" w:rsidRPr="00336037" w:rsidRDefault="00680F80"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Welcome back, we hope you have enjoyed the summer break. It’s been lovely to see the students back into school and we look forward to engaging them in the post 16 curriculum!</w:t>
      </w:r>
    </w:p>
    <w:p w:rsidR="00680F80" w:rsidRPr="00336037" w:rsidRDefault="00680F80"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Our class team consists of</w:t>
      </w:r>
      <w:r w:rsidR="00CA4DE6" w:rsidRPr="00336037">
        <w:rPr>
          <w:rFonts w:ascii="Arial" w:eastAsia="Times New Roman" w:hAnsi="Arial" w:cs="Arial"/>
          <w:sz w:val="24"/>
          <w:szCs w:val="24"/>
        </w:rPr>
        <w:t xml:space="preserve"> a team of wonderful support staff, </w:t>
      </w:r>
      <w:r w:rsidRPr="00336037">
        <w:rPr>
          <w:rFonts w:ascii="Arial" w:eastAsia="Times New Roman" w:hAnsi="Arial" w:cs="Arial"/>
          <w:sz w:val="24"/>
          <w:szCs w:val="24"/>
        </w:rPr>
        <w:t xml:space="preserve">Ashleigh Sinclair as class teacher, </w:t>
      </w:r>
      <w:r w:rsidR="00C274F9" w:rsidRPr="00336037">
        <w:rPr>
          <w:rFonts w:ascii="Arial" w:eastAsia="Times New Roman" w:hAnsi="Arial" w:cs="Arial"/>
          <w:sz w:val="24"/>
          <w:szCs w:val="24"/>
        </w:rPr>
        <w:t xml:space="preserve">Ailsa Patterson as higher level teaching assistant, </w:t>
      </w:r>
      <w:r w:rsidRPr="00336037">
        <w:rPr>
          <w:rFonts w:ascii="Arial" w:eastAsia="Times New Roman" w:hAnsi="Arial" w:cs="Arial"/>
          <w:sz w:val="24"/>
          <w:szCs w:val="24"/>
        </w:rPr>
        <w:t xml:space="preserve">Doug </w:t>
      </w:r>
      <w:proofErr w:type="spellStart"/>
      <w:r w:rsidRPr="00336037">
        <w:rPr>
          <w:rFonts w:ascii="Arial" w:eastAsia="Times New Roman" w:hAnsi="Arial" w:cs="Arial"/>
          <w:sz w:val="24"/>
          <w:szCs w:val="24"/>
        </w:rPr>
        <w:t>Mcquillin</w:t>
      </w:r>
      <w:proofErr w:type="spellEnd"/>
      <w:r w:rsidRPr="00336037">
        <w:rPr>
          <w:rFonts w:ascii="Arial" w:eastAsia="Times New Roman" w:hAnsi="Arial" w:cs="Arial"/>
          <w:sz w:val="24"/>
          <w:szCs w:val="24"/>
        </w:rPr>
        <w:t xml:space="preserve"> as Occupational therapist and </w:t>
      </w:r>
      <w:proofErr w:type="spellStart"/>
      <w:r w:rsidRPr="00336037">
        <w:rPr>
          <w:rFonts w:ascii="Arial" w:eastAsia="Times New Roman" w:hAnsi="Arial" w:cs="Arial"/>
          <w:sz w:val="24"/>
          <w:szCs w:val="24"/>
        </w:rPr>
        <w:t>Carra-lynn</w:t>
      </w:r>
      <w:proofErr w:type="spellEnd"/>
      <w:r w:rsidRPr="00336037">
        <w:rPr>
          <w:rFonts w:ascii="Arial" w:eastAsia="Times New Roman" w:hAnsi="Arial" w:cs="Arial"/>
          <w:sz w:val="24"/>
          <w:szCs w:val="24"/>
        </w:rPr>
        <w:t xml:space="preserve"> Lindsay as speech and language therapist.</w:t>
      </w:r>
      <w:r w:rsidR="00CA4DE6" w:rsidRPr="00336037">
        <w:rPr>
          <w:rFonts w:ascii="Arial" w:eastAsia="Times New Roman" w:hAnsi="Arial" w:cs="Arial"/>
          <w:sz w:val="24"/>
          <w:szCs w:val="24"/>
        </w:rPr>
        <w:t xml:space="preserve"> </w:t>
      </w:r>
      <w:r w:rsidRPr="00336037">
        <w:rPr>
          <w:rFonts w:ascii="Arial" w:eastAsia="Times New Roman" w:hAnsi="Arial" w:cs="Arial"/>
          <w:sz w:val="24"/>
          <w:szCs w:val="24"/>
        </w:rPr>
        <w:t xml:space="preserve"> </w:t>
      </w:r>
    </w:p>
    <w:p w:rsidR="00CA4DE6" w:rsidRPr="00336037" w:rsidRDefault="00CA4DE6"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Throughout the post 16 curriculum we will focus on</w:t>
      </w:r>
      <w:r w:rsidR="001B2C25" w:rsidRPr="00336037">
        <w:rPr>
          <w:rFonts w:ascii="Arial" w:eastAsia="Times New Roman" w:hAnsi="Arial" w:cs="Arial"/>
          <w:sz w:val="24"/>
          <w:szCs w:val="24"/>
        </w:rPr>
        <w:t xml:space="preserve"> the following areas of learning:</w:t>
      </w:r>
    </w:p>
    <w:p w:rsidR="001B2C25" w:rsidRPr="009C7019" w:rsidRDefault="001B2C25" w:rsidP="009C7019">
      <w:pPr>
        <w:pStyle w:val="ListParagraph"/>
        <w:numPr>
          <w:ilvl w:val="0"/>
          <w:numId w:val="11"/>
        </w:numPr>
        <w:spacing w:line="240" w:lineRule="auto"/>
        <w:ind w:left="426" w:right="-142" w:hanging="447"/>
        <w:jc w:val="both"/>
        <w:rPr>
          <w:rFonts w:ascii="Arial" w:eastAsia="Times New Roman" w:hAnsi="Arial" w:cs="Arial"/>
          <w:sz w:val="24"/>
          <w:szCs w:val="24"/>
        </w:rPr>
      </w:pPr>
      <w:r w:rsidRPr="009C7019">
        <w:rPr>
          <w:rFonts w:ascii="Arial" w:eastAsia="Times New Roman" w:hAnsi="Arial" w:cs="Arial"/>
          <w:sz w:val="24"/>
          <w:szCs w:val="24"/>
        </w:rPr>
        <w:t>Preparation for adulthood, which will include individualised work related learning and enterprise programmes.</w:t>
      </w:r>
    </w:p>
    <w:p w:rsidR="001B2C25" w:rsidRPr="009C7019" w:rsidRDefault="001B2C25" w:rsidP="009C7019">
      <w:pPr>
        <w:pStyle w:val="ListParagraph"/>
        <w:numPr>
          <w:ilvl w:val="0"/>
          <w:numId w:val="11"/>
        </w:numPr>
        <w:spacing w:line="240" w:lineRule="auto"/>
        <w:ind w:left="426" w:right="-142" w:hanging="447"/>
        <w:jc w:val="both"/>
        <w:rPr>
          <w:rFonts w:ascii="Arial" w:eastAsia="Times New Roman" w:hAnsi="Arial" w:cs="Arial"/>
          <w:sz w:val="24"/>
          <w:szCs w:val="24"/>
        </w:rPr>
      </w:pPr>
      <w:r w:rsidRPr="009C7019">
        <w:rPr>
          <w:rFonts w:ascii="Arial" w:eastAsia="Times New Roman" w:hAnsi="Arial" w:cs="Arial"/>
          <w:sz w:val="24"/>
          <w:szCs w:val="24"/>
        </w:rPr>
        <w:t>Individualised life skills and independence programmes.</w:t>
      </w:r>
    </w:p>
    <w:p w:rsidR="001B2C25" w:rsidRPr="009C7019" w:rsidRDefault="001B2C25" w:rsidP="009C7019">
      <w:pPr>
        <w:pStyle w:val="ListParagraph"/>
        <w:numPr>
          <w:ilvl w:val="0"/>
          <w:numId w:val="11"/>
        </w:numPr>
        <w:spacing w:line="240" w:lineRule="auto"/>
        <w:ind w:left="426" w:right="-142" w:hanging="447"/>
        <w:jc w:val="both"/>
        <w:rPr>
          <w:rFonts w:ascii="Arial" w:eastAsia="Times New Roman" w:hAnsi="Arial" w:cs="Arial"/>
          <w:sz w:val="24"/>
          <w:szCs w:val="24"/>
        </w:rPr>
      </w:pPr>
      <w:r w:rsidRPr="009C7019">
        <w:rPr>
          <w:rFonts w:ascii="Arial" w:eastAsia="Times New Roman" w:hAnsi="Arial" w:cs="Arial"/>
          <w:sz w:val="24"/>
          <w:szCs w:val="24"/>
        </w:rPr>
        <w:t>Community and social interaction, with many opportunities to visit different places in the community including local cafes, leisure centres and work related learning taster sessions.</w:t>
      </w:r>
    </w:p>
    <w:p w:rsidR="001B2C25" w:rsidRPr="009C7019" w:rsidRDefault="001B2C25" w:rsidP="009C7019">
      <w:pPr>
        <w:pStyle w:val="ListParagraph"/>
        <w:numPr>
          <w:ilvl w:val="0"/>
          <w:numId w:val="11"/>
        </w:numPr>
        <w:ind w:left="426" w:right="-142" w:hanging="447"/>
        <w:jc w:val="both"/>
        <w:rPr>
          <w:rFonts w:ascii="Arial" w:hAnsi="Arial" w:cs="Arial"/>
          <w:sz w:val="24"/>
          <w:szCs w:val="24"/>
        </w:rPr>
      </w:pPr>
      <w:r w:rsidRPr="009C7019">
        <w:rPr>
          <w:rFonts w:ascii="Arial" w:eastAsia="Times New Roman" w:hAnsi="Arial" w:cs="Arial"/>
          <w:sz w:val="24"/>
          <w:szCs w:val="24"/>
        </w:rPr>
        <w:t>Functional skills including English, numeracy and ICT.</w:t>
      </w:r>
    </w:p>
    <w:p w:rsidR="001B2C25" w:rsidRPr="009C7019" w:rsidRDefault="001B2C25" w:rsidP="009C7019">
      <w:pPr>
        <w:pStyle w:val="ListParagraph"/>
        <w:numPr>
          <w:ilvl w:val="0"/>
          <w:numId w:val="11"/>
        </w:numPr>
        <w:spacing w:line="240" w:lineRule="auto"/>
        <w:ind w:left="426" w:right="-142" w:hanging="447"/>
        <w:jc w:val="both"/>
        <w:rPr>
          <w:rFonts w:ascii="Arial" w:eastAsia="Times New Roman" w:hAnsi="Arial" w:cs="Arial"/>
          <w:sz w:val="24"/>
          <w:szCs w:val="24"/>
        </w:rPr>
      </w:pPr>
      <w:r w:rsidRPr="009C7019">
        <w:rPr>
          <w:rFonts w:ascii="Arial" w:eastAsia="Times New Roman" w:hAnsi="Arial" w:cs="Arial"/>
          <w:sz w:val="24"/>
          <w:szCs w:val="24"/>
        </w:rPr>
        <w:t>Accreditation; this year we are continuing to use ASDAN for our formal accreditation. This will include a mixture of ‘Towards Independence’ modules and ‘Life Skills challenge’.</w:t>
      </w:r>
    </w:p>
    <w:p w:rsidR="00231B02" w:rsidRPr="00336037" w:rsidRDefault="00837C3C"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 xml:space="preserve">In speech and language therapy sessions with </w:t>
      </w:r>
      <w:proofErr w:type="spellStart"/>
      <w:r w:rsidRPr="00336037">
        <w:rPr>
          <w:rFonts w:ascii="Arial" w:eastAsia="Times New Roman" w:hAnsi="Arial" w:cs="Arial"/>
          <w:sz w:val="24"/>
          <w:szCs w:val="24"/>
        </w:rPr>
        <w:t>Carralynn</w:t>
      </w:r>
      <w:proofErr w:type="spellEnd"/>
      <w:r w:rsidRPr="00336037">
        <w:rPr>
          <w:rFonts w:ascii="Arial" w:eastAsia="Times New Roman" w:hAnsi="Arial" w:cs="Arial"/>
          <w:sz w:val="24"/>
          <w:szCs w:val="24"/>
        </w:rPr>
        <w:t>, students will work</w:t>
      </w:r>
      <w:r w:rsidRPr="00336037">
        <w:rPr>
          <w:rFonts w:ascii="Arial" w:hAnsi="Arial" w:cs="Arial"/>
          <w:sz w:val="24"/>
          <w:szCs w:val="24"/>
        </w:rPr>
        <w:t xml:space="preserve"> on </w:t>
      </w:r>
      <w:r w:rsidRPr="00336037">
        <w:rPr>
          <w:rFonts w:ascii="Arial" w:eastAsia="Times New Roman" w:hAnsi="Arial" w:cs="Arial"/>
          <w:sz w:val="24"/>
          <w:szCs w:val="24"/>
        </w:rPr>
        <w:t xml:space="preserve">their individualised programmes with their preferred method of communication (BSL, PECS, </w:t>
      </w:r>
      <w:proofErr w:type="spellStart"/>
      <w:r w:rsidRPr="00336037">
        <w:rPr>
          <w:rFonts w:ascii="Arial" w:eastAsia="Times New Roman" w:hAnsi="Arial" w:cs="Arial"/>
          <w:sz w:val="24"/>
          <w:szCs w:val="24"/>
        </w:rPr>
        <w:t>Voca’s</w:t>
      </w:r>
      <w:proofErr w:type="spellEnd"/>
      <w:r w:rsidRPr="00336037">
        <w:rPr>
          <w:rFonts w:ascii="Arial" w:eastAsia="Times New Roman" w:hAnsi="Arial" w:cs="Arial"/>
          <w:sz w:val="24"/>
          <w:szCs w:val="24"/>
        </w:rPr>
        <w:t xml:space="preserve">, verbal language, shape coding). This will take place throughout group sessions, such as </w:t>
      </w:r>
      <w:proofErr w:type="spellStart"/>
      <w:r w:rsidRPr="00336037">
        <w:rPr>
          <w:rFonts w:ascii="Arial" w:eastAsia="Times New Roman" w:hAnsi="Arial" w:cs="Arial"/>
          <w:sz w:val="24"/>
          <w:szCs w:val="24"/>
        </w:rPr>
        <w:t>lego</w:t>
      </w:r>
      <w:proofErr w:type="spellEnd"/>
      <w:r w:rsidRPr="00336037">
        <w:rPr>
          <w:rFonts w:ascii="Arial" w:eastAsia="Times New Roman" w:hAnsi="Arial" w:cs="Arial"/>
          <w:sz w:val="24"/>
          <w:szCs w:val="24"/>
        </w:rPr>
        <w:t xml:space="preserve"> therapy and also on a 1:1 basis.  </w:t>
      </w:r>
    </w:p>
    <w:p w:rsidR="00762111" w:rsidRPr="00336037" w:rsidRDefault="00762111"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 xml:space="preserve">In occupational therapy sessions Doug will continue to support students on their life skills, independence and behaviour for learning within everyday contexts. Doug will be working on therapy throughout the curriculum, such as in food technology as well as on a 1:1 basis. </w:t>
      </w:r>
    </w:p>
    <w:p w:rsidR="00762111" w:rsidRPr="00336037" w:rsidRDefault="00762111"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 xml:space="preserve">Both speech and language therapy and occupational therapy will continue to be provided on a needs led basis for each student, which will be reviewed as appropriate throughout the year. </w:t>
      </w:r>
    </w:p>
    <w:p w:rsidR="002205E2" w:rsidRPr="00336037" w:rsidRDefault="002205E2"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Students will participate in weekly hiking, swimming and community sports sessions so if possible could you please provide appropriate equipment such as a towel, swim wear, hiking boots</w:t>
      </w:r>
      <w:r w:rsidR="009C7019">
        <w:rPr>
          <w:rFonts w:ascii="Arial" w:eastAsia="Times New Roman" w:hAnsi="Arial" w:cs="Arial"/>
          <w:sz w:val="24"/>
          <w:szCs w:val="24"/>
        </w:rPr>
        <w:t xml:space="preserve"> or </w:t>
      </w:r>
      <w:proofErr w:type="spellStart"/>
      <w:r w:rsidR="009C7019">
        <w:rPr>
          <w:rFonts w:ascii="Arial" w:eastAsia="Times New Roman" w:hAnsi="Arial" w:cs="Arial"/>
          <w:sz w:val="24"/>
          <w:szCs w:val="24"/>
        </w:rPr>
        <w:t>similair</w:t>
      </w:r>
      <w:proofErr w:type="spellEnd"/>
      <w:r w:rsidR="00C274F9" w:rsidRPr="00336037">
        <w:rPr>
          <w:rFonts w:ascii="Arial" w:eastAsia="Times New Roman" w:hAnsi="Arial" w:cs="Arial"/>
          <w:sz w:val="24"/>
          <w:szCs w:val="24"/>
        </w:rPr>
        <w:t xml:space="preserve"> and water proofs. We can keep these items safe in school or send </w:t>
      </w:r>
      <w:r w:rsidR="009C7019">
        <w:rPr>
          <w:rFonts w:ascii="Arial" w:eastAsia="Times New Roman" w:hAnsi="Arial" w:cs="Arial"/>
          <w:sz w:val="24"/>
          <w:szCs w:val="24"/>
        </w:rPr>
        <w:t>them home if that is preferred.</w:t>
      </w:r>
    </w:p>
    <w:p w:rsidR="00C274F9" w:rsidRPr="00336037" w:rsidRDefault="00C274F9"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Please do not hesitate to get in contact if you have any questions or wish to discuss anything further!</w:t>
      </w:r>
    </w:p>
    <w:p w:rsidR="00336037" w:rsidRPr="00336037" w:rsidRDefault="00336037"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Best wishes</w:t>
      </w:r>
      <w:r>
        <w:rPr>
          <w:rFonts w:ascii="Arial" w:eastAsia="Times New Roman" w:hAnsi="Arial" w:cs="Arial"/>
          <w:sz w:val="24"/>
          <w:szCs w:val="24"/>
        </w:rPr>
        <w:t>,</w:t>
      </w:r>
    </w:p>
    <w:p w:rsidR="009C7019" w:rsidRDefault="00336037" w:rsidP="009C7019">
      <w:pPr>
        <w:spacing w:line="240" w:lineRule="auto"/>
        <w:ind w:right="-142"/>
        <w:jc w:val="both"/>
        <w:rPr>
          <w:rFonts w:ascii="Arial" w:eastAsia="Times New Roman" w:hAnsi="Arial" w:cs="Arial"/>
          <w:sz w:val="24"/>
          <w:szCs w:val="24"/>
        </w:rPr>
      </w:pPr>
      <w:r w:rsidRPr="00336037">
        <w:rPr>
          <w:rFonts w:ascii="Arial" w:eastAsia="Times New Roman" w:hAnsi="Arial" w:cs="Arial"/>
          <w:sz w:val="24"/>
          <w:szCs w:val="24"/>
        </w:rPr>
        <w:t xml:space="preserve">Ashleigh and </w:t>
      </w:r>
      <w:r w:rsidR="009C7019">
        <w:rPr>
          <w:rFonts w:ascii="Arial" w:eastAsia="Times New Roman" w:hAnsi="Arial" w:cs="Arial"/>
          <w:sz w:val="24"/>
          <w:szCs w:val="24"/>
        </w:rPr>
        <w:t xml:space="preserve">the </w:t>
      </w:r>
      <w:r w:rsidRPr="00336037">
        <w:rPr>
          <w:rFonts w:ascii="Arial" w:eastAsia="Times New Roman" w:hAnsi="Arial" w:cs="Arial"/>
          <w:sz w:val="24"/>
          <w:szCs w:val="24"/>
        </w:rPr>
        <w:t>team</w:t>
      </w:r>
      <w:r w:rsidR="009C7019">
        <w:rPr>
          <w:rFonts w:ascii="Arial" w:eastAsia="Times New Roman" w:hAnsi="Arial" w:cs="Arial"/>
          <w:sz w:val="24"/>
          <w:szCs w:val="24"/>
        </w:rPr>
        <w:t xml:space="preserve"> in Bamburgh Class</w:t>
      </w:r>
    </w:p>
    <w:tbl>
      <w:tblPr>
        <w:tblStyle w:val="TableGrid"/>
        <w:tblW w:w="10632" w:type="dxa"/>
        <w:tblInd w:w="-176" w:type="dxa"/>
        <w:tblLook w:val="04A0" w:firstRow="1" w:lastRow="0" w:firstColumn="1" w:lastColumn="0" w:noHBand="0" w:noVBand="1"/>
      </w:tblPr>
      <w:tblGrid>
        <w:gridCol w:w="2963"/>
        <w:gridCol w:w="3622"/>
        <w:gridCol w:w="2950"/>
        <w:gridCol w:w="1097"/>
      </w:tblGrid>
      <w:tr w:rsidR="009C7019" w:rsidRPr="00BC6807" w:rsidTr="009C7019">
        <w:tc>
          <w:tcPr>
            <w:tcW w:w="2963" w:type="dxa"/>
          </w:tcPr>
          <w:p w:rsidR="009C7019" w:rsidRPr="00BC6807" w:rsidRDefault="009C7019" w:rsidP="0052728D">
            <w:pPr>
              <w:jc w:val="center"/>
              <w:rPr>
                <w:b/>
                <w:sz w:val="28"/>
                <w:szCs w:val="28"/>
              </w:rPr>
            </w:pPr>
            <w:r w:rsidRPr="00BC6807">
              <w:rPr>
                <w:b/>
                <w:sz w:val="28"/>
                <w:szCs w:val="28"/>
              </w:rPr>
              <w:t>Class</w:t>
            </w:r>
            <w:r>
              <w:rPr>
                <w:b/>
                <w:sz w:val="28"/>
                <w:szCs w:val="28"/>
              </w:rPr>
              <w:t xml:space="preserve"> teacher</w:t>
            </w:r>
          </w:p>
        </w:tc>
        <w:tc>
          <w:tcPr>
            <w:tcW w:w="3622" w:type="dxa"/>
          </w:tcPr>
          <w:p w:rsidR="009C7019" w:rsidRPr="00BC6807" w:rsidRDefault="009C7019" w:rsidP="0052728D">
            <w:pPr>
              <w:jc w:val="center"/>
              <w:rPr>
                <w:b/>
                <w:sz w:val="28"/>
                <w:szCs w:val="28"/>
              </w:rPr>
            </w:pPr>
            <w:r w:rsidRPr="00BC6807">
              <w:rPr>
                <w:b/>
                <w:sz w:val="28"/>
                <w:szCs w:val="28"/>
              </w:rPr>
              <w:t>OT</w:t>
            </w:r>
          </w:p>
        </w:tc>
        <w:tc>
          <w:tcPr>
            <w:tcW w:w="2950" w:type="dxa"/>
          </w:tcPr>
          <w:p w:rsidR="009C7019" w:rsidRPr="00BC6807" w:rsidRDefault="009C7019" w:rsidP="0052728D">
            <w:pPr>
              <w:jc w:val="center"/>
              <w:rPr>
                <w:b/>
                <w:sz w:val="28"/>
                <w:szCs w:val="28"/>
              </w:rPr>
            </w:pPr>
            <w:r w:rsidRPr="00BC6807">
              <w:rPr>
                <w:b/>
                <w:sz w:val="28"/>
                <w:szCs w:val="28"/>
              </w:rPr>
              <w:t>SALT</w:t>
            </w:r>
          </w:p>
        </w:tc>
        <w:tc>
          <w:tcPr>
            <w:tcW w:w="1097" w:type="dxa"/>
            <w:tcBorders>
              <w:bottom w:val="single" w:sz="4" w:space="0" w:color="auto"/>
            </w:tcBorders>
          </w:tcPr>
          <w:p w:rsidR="009C7019" w:rsidRPr="00BC6807" w:rsidRDefault="009C7019" w:rsidP="0052728D">
            <w:pPr>
              <w:jc w:val="center"/>
              <w:rPr>
                <w:b/>
                <w:sz w:val="28"/>
                <w:szCs w:val="28"/>
              </w:rPr>
            </w:pPr>
            <w:r w:rsidRPr="00BC6807">
              <w:rPr>
                <w:b/>
                <w:sz w:val="28"/>
                <w:szCs w:val="28"/>
              </w:rPr>
              <w:t>Physio</w:t>
            </w:r>
          </w:p>
        </w:tc>
      </w:tr>
      <w:tr w:rsidR="009C7019" w:rsidTr="009C7019">
        <w:tc>
          <w:tcPr>
            <w:tcW w:w="2963" w:type="dxa"/>
          </w:tcPr>
          <w:p w:rsidR="009C7019" w:rsidRDefault="009C7019" w:rsidP="0052728D">
            <w:pPr>
              <w:jc w:val="center"/>
              <w:rPr>
                <w:sz w:val="28"/>
                <w:szCs w:val="28"/>
              </w:rPr>
            </w:pPr>
            <w:r>
              <w:rPr>
                <w:sz w:val="28"/>
                <w:szCs w:val="28"/>
              </w:rPr>
              <w:t>Ashleigh Sinclair</w:t>
            </w:r>
          </w:p>
          <w:p w:rsidR="009C7019" w:rsidRDefault="009C7019" w:rsidP="009C7019">
            <w:pPr>
              <w:ind w:right="-472"/>
              <w:rPr>
                <w:rFonts w:ascii="Arial" w:eastAsia="Times New Roman" w:hAnsi="Arial" w:cs="Arial"/>
                <w:sz w:val="24"/>
                <w:szCs w:val="24"/>
              </w:rPr>
            </w:pPr>
            <w:hyperlink r:id="rId7" w:history="1">
              <w:r w:rsidRPr="00C17FD5">
                <w:rPr>
                  <w:rStyle w:val="Hyperlink"/>
                  <w:rFonts w:ascii="Arial" w:eastAsia="Times New Roman" w:hAnsi="Arial" w:cs="Arial"/>
                  <w:sz w:val="24"/>
                  <w:szCs w:val="24"/>
                </w:rPr>
                <w:t>a.sinclair@percyhedley.org.uk</w:t>
              </w:r>
            </w:hyperlink>
          </w:p>
          <w:p w:rsidR="009C7019" w:rsidRDefault="009C7019" w:rsidP="0052728D">
            <w:pPr>
              <w:jc w:val="center"/>
              <w:rPr>
                <w:sz w:val="28"/>
                <w:szCs w:val="28"/>
              </w:rPr>
            </w:pPr>
            <w:bookmarkStart w:id="0" w:name="_GoBack"/>
            <w:bookmarkEnd w:id="0"/>
          </w:p>
        </w:tc>
        <w:tc>
          <w:tcPr>
            <w:tcW w:w="3622" w:type="dxa"/>
            <w:shd w:val="clear" w:color="auto" w:fill="FFFFFF" w:themeFill="background1"/>
          </w:tcPr>
          <w:p w:rsidR="009C7019" w:rsidRDefault="009C7019" w:rsidP="0052728D">
            <w:pPr>
              <w:jc w:val="center"/>
              <w:rPr>
                <w:sz w:val="28"/>
                <w:szCs w:val="28"/>
              </w:rPr>
            </w:pPr>
            <w:r>
              <w:rPr>
                <w:sz w:val="28"/>
                <w:szCs w:val="28"/>
              </w:rPr>
              <w:t>Doug McQuillin</w:t>
            </w:r>
          </w:p>
          <w:p w:rsidR="009C7019" w:rsidRDefault="009C7019" w:rsidP="0052728D">
            <w:pPr>
              <w:jc w:val="center"/>
              <w:rPr>
                <w:sz w:val="28"/>
                <w:szCs w:val="28"/>
              </w:rPr>
            </w:pPr>
            <w:hyperlink r:id="rId8" w:history="1">
              <w:r w:rsidRPr="00696E26">
                <w:rPr>
                  <w:rStyle w:val="Hyperlink"/>
                  <w:rFonts w:ascii="Arial" w:eastAsia="Times New Roman" w:hAnsi="Arial" w:cs="Arial"/>
                  <w:sz w:val="24"/>
                  <w:szCs w:val="24"/>
                </w:rPr>
                <w:t>d.mcquillin@percyhedley.org.uk</w:t>
              </w:r>
            </w:hyperlink>
          </w:p>
        </w:tc>
        <w:tc>
          <w:tcPr>
            <w:tcW w:w="2950" w:type="dxa"/>
            <w:shd w:val="clear" w:color="auto" w:fill="FFFFFF" w:themeFill="background1"/>
          </w:tcPr>
          <w:p w:rsidR="009C7019" w:rsidRDefault="009C7019" w:rsidP="0052728D">
            <w:pPr>
              <w:jc w:val="center"/>
              <w:rPr>
                <w:sz w:val="28"/>
                <w:szCs w:val="28"/>
              </w:rPr>
            </w:pPr>
            <w:r>
              <w:rPr>
                <w:sz w:val="28"/>
                <w:szCs w:val="28"/>
              </w:rPr>
              <w:t>Carra-Lynn Lindsey</w:t>
            </w:r>
          </w:p>
          <w:p w:rsidR="009C7019" w:rsidRDefault="009C7019" w:rsidP="009C7019">
            <w:pPr>
              <w:ind w:right="-472"/>
              <w:rPr>
                <w:rStyle w:val="Hyperlink"/>
                <w:rFonts w:ascii="Arial" w:eastAsia="Times New Roman" w:hAnsi="Arial" w:cs="Arial"/>
                <w:sz w:val="24"/>
                <w:szCs w:val="24"/>
              </w:rPr>
            </w:pPr>
            <w:hyperlink r:id="rId9" w:history="1">
              <w:r w:rsidRPr="00A10CAB">
                <w:rPr>
                  <w:rStyle w:val="Hyperlink"/>
                  <w:rFonts w:ascii="Arial" w:eastAsia="Times New Roman" w:hAnsi="Arial" w:cs="Arial"/>
                  <w:sz w:val="24"/>
                  <w:szCs w:val="24"/>
                </w:rPr>
                <w:t>c.lindsay@percyhedley.org.uk</w:t>
              </w:r>
            </w:hyperlink>
          </w:p>
          <w:p w:rsidR="009C7019" w:rsidRPr="00912B42" w:rsidRDefault="009C7019" w:rsidP="0052728D">
            <w:pPr>
              <w:jc w:val="center"/>
              <w:rPr>
                <w:sz w:val="28"/>
                <w:szCs w:val="28"/>
              </w:rPr>
            </w:pPr>
          </w:p>
        </w:tc>
        <w:tc>
          <w:tcPr>
            <w:tcW w:w="1097" w:type="dxa"/>
            <w:shd w:val="clear" w:color="auto" w:fill="auto"/>
          </w:tcPr>
          <w:p w:rsidR="009C7019" w:rsidRDefault="009C7019" w:rsidP="0052728D">
            <w:pPr>
              <w:jc w:val="center"/>
              <w:rPr>
                <w:sz w:val="28"/>
                <w:szCs w:val="28"/>
              </w:rPr>
            </w:pPr>
            <w:r>
              <w:rPr>
                <w:sz w:val="28"/>
                <w:szCs w:val="28"/>
              </w:rPr>
              <w:t>NHS team on referral</w:t>
            </w:r>
          </w:p>
        </w:tc>
      </w:tr>
    </w:tbl>
    <w:p w:rsidR="007F5781" w:rsidRDefault="007F5781" w:rsidP="009C7019">
      <w:pPr>
        <w:spacing w:line="240" w:lineRule="auto"/>
        <w:ind w:right="-1"/>
        <w:jc w:val="both"/>
        <w:rPr>
          <w:rFonts w:ascii="Arial" w:eastAsia="Times New Roman" w:hAnsi="Arial" w:cs="Arial"/>
          <w:sz w:val="24"/>
          <w:szCs w:val="24"/>
        </w:rPr>
      </w:pPr>
    </w:p>
    <w:sectPr w:rsidR="007F5781" w:rsidSect="009C7019">
      <w:pgSz w:w="11906" w:h="16838"/>
      <w:pgMar w:top="851" w:right="849" w:bottom="851"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64D"/>
    <w:multiLevelType w:val="hybridMultilevel"/>
    <w:tmpl w:val="C18A50DC"/>
    <w:lvl w:ilvl="0" w:tplc="4BB84B7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C0A40"/>
    <w:multiLevelType w:val="hybridMultilevel"/>
    <w:tmpl w:val="CF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866A35"/>
    <w:multiLevelType w:val="hybridMultilevel"/>
    <w:tmpl w:val="A8B6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54C84"/>
    <w:multiLevelType w:val="hybridMultilevel"/>
    <w:tmpl w:val="53F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4F29D8"/>
    <w:multiLevelType w:val="hybridMultilevel"/>
    <w:tmpl w:val="02AE4920"/>
    <w:lvl w:ilvl="0" w:tplc="DEC0F4B8">
      <w:start w:val="1"/>
      <w:numFmt w:val="bullet"/>
      <w:lvlText w:val=""/>
      <w:lvlJc w:val="left"/>
      <w:pPr>
        <w:ind w:left="1080" w:hanging="360"/>
      </w:pPr>
      <w:rPr>
        <w:rFonts w:ascii="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ECA5A7E"/>
    <w:multiLevelType w:val="hybridMultilevel"/>
    <w:tmpl w:val="949C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612772"/>
    <w:multiLevelType w:val="hybridMultilevel"/>
    <w:tmpl w:val="7B3AE02A"/>
    <w:lvl w:ilvl="0" w:tplc="4BB84B7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911B0"/>
    <w:multiLevelType w:val="hybridMultilevel"/>
    <w:tmpl w:val="5B7C0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nsid w:val="7C360075"/>
    <w:multiLevelType w:val="hybridMultilevel"/>
    <w:tmpl w:val="AA8EA35E"/>
    <w:lvl w:ilvl="0" w:tplc="DEC0F4B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5"/>
  </w:num>
  <w:num w:numId="6">
    <w:abstractNumId w:val="8"/>
  </w:num>
  <w:num w:numId="7">
    <w:abstractNumId w:val="6"/>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0F27A3"/>
    <w:rsid w:val="00170C05"/>
    <w:rsid w:val="001A58B3"/>
    <w:rsid w:val="001B2C25"/>
    <w:rsid w:val="00212D4B"/>
    <w:rsid w:val="002205E2"/>
    <w:rsid w:val="00231B02"/>
    <w:rsid w:val="00235DF6"/>
    <w:rsid w:val="00293928"/>
    <w:rsid w:val="002B57AF"/>
    <w:rsid w:val="002B6AEB"/>
    <w:rsid w:val="002C6E05"/>
    <w:rsid w:val="002E2FBA"/>
    <w:rsid w:val="00336037"/>
    <w:rsid w:val="003E7EA3"/>
    <w:rsid w:val="0040366B"/>
    <w:rsid w:val="004049A4"/>
    <w:rsid w:val="00423722"/>
    <w:rsid w:val="005B6F01"/>
    <w:rsid w:val="005E2C7B"/>
    <w:rsid w:val="00626CAF"/>
    <w:rsid w:val="0068006C"/>
    <w:rsid w:val="00680F80"/>
    <w:rsid w:val="00682670"/>
    <w:rsid w:val="006E6FAD"/>
    <w:rsid w:val="00762111"/>
    <w:rsid w:val="0079480E"/>
    <w:rsid w:val="00797C08"/>
    <w:rsid w:val="007F5781"/>
    <w:rsid w:val="00837C3C"/>
    <w:rsid w:val="00910BDE"/>
    <w:rsid w:val="00916D47"/>
    <w:rsid w:val="00973F97"/>
    <w:rsid w:val="00986BDB"/>
    <w:rsid w:val="009C7019"/>
    <w:rsid w:val="009E797D"/>
    <w:rsid w:val="00A04B93"/>
    <w:rsid w:val="00A343A7"/>
    <w:rsid w:val="00A3743B"/>
    <w:rsid w:val="00B7418C"/>
    <w:rsid w:val="00B869C5"/>
    <w:rsid w:val="00BF1071"/>
    <w:rsid w:val="00C03E71"/>
    <w:rsid w:val="00C1619A"/>
    <w:rsid w:val="00C274F9"/>
    <w:rsid w:val="00C83ADD"/>
    <w:rsid w:val="00C87054"/>
    <w:rsid w:val="00CA4DE6"/>
    <w:rsid w:val="00CB3631"/>
    <w:rsid w:val="00CD24D0"/>
    <w:rsid w:val="00D96A19"/>
    <w:rsid w:val="00DA5CFB"/>
    <w:rsid w:val="00E328E4"/>
    <w:rsid w:val="00E84939"/>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C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C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quillin@percyhedley.org.uk" TargetMode="External"/><Relationship Id="rId3" Type="http://schemas.microsoft.com/office/2007/relationships/stylesWithEffects" Target="stylesWithEffects.xml"/><Relationship Id="rId7" Type="http://schemas.openxmlformats.org/officeDocument/2006/relationships/hyperlink" Target="mailto:a.sinclair@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ndsa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8</cp:revision>
  <cp:lastPrinted>2015-09-10T11:53:00Z</cp:lastPrinted>
  <dcterms:created xsi:type="dcterms:W3CDTF">2019-09-10T14:11:00Z</dcterms:created>
  <dcterms:modified xsi:type="dcterms:W3CDTF">2019-09-13T09:16:00Z</dcterms:modified>
</cp:coreProperties>
</file>